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9"/>
        <w:spacing w:line="560" w:lineRule="exact"/>
        <w:ind w:firstLineChars="100" w:firstLine="32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pStyle w:val="29"/>
        <w:spacing w:line="500" w:lineRule="exact"/>
        <w:jc w:val="center"/>
        <w:rPr>
          <w:rFonts w:ascii="方正小标宋_GBK" w:eastAsia="方正小标宋_GBK" w:cs="Times New Roman" w:hint="eastAsia"/>
          <w:sz w:val="44"/>
          <w:szCs w:val="44"/>
        </w:rPr>
      </w:pPr>
      <w:r>
        <w:rPr>
          <w:rFonts w:ascii="方正小标宋_GBK" w:eastAsia="方正小标宋_GBK" w:cs="Times New Roman" w:hint="eastAsia"/>
          <w:sz w:val="44"/>
          <w:szCs w:val="44"/>
        </w:rPr>
        <w:t>土耳其输华养殖水产品目录</w:t>
      </w:r>
    </w:p>
    <w:tbl>
      <w:tblPr>
        <w:tblpPr w:leftFromText="180" w:rightFromText="180" w:vertAnchor="text" w:horzAnchor="page" w:tblpX="1206" w:tblpY="359"/>
        <w:tblOverlap w:val="nev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56"/>
        <w:gridCol w:w="2512"/>
        <w:gridCol w:w="1938"/>
        <w:gridCol w:w="2458"/>
        <w:gridCol w:w="1915"/>
        <w:gridCol w:w="2274"/>
      </w:tblGrid>
      <w:tr>
        <w:trPr>
          <w:trHeight w:val="567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0"/>
              <w:widowControl/>
              <w:spacing w:line="360" w:lineRule="exact"/>
              <w:jc w:val="center"/>
              <w:rPr>
                <w:rFonts w:ascii="方正黑体_GBK" w:eastAsia="方正黑体_GBK" w:cs="Times New Roman" w:hint="eastAsia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0"/>
              <w:widowControl/>
              <w:spacing w:line="360" w:lineRule="exact"/>
              <w:jc w:val="center"/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  <w:t>中文品名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0"/>
              <w:widowControl/>
              <w:spacing w:line="360" w:lineRule="exact"/>
              <w:jc w:val="center"/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  <w:t>拉丁学名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0"/>
              <w:widowControl/>
              <w:spacing w:line="360" w:lineRule="exact"/>
              <w:jc w:val="center"/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  <w:t>纲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0"/>
              <w:widowControl/>
              <w:spacing w:line="360" w:lineRule="exact"/>
              <w:jc w:val="center"/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  <w:t>目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0"/>
              <w:widowControl/>
              <w:spacing w:line="360" w:lineRule="exact"/>
              <w:jc w:val="center"/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  <w:t xml:space="preserve">科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0"/>
              <w:widowControl/>
              <w:spacing w:line="360" w:lineRule="exact"/>
              <w:jc w:val="center"/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ascii="方正黑体_GBK" w:eastAsia="方正黑体_GBK" w:cs="Times New Roman" w:hint="eastAsia"/>
                <w:b w:val="0"/>
                <w:bCs w:val="0"/>
                <w:color w:val="000000"/>
                <w:sz w:val="28"/>
                <w:shd w:val="clear" w:color="auto" w:fill="auto"/>
              </w:rPr>
              <w:t>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3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虹鳟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4"/>
              <w:widowControl/>
              <w:spacing w:line="360" w:lineRule="exact"/>
              <w:jc w:val="center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Oncorhynchus mykiss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鲑形目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鲑科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太平洋鲑属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7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河鳟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4"/>
              <w:widowControl/>
              <w:spacing w:line="360" w:lineRule="exact"/>
              <w:jc w:val="center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Salmo trutta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鲑形目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鲑科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鳟属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8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长鳍金枪鱼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4"/>
              <w:widowControl/>
              <w:spacing w:line="360" w:lineRule="exact"/>
              <w:jc w:val="center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Thunnus alalunga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begin"/>
            </w:r>
            <w:r>
              <w:instrText>HYPERLINK "https://baike.baidu.com/item/%E9%B2%88%E5%BD%A2%E7%9B%AE"</w:instrTex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鲈形目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 xml:space="preserve">鲭科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金枪鱼属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蓝鳍金枪鱼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4"/>
              <w:widowControl/>
              <w:spacing w:line="360" w:lineRule="exact"/>
              <w:jc w:val="center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Thunnus thynnus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begin"/>
            </w:r>
            <w:r>
              <w:instrText>HYPERLINK "https://baike.baidu.com/item/%E9%B2%88%E5%BD%A2%E7%9B%AE"</w:instrTex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鲈形目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widowControl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begin"/>
            </w:r>
            <w:r>
              <w:instrText>HYPERLINK "https://baike.baidu.com/item/%E9%B2%AD%E7%A7%91"</w:instrTex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鲭科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金枪鱼属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金头鲷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4"/>
              <w:widowControl/>
              <w:spacing w:line="360" w:lineRule="exact"/>
              <w:jc w:val="center"/>
              <w:rPr>
                <w:rFonts w:ascii="Times New Roman" w:eastAsia="等线" w:cs="Times New Roman" w:hAnsi="Times New Roman"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Sparus aurata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0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鲈形目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1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鲷科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2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鲷属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5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舌齿鲈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46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  <w:t>Dicentrarchus labrax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8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鲈形目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9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梦鲈科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0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舌齿鲈属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3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白姑鱼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54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  <w:t>Argyrosomus regius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5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鲈形目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7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石首鱼科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8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白姑鱼属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1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牙鲆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62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  <w:t>Paralichthys olivaceus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3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鲽形目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4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牙鲆科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5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牙鲆属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1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 xml:space="preserve">北方长额虾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62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szCs w:val="24"/>
              </w:rPr>
              <w:t>Pandalus borealis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3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甲壳纲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十足目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4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长额虾科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5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长额虾属</w:t>
            </w:r>
          </w:p>
        </w:tc>
      </w:tr>
      <w:tr>
        <w:trPr>
          <w:trHeight w:val="5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3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1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太平洋蓝鳍金枪鱼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62"/>
              <w:widowControl/>
              <w:spacing w:line="360" w:lineRule="exact"/>
              <w:jc w:val="center"/>
              <w:rPr>
                <w:rFonts w:ascii="Times New Roman" w:eastAsia="方正仿宋简体" w:cs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szCs w:val="24"/>
              </w:rPr>
              <w:t>Thunnus orientalis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3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6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鲭形目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4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鲭科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5"/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</w:rPr>
              <w:t>金枪鱼属</w:t>
            </w:r>
          </w:p>
        </w:tc>
      </w:tr>
    </w:tbl>
    <w:p>
      <w:pPr>
        <w:pStyle w:val="68"/>
        <w:spacing w:line="500" w:lineRule="exact"/>
        <w:ind w:left="777" w:right="902" w:firstLineChars="200" w:firstLine="480"/>
      </w:pPr>
      <w:r>
        <w:rPr>
          <w:rFonts w:ascii="Times New Roman" w:eastAsia="方正仿宋_GBK" w:cs="Times New Roman" w:hAnsi="Times New Roman" w:hint="eastAsia"/>
          <w:kern w:val="0"/>
          <w:sz w:val="24"/>
          <w:szCs w:val="24"/>
        </w:rPr>
        <w:t>注：经双方通过正式信函确认，该表中的养殖水产品种类可以增加或删除。目录变更后，不再另行发布公告，以海关总署公布的《符合评估审查要求及有传统贸易的国家或地区输华食品目录》为准。</w:t>
      </w:r>
    </w:p>
    <w:sectPr>
      <w:footerReference w:type="default" r:id="rId2"/>
      <w:footerReference w:type="even" r:id="rId3"/>
      <w:pgSz w:w="16840" w:h="11907" w:orient="landscape"/>
      <w:pgMar w:top="1134" w:right="737" w:bottom="1134" w:left="737" w:header="851" w:footer="1304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70"/>
      <w:tabs>
        <w:tab w:val="center" w:pos="4153"/>
        <w:tab w:val="right" w:pos="8306"/>
      </w:tabs>
      <w:spacing w:line="20" w:lineRule="exact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69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0"/>
        <w:rFonts w:cs="Arial"/>
      </w:rPr>
      <w:fldChar w:fldCharType="begin"/>
    </w:r>
    <w:r>
      <w:rPr>
        <w:rStyle w:val="20"/>
        <w:rFonts w:cs="Arial"/>
      </w:rPr>
      <w:instrText>Page</w:instrText>
    </w:r>
    <w:r>
      <w:rPr>
        <w:rStyle w:val="20"/>
        <w:rFonts w:cs="Arial"/>
      </w:rPr>
      <w:fldChar w:fldCharType="separate"/>
    </w:r>
    <w:r>
      <w:rPr>
        <w:rStyle w:val="20"/>
        <w:rFonts w:cs="Arial"/>
      </w:rPr>
      <w:t>1</w:t>
    </w:r>
    <w:r>
      <w:rPr>
        <w:rStyle w:val="20"/>
        <w:rFonts w:cs="Arial"/>
      </w:rPr>
      <w:fldChar w:fldCharType="end"/>
    </w:r>
  </w:p>
  <w:p>
    <w:pPr>
      <w:pStyle w:val="69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9"/>
    <w:multiLevelType w:val="singleLevel"/>
    <w:tmpl w:val="0FFFFF89"/>
    <w:lvl w:ilvl="0">
      <w:start w:val="1"/>
      <w:numFmt w:val="bullet"/>
      <w:lvlRestart w:val="0"/>
      <w:pStyle w:val="16"/>
      <w:lvlText w:val="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5"/>
  <w:doNotDisplayPageBoundaries/>
  <w:displayBackgroundShape/>
  <w:bordersDoNotSurroundHeader w:val="0"/>
  <w:bordersDoNotSurroundFooter w:val="0"/>
  <w:trackRevisions/>
  <w:defaultTabStop w:val="420"/>
  <w:drawingGridHorizontalSpacing w:val="157"/>
  <w:drawingGridVerticalSpacing w:val="28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zUxYjkyMTI5ZTc3MmU1M2RmZGE2ZGNmZDBjMWVmMW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8"/>
    <w:basedOn w:val="0"/>
    <w:next w:val="0"/>
    <w:pPr>
      <w:ind w:left="2940"/>
    </w:pPr>
  </w:style>
  <w:style w:type="paragraph" w:styleId="16">
    <w:name w:val="List Bullet"/>
    <w:basedOn w:val="0"/>
    <w:pPr>
      <w:numPr>
        <w:ilvl w:val="0"/>
        <w:numId w:val="1"/>
      </w:numPr>
    </w:p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9">
    <w:name w:val="toc 1"/>
    <w:basedOn w:val="0"/>
    <w:next w:val="0"/>
  </w:style>
  <w:style w:type="character" w:styleId="20">
    <w:name w:val="page number"/>
    <w:rPr>
      <w:rFonts w:cs="Times New Roman"/>
    </w:rPr>
  </w:style>
  <w:style w:type="character" w:styleId="21">
    <w:name w:val="Hyperlink"/>
    <w:basedOn w:val="10"/>
    <w:rPr>
      <w:color w:val="0000FF"/>
      <w:u w:val="single"/>
    </w:rPr>
  </w:style>
  <w:style w:type="paragraph" w:customStyle="1" w:styleId="22">
    <w:name w:val="样式 10 磅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1 三号"/>
    <w:next w:val="19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6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7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9">
    <w:name w:val="样式 160 10 磅"/>
    <w:next w:val="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0">
    <w:name w:val="样式 4"/>
    <w:next w:val="16"/>
    <w:rPr>
      <w:rFonts w:ascii="Calibri" w:eastAsia="方正小标宋_GBK" w:cs="Calibri" w:hAnsi="Calibri"/>
      <w:lang w:val="en-US" w:eastAsia="zh-CN" w:bidi="ar-SA"/>
    </w:rPr>
  </w:style>
  <w:style w:type="paragraph" w:customStyle="1" w:styleId="31">
    <w:name w:val="样式 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2">
    <w:name w:val="样式 10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3">
    <w:name w:val="样式 21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4">
    <w:name w:val="样式 22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5">
    <w:name w:val="样式 28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6">
    <w:name w:val="样式 22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">
    <w:name w:val="样式 21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8">
    <w:name w:val="样式 27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9">
    <w:name w:val="样式 22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0">
    <w:name w:val="样式 22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1">
    <w:name w:val="样式 22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2">
    <w:name w:val="样式 22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3">
    <w:name w:val="样式 22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4">
    <w:name w:val="样式 21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5">
    <w:name w:val="样式 22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6">
    <w:name w:val="样式 22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7">
    <w:name w:val="样式 22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8">
    <w:name w:val="样式 23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9">
    <w:name w:val="样式 23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0">
    <w:name w:val="样式 23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1">
    <w:name w:val="样式 23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2">
    <w:name w:val="样式 20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3">
    <w:name w:val="样式 23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4">
    <w:name w:val="样式 23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5">
    <w:name w:val="样式 23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6">
    <w:name w:val="样式 23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7">
    <w:name w:val="样式 23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8">
    <w:name w:val="样式 23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9">
    <w:name w:val="样式 24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0">
    <w:name w:val="样式 24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1">
    <w:name w:val="样式 24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2">
    <w:name w:val="样式 24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3">
    <w:name w:val="样式 24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4">
    <w:name w:val="样式 24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5">
    <w:name w:val="样式 24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6">
    <w:name w:val="样式 24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7">
    <w:name w:val="样式 25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8">
    <w:name w:val="样式 169 10 磅"/>
    <w:next w:val="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9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70">
    <w:name w:val="样式 1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12</Words>
  <Characters>12</Characters>
  <Lines>1</Lines>
  <Paragraphs>0</Paragraphs>
  <CharactersWithSpaces>12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王士稳</dc:creator>
  <cp:lastModifiedBy>王语冰</cp:lastModifiedBy>
  <cp:revision>1</cp:revision>
  <dcterms:created xsi:type="dcterms:W3CDTF">2025-10-24T06:07:00Z</dcterms:created>
  <dcterms:modified xsi:type="dcterms:W3CDTF">2025-12-04T02:00:41Z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2052-12.1.0.15712</vt:lpwstr>
  </property>
  <property fmtid="{D5CDD505-2E9C-101B-9397-08002B2CF9AE}" pid="3" name="ICV">
    <vt:lpwstr>B7FA9AC15932456FBB09322F8C990F3F_12</vt:lpwstr>
  </property>
</Properties>
</file>