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7074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bidi="ar-SA"/>
        </w:rPr>
        <w:t>3</w:t>
      </w:r>
    </w:p>
    <w:p w14:paraId="7AD24D3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jc w:val="center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</w:rPr>
        <w:t>专精特新“小巨人”企业认定标准</w:t>
      </w:r>
    </w:p>
    <w:p w14:paraId="206A6E7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vertAlign w:val="baseline"/>
          <w:lang w:bidi="ar-SA"/>
        </w:rPr>
      </w:pPr>
    </w:p>
    <w:p w14:paraId="6C4BE47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bidi="ar-SA"/>
        </w:rPr>
        <w:t>专精特新“小巨人”企业认定需同时满足专、精、特、新、链、品六个方面指标。</w:t>
      </w:r>
    </w:p>
    <w:p w14:paraId="4A2EBFA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suppressAutoHyphens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eastAsia="zh-CN" w:bidi="ar-SA"/>
        </w:rPr>
        <w:t>一、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  <w:t>专业化指标</w:t>
      </w:r>
    </w:p>
    <w:p w14:paraId="7F6E058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坚持专业化发展道路，长期专注并深耕于产业链某一环节或某一产品。截至上年末，企业从事特定细分市场时间达到3年以上，主营业务收入总额占营业收入总额比重不低于70%，近2年主营业务收入平均增长率不低于5%。</w:t>
      </w:r>
    </w:p>
    <w:p w14:paraId="4B3E3A8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right="0" w:firstLine="640" w:firstLineChars="200"/>
        <w:jc w:val="both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  <w:t>精细化指标</w:t>
      </w:r>
    </w:p>
    <w:p w14:paraId="49062C7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重视并实施长期发展战略，公司治理规范、信誉良好、社会责任感强，生产技术、工艺及产品质量性能国内领先，注重数字化、绿色化发展，在研发设计、生产制造、供应链管理等环节，至少1项核心业务采用信息系统支撑。取得相关管理体系认证，或产品通过发达国家和地区产品认证（国际标准协会行业认证）。截至上年末，企业资产负债率不高于70%。</w:t>
      </w:r>
    </w:p>
    <w:p w14:paraId="45194EE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suppressAutoHyphens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eastAsia="zh-CN" w:bidi="ar-SA"/>
        </w:rPr>
        <w:t>三、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  <w:t>特色化指标</w:t>
      </w:r>
    </w:p>
    <w:p w14:paraId="63F8396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技术和产品有自身独特优势，主导产品在全国细分市场占有率达到 10%以上，且享有较高知名度和影响力。拥有直接面向市场并具有竞争优势的自主品牌。</w:t>
      </w:r>
    </w:p>
    <w:p w14:paraId="2056687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  <w:t>四、创新能力指标</w:t>
      </w:r>
    </w:p>
    <w:p w14:paraId="18D4582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满足一般性条件或创新直通条件。</w:t>
      </w:r>
    </w:p>
    <w:p w14:paraId="0955A94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bidi="ar-SA"/>
        </w:rPr>
        <w:t>（一）一般性条件。需同时满足以下三项：</w:t>
      </w:r>
    </w:p>
    <w:p w14:paraId="70EC655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right="0" w:righ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1.上年度营业收入总额在1亿元以上的企业，近2年研发费用总额占营业收入总额比重均不低于3%；上年度营业收入总额在5000万元—1亿元的企业，近2年研发费用总额占营业收入总额比重均不低于6%；上年度营业收入总额在5000万元以下的企业，同时满足近2年新增股权融资总额（合格机构投资者的实缴额）8000万元以上，且研发费用总额3000 万元以上、研发人员占企业职工总数比重50%以上。</w:t>
      </w:r>
    </w:p>
    <w:p w14:paraId="6372AB0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right="0" w:righ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2.自建或与高等院校、科研机构联合建立研发机构，设立技术研究院、企业技术中心、企业工程中心、院士专家工作站、博士后工作站等。</w:t>
      </w:r>
    </w:p>
    <w:p w14:paraId="6810FFA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3.拥有2项以上与主导产品相关的Ⅰ类知识产权，且实际应用并已产生经济效益。</w:t>
      </w:r>
    </w:p>
    <w:p w14:paraId="50DCA19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bidi="ar-SA"/>
        </w:rPr>
        <w:t>（二）创新直通条件。满足以下一项即可：</w:t>
      </w:r>
    </w:p>
    <w:p w14:paraId="412FC55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1.近三年获得国家级科技奖励，并在获奖单位中排名前三。</w:t>
      </w:r>
    </w:p>
    <w:p w14:paraId="4320B7E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2.近三年进入“创客中国”中小企业创新创业大赛全国50强企业组名单。</w:t>
      </w:r>
    </w:p>
    <w:p w14:paraId="36B66F3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  <w:t>五、产业链配套指标</w:t>
      </w:r>
    </w:p>
    <w:p w14:paraId="1BCF94A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位于产业链关键环节，围绕重点产业链实现关键基础技术和产品的产业化应用，发挥“补短板”“锻长板”“填空白”等重要作用。</w:t>
      </w:r>
    </w:p>
    <w:p w14:paraId="07530D4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suppressAutoHyphens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eastAsia="zh-CN" w:bidi="ar-SA"/>
        </w:rPr>
        <w:t>六、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  <w:t>主导产品所属领域指标</w:t>
      </w:r>
    </w:p>
    <w:p w14:paraId="24037CE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baseline"/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vertAlign w:val="baseline"/>
          <w:lang w:bidi="ar-SA"/>
        </w:rPr>
        <w:t>主导产品原则上属于以下重点领域：从事细分产品市场属于制造业核心基础零部件、元器件、关键软件、先进基础工艺、关键基础材料和产业技术基础；或符合制造强国战略十大重点产业领域；或属于网络强国建设的信息基础设施、关键核心技术、网络安全、数据安全领域等产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12FBE"/>
    <w:rsid w:val="62412FBE"/>
    <w:rsid w:val="6E7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3</Pages>
  <Words>984</Words>
  <Characters>1016</Characters>
  <Lines>0</Lines>
  <Paragraphs>0</Paragraphs>
  <TotalTime>0</TotalTime>
  <ScaleCrop>false</ScaleCrop>
  <LinksUpToDate>false</LinksUpToDate>
  <CharactersWithSpaces>1018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2024-07-23T08:05:00Z</dcterms:created>
  <dc:creator>false</dc:creator>
  <cp:lastModifiedBy>Hello Kitty（＾ω＾）小丸子</cp:lastModifiedBy>
  <dcterms:modified xsi:type="dcterms:W3CDTF">2024-07-24T02:11:50Z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37448FA3B2014A7CB0BD68F8A43B053E_13</vt:lpwstr>
  </property>
</Properties>
</file>