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ind w:left="210" w:leftChars="100"/>
        <w:jc w:val="center"/>
        <w:textAlignment w:val="auto"/>
        <w:rPr>
          <w:rFonts w:hint="eastAsia" w:ascii="Times New Roman" w:hAnsi="Times New Roman" w:eastAsia="方正小标宋_GBK" w:cs="方正小标宋_GBK"/>
          <w:b w:val="0"/>
          <w:bCs/>
          <w:sz w:val="44"/>
          <w:szCs w:val="4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210" w:leftChars="100"/>
        <w:jc w:val="center"/>
        <w:textAlignment w:val="auto"/>
        <w:rPr>
          <w:rFonts w:hint="eastAsia" w:ascii="Times New Roman" w:hAnsi="Times New Roman" w:eastAsia="方正小标宋_GBK" w:cs="方正小标宋_GBK"/>
          <w:b w:val="0"/>
          <w:bCs/>
          <w:sz w:val="44"/>
          <w:szCs w:val="44"/>
          <w:highlight w:val="none"/>
          <w:lang w:val="en-US" w:eastAsia="zh-CN"/>
        </w:rPr>
      </w:pPr>
      <w:r>
        <w:rPr>
          <w:rFonts w:hint="eastAsia" w:ascii="Times New Roman" w:hAnsi="Times New Roman" w:eastAsia="方正小标宋_GBK" w:cs="方正小标宋_GBK"/>
          <w:b w:val="0"/>
          <w:bCs/>
          <w:sz w:val="44"/>
          <w:szCs w:val="44"/>
          <w:highlight w:val="none"/>
          <w:lang w:val="en-US" w:eastAsia="zh-CN"/>
        </w:rPr>
        <w:t>宁夏注册会计师协会专业技术咨询</w:t>
      </w:r>
    </w:p>
    <w:p>
      <w:pPr>
        <w:keepNext w:val="0"/>
        <w:keepLines w:val="0"/>
        <w:pageBreakBefore w:val="0"/>
        <w:widowControl w:val="0"/>
        <w:kinsoku/>
        <w:wordWrap/>
        <w:overflowPunct/>
        <w:topLinePunct w:val="0"/>
        <w:autoSpaceDE/>
        <w:autoSpaceDN/>
        <w:bidi w:val="0"/>
        <w:adjustRightInd/>
        <w:snapToGrid/>
        <w:spacing w:line="600" w:lineRule="exact"/>
        <w:ind w:left="210" w:leftChars="100"/>
        <w:jc w:val="center"/>
        <w:textAlignment w:val="auto"/>
        <w:rPr>
          <w:rFonts w:hint="eastAsia" w:ascii="Times New Roman" w:hAnsi="Times New Roman" w:eastAsia="方正小标宋_GBK" w:cs="方正小标宋_GBK"/>
          <w:b w:val="0"/>
          <w:bCs/>
          <w:sz w:val="44"/>
          <w:szCs w:val="44"/>
          <w:highlight w:val="none"/>
          <w:lang w:val="en-US" w:eastAsia="zh-CN"/>
        </w:rPr>
      </w:pPr>
      <w:r>
        <w:rPr>
          <w:rFonts w:hint="eastAsia" w:ascii="Times New Roman" w:hAnsi="Times New Roman" w:eastAsia="方正小标宋_GBK" w:cs="方正小标宋_GBK"/>
          <w:b w:val="0"/>
          <w:bCs/>
          <w:sz w:val="44"/>
          <w:szCs w:val="44"/>
          <w:highlight w:val="none"/>
          <w:lang w:val="en-US" w:eastAsia="zh-CN"/>
        </w:rPr>
        <w:t>委员会运行规则</w:t>
      </w:r>
    </w:p>
    <w:p>
      <w:pPr>
        <w:keepNext w:val="0"/>
        <w:keepLines w:val="0"/>
        <w:pageBreakBefore w:val="0"/>
        <w:widowControl w:val="0"/>
        <w:kinsoku/>
        <w:wordWrap/>
        <w:overflowPunct/>
        <w:topLinePunct w:val="0"/>
        <w:autoSpaceDE/>
        <w:autoSpaceDN/>
        <w:bidi w:val="0"/>
        <w:adjustRightInd/>
        <w:snapToGrid/>
        <w:spacing w:line="600" w:lineRule="exact"/>
        <w:ind w:left="210" w:leftChars="100" w:firstLine="640" w:firstLineChars="200"/>
        <w:jc w:val="center"/>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（征求意见稿）</w:t>
      </w:r>
    </w:p>
    <w:p>
      <w:pPr>
        <w:keepNext w:val="0"/>
        <w:keepLines w:val="0"/>
        <w:pageBreakBefore w:val="0"/>
        <w:widowControl w:val="0"/>
        <w:kinsoku/>
        <w:wordWrap/>
        <w:overflowPunct/>
        <w:topLinePunct w:val="0"/>
        <w:autoSpaceDE/>
        <w:autoSpaceDN/>
        <w:bidi w:val="0"/>
        <w:adjustRightInd/>
        <w:snapToGrid/>
        <w:spacing w:line="600" w:lineRule="exact"/>
        <w:ind w:left="210" w:leftChars="100"/>
        <w:jc w:val="center"/>
        <w:textAlignment w:val="auto"/>
        <w:rPr>
          <w:rFonts w:hint="eastAsia" w:ascii="Times New Roman" w:hAnsi="Times New Roman" w:eastAsia="黑体" w:cs="Times New Roman"/>
          <w:sz w:val="32"/>
          <w:szCs w:val="32"/>
          <w:lang w:val="en-US" w:eastAsia="zh-CN"/>
        </w:rPr>
      </w:pPr>
      <w:r>
        <w:rPr>
          <w:rFonts w:hint="eastAsia" w:ascii="Times New Roman" w:hAnsi="Times New Roman" w:eastAsia="黑体" w:cs="Times New Roman"/>
          <w:sz w:val="32"/>
          <w:szCs w:val="32"/>
          <w:lang w:val="en-US" w:eastAsia="zh-CN"/>
        </w:rPr>
        <w:t>第一章 总 则</w:t>
      </w:r>
    </w:p>
    <w:p>
      <w:pPr>
        <w:keepNext w:val="0"/>
        <w:keepLines w:val="0"/>
        <w:pageBreakBefore w:val="0"/>
        <w:widowControl w:val="0"/>
        <w:kinsoku/>
        <w:wordWrap/>
        <w:overflowPunct/>
        <w:topLinePunct w:val="0"/>
        <w:autoSpaceDE/>
        <w:autoSpaceDN/>
        <w:bidi w:val="0"/>
        <w:adjustRightInd/>
        <w:snapToGrid/>
        <w:spacing w:line="600" w:lineRule="exact"/>
        <w:ind w:left="210" w:leftChars="100" w:firstLine="643"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b/>
          <w:bCs/>
          <w:sz w:val="32"/>
          <w:szCs w:val="32"/>
          <w:lang w:val="en-US" w:eastAsia="zh-CN"/>
        </w:rPr>
        <w:t>第一条</w:t>
      </w:r>
      <w:r>
        <w:rPr>
          <w:rFonts w:hint="eastAsia" w:ascii="Times New Roman" w:hAnsi="Times New Roman" w:eastAsia="仿宋_GB2312"/>
          <w:sz w:val="32"/>
          <w:szCs w:val="32"/>
          <w:lang w:val="en-US" w:eastAsia="zh-CN"/>
        </w:rPr>
        <w:t xml:space="preserve"> 为了加强对我区注册会计师行业执业过程中涉及专业技术问题的研究，全面正确的理解和运用审计准则规范等政策制度，向会计师事务所和注册会计师（以下简称“会员”）提供专业技术服务，根据《宁夏注册会计师协会章程》的规定，制定本规则。</w:t>
      </w:r>
    </w:p>
    <w:p>
      <w:pPr>
        <w:keepNext w:val="0"/>
        <w:keepLines w:val="0"/>
        <w:pageBreakBefore w:val="0"/>
        <w:widowControl w:val="0"/>
        <w:kinsoku/>
        <w:wordWrap/>
        <w:overflowPunct/>
        <w:topLinePunct w:val="0"/>
        <w:autoSpaceDE/>
        <w:autoSpaceDN/>
        <w:bidi w:val="0"/>
        <w:adjustRightInd/>
        <w:snapToGrid/>
        <w:spacing w:line="600" w:lineRule="exact"/>
        <w:ind w:left="210" w:leftChars="100" w:firstLine="643"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b/>
          <w:bCs/>
          <w:sz w:val="32"/>
          <w:szCs w:val="32"/>
          <w:lang w:val="en-US" w:eastAsia="zh-CN"/>
        </w:rPr>
        <w:t>第二条</w:t>
      </w:r>
      <w:r>
        <w:rPr>
          <w:rFonts w:hint="eastAsia" w:ascii="Times New Roman" w:hAnsi="Times New Roman" w:eastAsia="仿宋_GB2312"/>
          <w:sz w:val="32"/>
          <w:szCs w:val="32"/>
          <w:lang w:val="en-US" w:eastAsia="zh-CN"/>
        </w:rPr>
        <w:t xml:space="preserve"> 专业技术咨询委员会是宁夏注册会计师协会（以下简称协会）理事会下设的专业委员会，对协会理事会负责。协会秘书处负责办理专业技术咨询委员会的日常事务。</w:t>
      </w:r>
    </w:p>
    <w:p>
      <w:pPr>
        <w:keepNext w:val="0"/>
        <w:keepLines w:val="0"/>
        <w:pageBreakBefore w:val="0"/>
        <w:widowControl w:val="0"/>
        <w:kinsoku/>
        <w:wordWrap/>
        <w:overflowPunct/>
        <w:topLinePunct w:val="0"/>
        <w:autoSpaceDE/>
        <w:autoSpaceDN/>
        <w:bidi w:val="0"/>
        <w:adjustRightInd/>
        <w:snapToGrid/>
        <w:spacing w:line="600" w:lineRule="exact"/>
        <w:ind w:left="210" w:leftChars="100" w:firstLine="643"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b/>
          <w:bCs/>
          <w:sz w:val="32"/>
          <w:szCs w:val="32"/>
          <w:lang w:val="en-US" w:eastAsia="zh-CN"/>
        </w:rPr>
        <w:t>第三条</w:t>
      </w:r>
      <w:r>
        <w:rPr>
          <w:rFonts w:hint="eastAsia" w:ascii="Times New Roman" w:hAnsi="Times New Roman" w:eastAsia="仿宋_GB2312"/>
          <w:sz w:val="32"/>
          <w:szCs w:val="32"/>
          <w:lang w:val="en-US" w:eastAsia="zh-CN"/>
        </w:rPr>
        <w:t xml:space="preserve"> 专业技术咨询委员会通过举行专业技术咨询委员会会议履行职责。</w:t>
      </w:r>
    </w:p>
    <w:p>
      <w:pPr>
        <w:keepNext w:val="0"/>
        <w:keepLines w:val="0"/>
        <w:pageBreakBefore w:val="0"/>
        <w:widowControl w:val="0"/>
        <w:kinsoku/>
        <w:wordWrap/>
        <w:overflowPunct/>
        <w:topLinePunct w:val="0"/>
        <w:autoSpaceDE/>
        <w:autoSpaceDN/>
        <w:bidi w:val="0"/>
        <w:adjustRightInd/>
        <w:snapToGrid/>
        <w:spacing w:line="600" w:lineRule="exact"/>
        <w:ind w:left="210" w:leftChars="100" w:firstLine="643"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b/>
          <w:bCs/>
          <w:sz w:val="32"/>
          <w:szCs w:val="32"/>
          <w:lang w:val="en-US" w:eastAsia="zh-CN"/>
        </w:rPr>
        <w:t>第四条</w:t>
      </w:r>
      <w:r>
        <w:rPr>
          <w:rFonts w:hint="eastAsia" w:ascii="Times New Roman" w:hAnsi="Times New Roman" w:eastAsia="仿宋_GB2312"/>
          <w:sz w:val="32"/>
          <w:szCs w:val="32"/>
          <w:lang w:val="en-US" w:eastAsia="zh-CN"/>
        </w:rPr>
        <w:t xml:space="preserve"> 专业技术咨询委员会及其组成人员应坚持以习近平新时代中国特色社会主义思想为指导，坚持中国共产党的领导，坚持依法依规依章开展工作。</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第二章 委  员</w:t>
      </w:r>
    </w:p>
    <w:p>
      <w:pPr>
        <w:keepNext w:val="0"/>
        <w:keepLines w:val="0"/>
        <w:pageBreakBefore w:val="0"/>
        <w:widowControl w:val="0"/>
        <w:kinsoku/>
        <w:wordWrap/>
        <w:overflowPunct/>
        <w:topLinePunct w:val="0"/>
        <w:autoSpaceDE/>
        <w:autoSpaceDN/>
        <w:bidi w:val="0"/>
        <w:adjustRightInd/>
        <w:snapToGrid/>
        <w:spacing w:line="600" w:lineRule="exact"/>
        <w:ind w:left="210" w:leftChars="100" w:firstLine="643"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b/>
          <w:bCs/>
          <w:sz w:val="32"/>
          <w:szCs w:val="32"/>
          <w:lang w:val="en-US" w:eastAsia="zh-CN"/>
        </w:rPr>
        <w:t>第五条</w:t>
      </w:r>
      <w:r>
        <w:rPr>
          <w:rFonts w:hint="eastAsia" w:ascii="Times New Roman" w:hAnsi="Times New Roman" w:eastAsia="仿宋_GB2312"/>
          <w:sz w:val="32"/>
          <w:szCs w:val="32"/>
          <w:lang w:val="en-US" w:eastAsia="zh-CN"/>
        </w:rPr>
        <w:t xml:space="preserve">  专业技术咨询委员会委员由协会秘书处提出方案，提请协会理事会批准。协会理事会闭会期间由常务理事会批准。</w:t>
      </w:r>
    </w:p>
    <w:p>
      <w:pPr>
        <w:keepNext w:val="0"/>
        <w:keepLines w:val="0"/>
        <w:pageBreakBefore w:val="0"/>
        <w:widowControl w:val="0"/>
        <w:kinsoku/>
        <w:wordWrap/>
        <w:overflowPunct/>
        <w:topLinePunct w:val="0"/>
        <w:autoSpaceDE/>
        <w:autoSpaceDN/>
        <w:bidi w:val="0"/>
        <w:adjustRightInd/>
        <w:snapToGrid/>
        <w:spacing w:line="600" w:lineRule="exact"/>
        <w:ind w:left="210" w:leftChars="100" w:firstLine="643"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b/>
          <w:bCs/>
          <w:sz w:val="32"/>
          <w:szCs w:val="32"/>
          <w:lang w:val="en-US" w:eastAsia="zh-CN"/>
        </w:rPr>
        <w:t xml:space="preserve">第六条 </w:t>
      </w:r>
      <w:r>
        <w:rPr>
          <w:rFonts w:hint="eastAsia" w:ascii="Times New Roman" w:hAnsi="Times New Roman" w:eastAsia="仿宋_GB2312"/>
          <w:sz w:val="32"/>
          <w:szCs w:val="32"/>
          <w:lang w:val="en-US" w:eastAsia="zh-CN"/>
        </w:rPr>
        <w:t>担任专业技术咨询委员会的委员应当符合下列基本条件：</w:t>
      </w:r>
    </w:p>
    <w:p>
      <w:pPr>
        <w:keepNext w:val="0"/>
        <w:keepLines w:val="0"/>
        <w:pageBreakBefore w:val="0"/>
        <w:widowControl w:val="0"/>
        <w:kinsoku/>
        <w:wordWrap/>
        <w:overflowPunct/>
        <w:topLinePunct w:val="0"/>
        <w:autoSpaceDE/>
        <w:autoSpaceDN/>
        <w:bidi w:val="0"/>
        <w:adjustRightInd/>
        <w:snapToGrid/>
        <w:spacing w:line="600" w:lineRule="exact"/>
        <w:ind w:left="210" w:leftChars="100"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（一）从事审计专业技术工作5年以上，具有相关专业职称或执业资格；</w:t>
      </w:r>
    </w:p>
    <w:p>
      <w:pPr>
        <w:keepNext w:val="0"/>
        <w:keepLines w:val="0"/>
        <w:pageBreakBefore w:val="0"/>
        <w:widowControl w:val="0"/>
        <w:kinsoku/>
        <w:wordWrap/>
        <w:overflowPunct/>
        <w:topLinePunct w:val="0"/>
        <w:autoSpaceDE/>
        <w:autoSpaceDN/>
        <w:bidi w:val="0"/>
        <w:adjustRightInd/>
        <w:snapToGrid/>
        <w:spacing w:line="600" w:lineRule="exact"/>
        <w:ind w:left="210" w:leftChars="100"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（二）在审计或其他相关领域具有较高的理论水平和丰富的实践经验；</w:t>
      </w:r>
    </w:p>
    <w:p>
      <w:pPr>
        <w:keepNext w:val="0"/>
        <w:keepLines w:val="0"/>
        <w:pageBreakBefore w:val="0"/>
        <w:widowControl w:val="0"/>
        <w:kinsoku/>
        <w:wordWrap/>
        <w:overflowPunct/>
        <w:topLinePunct w:val="0"/>
        <w:autoSpaceDE/>
        <w:autoSpaceDN/>
        <w:bidi w:val="0"/>
        <w:adjustRightInd/>
        <w:snapToGrid/>
        <w:spacing w:line="600" w:lineRule="exact"/>
        <w:ind w:left="210" w:leftChars="100"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（三）具有良好的职业道德和社会信誉；</w:t>
      </w:r>
    </w:p>
    <w:p>
      <w:pPr>
        <w:keepNext w:val="0"/>
        <w:keepLines w:val="0"/>
        <w:pageBreakBefore w:val="0"/>
        <w:widowControl w:val="0"/>
        <w:kinsoku/>
        <w:wordWrap/>
        <w:overflowPunct/>
        <w:topLinePunct w:val="0"/>
        <w:autoSpaceDE/>
        <w:autoSpaceDN/>
        <w:bidi w:val="0"/>
        <w:adjustRightInd/>
        <w:snapToGrid/>
        <w:spacing w:line="600" w:lineRule="exact"/>
        <w:ind w:left="210" w:leftChars="100"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（四）愿意为行业专业咨询提供服务，身体健康，能够正常参加委员会的各项活动。</w:t>
      </w:r>
    </w:p>
    <w:p>
      <w:pPr>
        <w:keepNext w:val="0"/>
        <w:keepLines w:val="0"/>
        <w:pageBreakBefore w:val="0"/>
        <w:widowControl w:val="0"/>
        <w:kinsoku/>
        <w:wordWrap/>
        <w:overflowPunct/>
        <w:topLinePunct w:val="0"/>
        <w:autoSpaceDE/>
        <w:autoSpaceDN/>
        <w:bidi w:val="0"/>
        <w:adjustRightInd/>
        <w:snapToGrid/>
        <w:spacing w:line="600" w:lineRule="exact"/>
        <w:ind w:left="210" w:leftChars="100"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（五）协会确定的其他条件。</w:t>
      </w:r>
    </w:p>
    <w:p>
      <w:pPr>
        <w:keepNext w:val="0"/>
        <w:keepLines w:val="0"/>
        <w:pageBreakBefore w:val="0"/>
        <w:widowControl w:val="0"/>
        <w:kinsoku/>
        <w:wordWrap/>
        <w:overflowPunct/>
        <w:topLinePunct w:val="0"/>
        <w:autoSpaceDE/>
        <w:autoSpaceDN/>
        <w:bidi w:val="0"/>
        <w:adjustRightInd/>
        <w:snapToGrid/>
        <w:spacing w:line="600" w:lineRule="exact"/>
        <w:ind w:left="210" w:leftChars="100" w:firstLine="643"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b/>
          <w:bCs/>
          <w:sz w:val="32"/>
          <w:szCs w:val="32"/>
          <w:lang w:val="en-US" w:eastAsia="zh-CN"/>
        </w:rPr>
        <w:t>第七条</w:t>
      </w:r>
      <w:r>
        <w:rPr>
          <w:rFonts w:hint="eastAsia" w:ascii="Times New Roman" w:hAnsi="Times New Roman" w:eastAsia="仿宋_GB2312"/>
          <w:sz w:val="32"/>
          <w:szCs w:val="32"/>
          <w:lang w:val="en-US" w:eastAsia="zh-CN"/>
        </w:rPr>
        <w:t xml:space="preserve"> 专业技术咨询委员会委员的基本职责：</w:t>
      </w:r>
    </w:p>
    <w:p>
      <w:pPr>
        <w:keepNext w:val="0"/>
        <w:keepLines w:val="0"/>
        <w:pageBreakBefore w:val="0"/>
        <w:widowControl w:val="0"/>
        <w:kinsoku/>
        <w:wordWrap/>
        <w:overflowPunct/>
        <w:topLinePunct w:val="0"/>
        <w:autoSpaceDE/>
        <w:autoSpaceDN/>
        <w:bidi w:val="0"/>
        <w:adjustRightInd/>
        <w:snapToGrid/>
        <w:spacing w:line="600" w:lineRule="exact"/>
        <w:ind w:left="210" w:leftChars="100"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（一）按时出席专业技术咨询委员会会议；</w:t>
      </w:r>
    </w:p>
    <w:p>
      <w:pPr>
        <w:keepNext w:val="0"/>
        <w:keepLines w:val="0"/>
        <w:pageBreakBefore w:val="0"/>
        <w:widowControl w:val="0"/>
        <w:kinsoku/>
        <w:wordWrap/>
        <w:overflowPunct/>
        <w:topLinePunct w:val="0"/>
        <w:autoSpaceDE/>
        <w:autoSpaceDN/>
        <w:bidi w:val="0"/>
        <w:adjustRightInd/>
        <w:snapToGrid/>
        <w:spacing w:line="600" w:lineRule="exact"/>
        <w:ind w:left="210" w:leftChars="100"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（二）参加专业技术咨询委员会的各项活动；</w:t>
      </w:r>
    </w:p>
    <w:p>
      <w:pPr>
        <w:keepNext w:val="0"/>
        <w:keepLines w:val="0"/>
        <w:pageBreakBefore w:val="0"/>
        <w:widowControl w:val="0"/>
        <w:kinsoku/>
        <w:wordWrap/>
        <w:overflowPunct/>
        <w:topLinePunct w:val="0"/>
        <w:autoSpaceDE/>
        <w:autoSpaceDN/>
        <w:bidi w:val="0"/>
        <w:adjustRightInd/>
        <w:snapToGrid/>
        <w:spacing w:line="600" w:lineRule="exact"/>
        <w:ind w:left="210" w:leftChars="100"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（三）承担专业技术咨询委员会交办的相关工作；</w:t>
      </w:r>
    </w:p>
    <w:p>
      <w:pPr>
        <w:keepNext w:val="0"/>
        <w:keepLines w:val="0"/>
        <w:pageBreakBefore w:val="0"/>
        <w:widowControl w:val="0"/>
        <w:kinsoku/>
        <w:wordWrap/>
        <w:overflowPunct/>
        <w:topLinePunct w:val="0"/>
        <w:autoSpaceDE/>
        <w:autoSpaceDN/>
        <w:bidi w:val="0"/>
        <w:adjustRightInd/>
        <w:snapToGrid/>
        <w:spacing w:line="600" w:lineRule="exact"/>
        <w:ind w:left="210" w:leftChars="100"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（四）承担协会交办的其他与专业技术咨询相关的工作。</w:t>
      </w:r>
    </w:p>
    <w:p>
      <w:pPr>
        <w:keepNext w:val="0"/>
        <w:keepLines w:val="0"/>
        <w:pageBreakBefore w:val="0"/>
        <w:widowControl w:val="0"/>
        <w:kinsoku/>
        <w:wordWrap/>
        <w:overflowPunct/>
        <w:topLinePunct w:val="0"/>
        <w:autoSpaceDE/>
        <w:autoSpaceDN/>
        <w:bidi w:val="0"/>
        <w:adjustRightInd/>
        <w:snapToGrid/>
        <w:spacing w:line="600" w:lineRule="exact"/>
        <w:ind w:left="210" w:leftChars="100" w:firstLine="643"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b/>
          <w:bCs/>
          <w:sz w:val="32"/>
          <w:szCs w:val="32"/>
          <w:lang w:val="en-US" w:eastAsia="zh-CN"/>
        </w:rPr>
        <w:t>第八条</w:t>
      </w:r>
      <w:r>
        <w:rPr>
          <w:rFonts w:hint="eastAsia" w:ascii="Times New Roman" w:hAnsi="Times New Roman" w:eastAsia="仿宋_GB2312"/>
          <w:sz w:val="32"/>
          <w:szCs w:val="32"/>
          <w:lang w:val="en-US" w:eastAsia="zh-CN"/>
        </w:rPr>
        <w:t xml:space="preserve"> 专业技术咨询委员会委员应当遵守下列工作纪律：</w:t>
      </w:r>
    </w:p>
    <w:p>
      <w:pPr>
        <w:keepNext w:val="0"/>
        <w:keepLines w:val="0"/>
        <w:pageBreakBefore w:val="0"/>
        <w:widowControl w:val="0"/>
        <w:kinsoku/>
        <w:wordWrap/>
        <w:overflowPunct/>
        <w:topLinePunct w:val="0"/>
        <w:autoSpaceDE/>
        <w:autoSpaceDN/>
        <w:bidi w:val="0"/>
        <w:adjustRightInd/>
        <w:snapToGrid/>
        <w:spacing w:line="600" w:lineRule="exact"/>
        <w:ind w:left="210" w:leftChars="100"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（一）按时出席专业技术咨询委员会会议，因故不能出席会议者，应向协会秘书处办理请假手续；</w:t>
      </w:r>
    </w:p>
    <w:p>
      <w:pPr>
        <w:keepNext w:val="0"/>
        <w:keepLines w:val="0"/>
        <w:pageBreakBefore w:val="0"/>
        <w:widowControl w:val="0"/>
        <w:kinsoku/>
        <w:wordWrap/>
        <w:overflowPunct/>
        <w:topLinePunct w:val="0"/>
        <w:autoSpaceDE/>
        <w:autoSpaceDN/>
        <w:bidi w:val="0"/>
        <w:adjustRightInd/>
        <w:snapToGrid/>
        <w:spacing w:line="600" w:lineRule="exact"/>
        <w:ind w:left="210" w:leftChars="100"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（二）专业技术咨询委员会委员对工作中知晓的商业秘密应予保密；</w:t>
      </w:r>
    </w:p>
    <w:p>
      <w:pPr>
        <w:keepNext w:val="0"/>
        <w:keepLines w:val="0"/>
        <w:pageBreakBefore w:val="0"/>
        <w:widowControl w:val="0"/>
        <w:kinsoku/>
        <w:wordWrap/>
        <w:overflowPunct/>
        <w:topLinePunct w:val="0"/>
        <w:autoSpaceDE/>
        <w:autoSpaceDN/>
        <w:bidi w:val="0"/>
        <w:adjustRightInd/>
        <w:snapToGrid/>
        <w:spacing w:line="600" w:lineRule="exact"/>
        <w:ind w:left="210" w:leftChars="100"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（三）专业技术咨询委员会委员应当保持独立、客观、公正的工作原则；</w:t>
      </w:r>
    </w:p>
    <w:p>
      <w:pPr>
        <w:keepNext w:val="0"/>
        <w:keepLines w:val="0"/>
        <w:pageBreakBefore w:val="0"/>
        <w:widowControl w:val="0"/>
        <w:kinsoku/>
        <w:wordWrap/>
        <w:overflowPunct/>
        <w:topLinePunct w:val="0"/>
        <w:autoSpaceDE/>
        <w:autoSpaceDN/>
        <w:bidi w:val="0"/>
        <w:adjustRightInd/>
        <w:snapToGrid/>
        <w:spacing w:line="600" w:lineRule="exact"/>
        <w:ind w:left="210" w:leftChars="100"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（四）当专业技术咨询委员会委员遇到表决与本人或所在机构有直接关系的事项，应当回避。</w:t>
      </w:r>
    </w:p>
    <w:p>
      <w:pPr>
        <w:keepNext w:val="0"/>
        <w:keepLines w:val="0"/>
        <w:pageBreakBefore w:val="0"/>
        <w:widowControl w:val="0"/>
        <w:kinsoku/>
        <w:wordWrap/>
        <w:overflowPunct/>
        <w:topLinePunct w:val="0"/>
        <w:autoSpaceDE/>
        <w:autoSpaceDN/>
        <w:bidi w:val="0"/>
        <w:adjustRightInd/>
        <w:snapToGrid/>
        <w:spacing w:line="600" w:lineRule="exact"/>
        <w:ind w:left="210" w:leftChars="100" w:firstLine="643"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b/>
          <w:bCs/>
          <w:sz w:val="32"/>
          <w:szCs w:val="32"/>
          <w:lang w:val="en-US" w:eastAsia="zh-CN"/>
        </w:rPr>
        <w:t xml:space="preserve">第九条 </w:t>
      </w:r>
      <w:r>
        <w:rPr>
          <w:rFonts w:hint="eastAsia" w:ascii="Times New Roman" w:hAnsi="Times New Roman" w:eastAsia="仿宋_GB2312"/>
          <w:sz w:val="32"/>
          <w:szCs w:val="32"/>
          <w:lang w:val="en-US" w:eastAsia="zh-CN"/>
        </w:rPr>
        <w:t>专业技术咨询委员会委员有下列情形之一的，应当予以解除委员职务：</w:t>
      </w:r>
    </w:p>
    <w:p>
      <w:pPr>
        <w:keepNext w:val="0"/>
        <w:keepLines w:val="0"/>
        <w:pageBreakBefore w:val="0"/>
        <w:widowControl w:val="0"/>
        <w:kinsoku/>
        <w:wordWrap/>
        <w:overflowPunct/>
        <w:topLinePunct w:val="0"/>
        <w:autoSpaceDE/>
        <w:autoSpaceDN/>
        <w:bidi w:val="0"/>
        <w:adjustRightInd/>
        <w:snapToGrid/>
        <w:spacing w:line="600" w:lineRule="exact"/>
        <w:ind w:left="210" w:leftChars="100"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（一）违反法律法规和工作纪律的；</w:t>
      </w:r>
    </w:p>
    <w:p>
      <w:pPr>
        <w:keepNext w:val="0"/>
        <w:keepLines w:val="0"/>
        <w:pageBreakBefore w:val="0"/>
        <w:widowControl w:val="0"/>
        <w:kinsoku/>
        <w:wordWrap/>
        <w:overflowPunct/>
        <w:topLinePunct w:val="0"/>
        <w:autoSpaceDE/>
        <w:autoSpaceDN/>
        <w:bidi w:val="0"/>
        <w:adjustRightInd/>
        <w:snapToGrid/>
        <w:spacing w:line="600" w:lineRule="exact"/>
        <w:ind w:left="210" w:leftChars="100"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（二）拒不履行委员职责的；</w:t>
      </w:r>
    </w:p>
    <w:p>
      <w:pPr>
        <w:keepNext w:val="0"/>
        <w:keepLines w:val="0"/>
        <w:pageBreakBefore w:val="0"/>
        <w:widowControl w:val="0"/>
        <w:kinsoku/>
        <w:wordWrap/>
        <w:overflowPunct/>
        <w:topLinePunct w:val="0"/>
        <w:autoSpaceDE/>
        <w:autoSpaceDN/>
        <w:bidi w:val="0"/>
        <w:adjustRightInd/>
        <w:snapToGrid/>
        <w:spacing w:line="600" w:lineRule="exact"/>
        <w:ind w:left="210" w:leftChars="100"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（三）本人提出辞任申请的；</w:t>
      </w:r>
    </w:p>
    <w:p>
      <w:pPr>
        <w:keepNext w:val="0"/>
        <w:keepLines w:val="0"/>
        <w:pageBreakBefore w:val="0"/>
        <w:widowControl w:val="0"/>
        <w:kinsoku/>
        <w:wordWrap/>
        <w:overflowPunct/>
        <w:topLinePunct w:val="0"/>
        <w:autoSpaceDE/>
        <w:autoSpaceDN/>
        <w:bidi w:val="0"/>
        <w:adjustRightInd/>
        <w:snapToGrid/>
        <w:spacing w:line="600" w:lineRule="exact"/>
        <w:ind w:left="210" w:leftChars="100"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（四）3年内累计3次以上无故不出席专业技术咨询委员会会议的；</w:t>
      </w:r>
    </w:p>
    <w:p>
      <w:pPr>
        <w:keepNext w:val="0"/>
        <w:keepLines w:val="0"/>
        <w:pageBreakBefore w:val="0"/>
        <w:widowControl w:val="0"/>
        <w:kinsoku/>
        <w:wordWrap/>
        <w:overflowPunct/>
        <w:topLinePunct w:val="0"/>
        <w:autoSpaceDE/>
        <w:autoSpaceDN/>
        <w:bidi w:val="0"/>
        <w:adjustRightInd/>
        <w:snapToGrid/>
        <w:spacing w:line="600" w:lineRule="exact"/>
        <w:ind w:left="210" w:leftChars="100"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（五）未按照有关规定勤勉尽职的；</w:t>
      </w:r>
    </w:p>
    <w:p>
      <w:pPr>
        <w:keepNext w:val="0"/>
        <w:keepLines w:val="0"/>
        <w:pageBreakBefore w:val="0"/>
        <w:widowControl w:val="0"/>
        <w:kinsoku/>
        <w:wordWrap/>
        <w:overflowPunct/>
        <w:topLinePunct w:val="0"/>
        <w:autoSpaceDE/>
        <w:autoSpaceDN/>
        <w:bidi w:val="0"/>
        <w:adjustRightInd/>
        <w:snapToGrid/>
        <w:spacing w:line="600" w:lineRule="exact"/>
        <w:ind w:left="210" w:leftChars="100"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（六）委员受到刑事处罚、行政处罚处分或行业惩戒的，自动丧失委员资格；</w:t>
      </w:r>
    </w:p>
    <w:p>
      <w:pPr>
        <w:keepNext w:val="0"/>
        <w:keepLines w:val="0"/>
        <w:pageBreakBefore w:val="0"/>
        <w:widowControl w:val="0"/>
        <w:kinsoku/>
        <w:wordWrap/>
        <w:overflowPunct/>
        <w:topLinePunct w:val="0"/>
        <w:autoSpaceDE/>
        <w:autoSpaceDN/>
        <w:bidi w:val="0"/>
        <w:adjustRightInd/>
        <w:snapToGrid/>
        <w:spacing w:line="600" w:lineRule="exact"/>
        <w:ind w:left="210" w:leftChars="100"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（七）应当予以解除委员职务的其他情形。</w:t>
      </w:r>
    </w:p>
    <w:p>
      <w:pPr>
        <w:keepNext w:val="0"/>
        <w:keepLines w:val="0"/>
        <w:pageBreakBefore w:val="0"/>
        <w:widowControl w:val="0"/>
        <w:kinsoku/>
        <w:wordWrap/>
        <w:overflowPunct/>
        <w:topLinePunct w:val="0"/>
        <w:autoSpaceDE/>
        <w:autoSpaceDN/>
        <w:bidi w:val="0"/>
        <w:adjustRightInd/>
        <w:snapToGrid/>
        <w:spacing w:line="600" w:lineRule="exact"/>
        <w:ind w:left="210" w:leftChars="100"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委员解聘不受任期是否届满的限制，委员缺额时，按产生程序及时增补新的委员。</w:t>
      </w:r>
    </w:p>
    <w:p>
      <w:pPr>
        <w:keepNext w:val="0"/>
        <w:keepLines w:val="0"/>
        <w:pageBreakBefore w:val="0"/>
        <w:widowControl w:val="0"/>
        <w:kinsoku/>
        <w:wordWrap/>
        <w:overflowPunct/>
        <w:topLinePunct w:val="0"/>
        <w:autoSpaceDE/>
        <w:autoSpaceDN/>
        <w:bidi w:val="0"/>
        <w:adjustRightInd/>
        <w:snapToGrid/>
        <w:spacing w:line="600" w:lineRule="exact"/>
        <w:ind w:left="210" w:leftChars="100" w:firstLine="643"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b/>
          <w:bCs/>
          <w:sz w:val="32"/>
          <w:szCs w:val="32"/>
          <w:lang w:val="en-US" w:eastAsia="zh-CN"/>
        </w:rPr>
        <w:t>第十条</w:t>
      </w:r>
      <w:r>
        <w:rPr>
          <w:rFonts w:hint="eastAsia" w:ascii="Times New Roman" w:hAnsi="Times New Roman" w:eastAsia="仿宋_GB2312"/>
          <w:sz w:val="32"/>
          <w:szCs w:val="32"/>
          <w:lang w:val="en-US" w:eastAsia="zh-CN"/>
        </w:rPr>
        <w:t xml:space="preserve"> 专业技术咨询委员会设主任委员1人，副主任委员若干人，委员若干人。</w:t>
      </w:r>
    </w:p>
    <w:p>
      <w:pPr>
        <w:keepNext w:val="0"/>
        <w:keepLines w:val="0"/>
        <w:pageBreakBefore w:val="0"/>
        <w:widowControl w:val="0"/>
        <w:kinsoku/>
        <w:wordWrap/>
        <w:overflowPunct/>
        <w:topLinePunct w:val="0"/>
        <w:autoSpaceDE/>
        <w:autoSpaceDN/>
        <w:bidi w:val="0"/>
        <w:adjustRightInd/>
        <w:snapToGrid/>
        <w:spacing w:line="600" w:lineRule="exact"/>
        <w:ind w:left="210" w:leftChars="100" w:firstLine="640" w:firstLineChars="200"/>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第三章   组织机构及职责</w:t>
      </w:r>
    </w:p>
    <w:p>
      <w:pPr>
        <w:keepNext w:val="0"/>
        <w:keepLines w:val="0"/>
        <w:pageBreakBefore w:val="0"/>
        <w:widowControl w:val="0"/>
        <w:kinsoku/>
        <w:wordWrap/>
        <w:overflowPunct/>
        <w:topLinePunct w:val="0"/>
        <w:autoSpaceDE/>
        <w:autoSpaceDN/>
        <w:bidi w:val="0"/>
        <w:adjustRightInd/>
        <w:snapToGrid/>
        <w:spacing w:line="600" w:lineRule="exact"/>
        <w:ind w:left="210" w:leftChars="100" w:firstLine="643"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b/>
          <w:bCs/>
          <w:sz w:val="32"/>
          <w:szCs w:val="32"/>
          <w:lang w:val="en-US" w:eastAsia="zh-CN"/>
        </w:rPr>
        <w:t>第十一条</w:t>
      </w:r>
      <w:r>
        <w:rPr>
          <w:rFonts w:hint="eastAsia" w:ascii="Times New Roman" w:hAnsi="Times New Roman" w:eastAsia="仿宋_GB2312"/>
          <w:sz w:val="32"/>
          <w:szCs w:val="32"/>
          <w:lang w:val="en-US" w:eastAsia="zh-CN"/>
        </w:rPr>
        <w:t xml:space="preserve"> 专业技术咨询委员会行使下列职责：</w:t>
      </w:r>
    </w:p>
    <w:p>
      <w:pPr>
        <w:keepNext w:val="0"/>
        <w:keepLines w:val="0"/>
        <w:pageBreakBefore w:val="0"/>
        <w:widowControl w:val="0"/>
        <w:kinsoku/>
        <w:wordWrap/>
        <w:overflowPunct/>
        <w:topLinePunct w:val="0"/>
        <w:autoSpaceDE/>
        <w:autoSpaceDN/>
        <w:bidi w:val="0"/>
        <w:adjustRightInd/>
        <w:snapToGrid/>
        <w:spacing w:line="600" w:lineRule="exact"/>
        <w:ind w:left="210" w:leftChars="100"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（一）执行理事会、常务理事会决议；</w:t>
      </w:r>
    </w:p>
    <w:p>
      <w:pPr>
        <w:keepNext w:val="0"/>
        <w:keepLines w:val="0"/>
        <w:pageBreakBefore w:val="0"/>
        <w:widowControl w:val="0"/>
        <w:kinsoku/>
        <w:wordWrap/>
        <w:overflowPunct/>
        <w:topLinePunct w:val="0"/>
        <w:autoSpaceDE/>
        <w:autoSpaceDN/>
        <w:bidi w:val="0"/>
        <w:adjustRightInd/>
        <w:snapToGrid/>
        <w:spacing w:line="600" w:lineRule="exact"/>
        <w:ind w:left="210" w:leftChars="100"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（二）审议有关行业专业技术咨询方面的制度和办法；</w:t>
      </w:r>
    </w:p>
    <w:p>
      <w:pPr>
        <w:keepNext w:val="0"/>
        <w:keepLines w:val="0"/>
        <w:pageBreakBefore w:val="0"/>
        <w:widowControl w:val="0"/>
        <w:kinsoku/>
        <w:wordWrap/>
        <w:overflowPunct/>
        <w:topLinePunct w:val="0"/>
        <w:autoSpaceDE/>
        <w:autoSpaceDN/>
        <w:bidi w:val="0"/>
        <w:adjustRightInd/>
        <w:snapToGrid/>
        <w:spacing w:line="600" w:lineRule="exact"/>
        <w:ind w:left="210" w:leftChars="100"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（三）及时开展业务研究，组织专题研讨与业务交流活动； </w:t>
      </w:r>
    </w:p>
    <w:p>
      <w:pPr>
        <w:keepNext w:val="0"/>
        <w:keepLines w:val="0"/>
        <w:pageBreakBefore w:val="0"/>
        <w:widowControl w:val="0"/>
        <w:kinsoku/>
        <w:wordWrap/>
        <w:overflowPunct/>
        <w:topLinePunct w:val="0"/>
        <w:autoSpaceDE/>
        <w:autoSpaceDN/>
        <w:bidi w:val="0"/>
        <w:adjustRightInd/>
        <w:snapToGrid/>
        <w:spacing w:line="600" w:lineRule="exact"/>
        <w:ind w:left="210" w:leftChars="100"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（四）开展实务操作过程中的难点、热点问题研究，适时发布专家提示意见； </w:t>
      </w:r>
    </w:p>
    <w:p>
      <w:pPr>
        <w:keepNext w:val="0"/>
        <w:keepLines w:val="0"/>
        <w:pageBreakBefore w:val="0"/>
        <w:widowControl w:val="0"/>
        <w:kinsoku/>
        <w:wordWrap/>
        <w:overflowPunct/>
        <w:topLinePunct w:val="0"/>
        <w:autoSpaceDE/>
        <w:autoSpaceDN/>
        <w:bidi w:val="0"/>
        <w:adjustRightInd/>
        <w:snapToGrid/>
        <w:spacing w:line="600" w:lineRule="exact"/>
        <w:ind w:left="210" w:leftChars="100"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（五）开展咨询服务，征集、整理、解答实务操作中会员提出的相关专业问题； </w:t>
      </w:r>
    </w:p>
    <w:p>
      <w:pPr>
        <w:keepNext w:val="0"/>
        <w:keepLines w:val="0"/>
        <w:pageBreakBefore w:val="0"/>
        <w:widowControl w:val="0"/>
        <w:kinsoku/>
        <w:wordWrap/>
        <w:overflowPunct/>
        <w:topLinePunct w:val="0"/>
        <w:autoSpaceDE/>
        <w:autoSpaceDN/>
        <w:bidi w:val="0"/>
        <w:adjustRightInd/>
        <w:snapToGrid/>
        <w:spacing w:line="600" w:lineRule="exact"/>
        <w:ind w:left="210" w:leftChars="100"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（六）向执业会员提供关于开展审计业务对准则规范等制度的理解运用的专业技术咨询服务；</w:t>
      </w:r>
    </w:p>
    <w:p>
      <w:pPr>
        <w:keepNext w:val="0"/>
        <w:keepLines w:val="0"/>
        <w:pageBreakBefore w:val="0"/>
        <w:widowControl w:val="0"/>
        <w:kinsoku/>
        <w:wordWrap/>
        <w:overflowPunct/>
        <w:topLinePunct w:val="0"/>
        <w:autoSpaceDE/>
        <w:autoSpaceDN/>
        <w:bidi w:val="0"/>
        <w:adjustRightInd/>
        <w:snapToGrid/>
        <w:spacing w:line="600" w:lineRule="exact"/>
        <w:ind w:left="210" w:leftChars="100"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（七）研究注册会计师行业中的普遍问题，编写针对性的行业指导性意见或专家建议；</w:t>
      </w:r>
    </w:p>
    <w:p>
      <w:pPr>
        <w:keepNext w:val="0"/>
        <w:keepLines w:val="0"/>
        <w:pageBreakBefore w:val="0"/>
        <w:widowControl w:val="0"/>
        <w:kinsoku/>
        <w:wordWrap/>
        <w:overflowPunct/>
        <w:topLinePunct w:val="0"/>
        <w:autoSpaceDE/>
        <w:autoSpaceDN/>
        <w:bidi w:val="0"/>
        <w:adjustRightInd/>
        <w:snapToGrid/>
        <w:spacing w:line="600" w:lineRule="exact"/>
        <w:ind w:left="210" w:leftChars="100"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（八）制定行业研究课题的指导意见，确定重点研究课题，对课题进行评审；</w:t>
      </w:r>
    </w:p>
    <w:p>
      <w:pPr>
        <w:keepNext w:val="0"/>
        <w:keepLines w:val="0"/>
        <w:pageBreakBefore w:val="0"/>
        <w:widowControl w:val="0"/>
        <w:kinsoku/>
        <w:wordWrap/>
        <w:overflowPunct/>
        <w:topLinePunct w:val="0"/>
        <w:autoSpaceDE/>
        <w:autoSpaceDN/>
        <w:bidi w:val="0"/>
        <w:adjustRightInd/>
        <w:snapToGrid/>
        <w:spacing w:line="600" w:lineRule="exact"/>
        <w:ind w:left="210" w:leftChars="100"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（九）配合本会与有关政府部门沟通和协调，就相关政策的制定与执行提出建议； </w:t>
      </w:r>
    </w:p>
    <w:p>
      <w:pPr>
        <w:keepNext w:val="0"/>
        <w:keepLines w:val="0"/>
        <w:pageBreakBefore w:val="0"/>
        <w:widowControl w:val="0"/>
        <w:kinsoku/>
        <w:wordWrap/>
        <w:overflowPunct/>
        <w:topLinePunct w:val="0"/>
        <w:autoSpaceDE/>
        <w:autoSpaceDN/>
        <w:bidi w:val="0"/>
        <w:adjustRightInd/>
        <w:snapToGrid/>
        <w:spacing w:line="600" w:lineRule="exact"/>
        <w:ind w:left="210" w:leftChars="100"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（十）其他有关工作。</w:t>
      </w:r>
    </w:p>
    <w:p>
      <w:pPr>
        <w:keepNext w:val="0"/>
        <w:keepLines w:val="0"/>
        <w:pageBreakBefore w:val="0"/>
        <w:widowControl w:val="0"/>
        <w:kinsoku/>
        <w:wordWrap/>
        <w:overflowPunct/>
        <w:topLinePunct w:val="0"/>
        <w:autoSpaceDE/>
        <w:autoSpaceDN/>
        <w:bidi w:val="0"/>
        <w:adjustRightInd/>
        <w:snapToGrid/>
        <w:spacing w:line="600" w:lineRule="exact"/>
        <w:ind w:left="210" w:leftChars="100" w:firstLine="643"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b/>
          <w:bCs/>
          <w:sz w:val="32"/>
          <w:szCs w:val="32"/>
          <w:lang w:val="en-US" w:eastAsia="zh-CN"/>
        </w:rPr>
        <w:t>第十二条</w:t>
      </w:r>
      <w:r>
        <w:rPr>
          <w:rFonts w:hint="eastAsia" w:ascii="Times New Roman" w:hAnsi="Times New Roman" w:eastAsia="仿宋_GB2312"/>
          <w:sz w:val="32"/>
          <w:szCs w:val="32"/>
          <w:lang w:val="en-US" w:eastAsia="zh-CN"/>
        </w:rPr>
        <w:t xml:space="preserve"> 协会秘书处负责办理专业技术咨询委员会的日常事务，应当履行下列职责：</w:t>
      </w:r>
    </w:p>
    <w:p>
      <w:pPr>
        <w:keepNext w:val="0"/>
        <w:keepLines w:val="0"/>
        <w:pageBreakBefore w:val="0"/>
        <w:widowControl w:val="0"/>
        <w:kinsoku/>
        <w:wordWrap/>
        <w:overflowPunct/>
        <w:topLinePunct w:val="0"/>
        <w:autoSpaceDE/>
        <w:autoSpaceDN/>
        <w:bidi w:val="0"/>
        <w:adjustRightInd/>
        <w:snapToGrid/>
        <w:spacing w:line="600" w:lineRule="exact"/>
        <w:ind w:left="210" w:leftChars="100"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（一）根据专业技术咨询委员会的意见和建议或工作需要起草有关制度和办法；</w:t>
      </w:r>
    </w:p>
    <w:p>
      <w:pPr>
        <w:keepNext w:val="0"/>
        <w:keepLines w:val="0"/>
        <w:pageBreakBefore w:val="0"/>
        <w:widowControl w:val="0"/>
        <w:kinsoku/>
        <w:wordWrap/>
        <w:overflowPunct/>
        <w:topLinePunct w:val="0"/>
        <w:autoSpaceDE/>
        <w:autoSpaceDN/>
        <w:bidi w:val="0"/>
        <w:adjustRightInd/>
        <w:snapToGrid/>
        <w:spacing w:line="600" w:lineRule="exact"/>
        <w:ind w:left="210" w:leftChars="100"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（二）向专业技术咨询委员会主任委员建议召开专业技术咨询委员会会议及提出会议议题，拟定有关会议等活动的具体实施方案；</w:t>
      </w:r>
    </w:p>
    <w:p>
      <w:pPr>
        <w:keepNext w:val="0"/>
        <w:keepLines w:val="0"/>
        <w:pageBreakBefore w:val="0"/>
        <w:widowControl w:val="0"/>
        <w:kinsoku/>
        <w:wordWrap/>
        <w:overflowPunct/>
        <w:topLinePunct w:val="0"/>
        <w:autoSpaceDE/>
        <w:autoSpaceDN/>
        <w:bidi w:val="0"/>
        <w:adjustRightInd/>
        <w:snapToGrid/>
        <w:spacing w:line="600" w:lineRule="exact"/>
        <w:ind w:left="210" w:leftChars="100"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（三）负责与专业技术咨询委员会各位委员的联络工作，在会议召开前将相关材料提前送达各位委员；</w:t>
      </w:r>
    </w:p>
    <w:p>
      <w:pPr>
        <w:keepNext w:val="0"/>
        <w:keepLines w:val="0"/>
        <w:pageBreakBefore w:val="0"/>
        <w:widowControl w:val="0"/>
        <w:kinsoku/>
        <w:wordWrap/>
        <w:overflowPunct/>
        <w:topLinePunct w:val="0"/>
        <w:autoSpaceDE/>
        <w:autoSpaceDN/>
        <w:bidi w:val="0"/>
        <w:adjustRightInd/>
        <w:snapToGrid/>
        <w:spacing w:line="600" w:lineRule="exact"/>
        <w:ind w:left="210" w:leftChars="100"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（四）负责专业技术咨询委员会会议记录及决议印发、会议考勤记录等有关会务工作事宜；</w:t>
      </w:r>
    </w:p>
    <w:p>
      <w:pPr>
        <w:keepNext w:val="0"/>
        <w:keepLines w:val="0"/>
        <w:pageBreakBefore w:val="0"/>
        <w:widowControl w:val="0"/>
        <w:kinsoku/>
        <w:wordWrap/>
        <w:overflowPunct/>
        <w:topLinePunct w:val="0"/>
        <w:autoSpaceDE/>
        <w:autoSpaceDN/>
        <w:bidi w:val="0"/>
        <w:adjustRightInd/>
        <w:snapToGrid/>
        <w:spacing w:line="600" w:lineRule="exact"/>
        <w:ind w:left="210" w:leftChars="100"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（五）承办专业技术咨询委员会决定的其他有关事项。</w:t>
      </w:r>
    </w:p>
    <w:p>
      <w:pPr>
        <w:keepNext w:val="0"/>
        <w:keepLines w:val="0"/>
        <w:pageBreakBefore w:val="0"/>
        <w:widowControl w:val="0"/>
        <w:kinsoku/>
        <w:wordWrap/>
        <w:overflowPunct/>
        <w:topLinePunct w:val="0"/>
        <w:autoSpaceDE/>
        <w:autoSpaceDN/>
        <w:bidi w:val="0"/>
        <w:adjustRightInd/>
        <w:snapToGrid/>
        <w:spacing w:line="600" w:lineRule="exact"/>
        <w:ind w:left="210" w:leftChars="100" w:firstLine="640" w:firstLineChars="200"/>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第四章  工作规则和要求</w:t>
      </w:r>
    </w:p>
    <w:p>
      <w:pPr>
        <w:keepNext w:val="0"/>
        <w:keepLines w:val="0"/>
        <w:pageBreakBefore w:val="0"/>
        <w:widowControl w:val="0"/>
        <w:kinsoku/>
        <w:wordWrap/>
        <w:overflowPunct/>
        <w:topLinePunct w:val="0"/>
        <w:autoSpaceDE/>
        <w:autoSpaceDN/>
        <w:bidi w:val="0"/>
        <w:adjustRightInd/>
        <w:snapToGrid/>
        <w:spacing w:line="600" w:lineRule="exact"/>
        <w:ind w:left="210" w:leftChars="100" w:firstLine="643"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b/>
          <w:bCs/>
          <w:sz w:val="32"/>
          <w:szCs w:val="32"/>
          <w:lang w:val="en-US" w:eastAsia="zh-CN"/>
        </w:rPr>
        <w:t>第十三条</w:t>
      </w:r>
      <w:r>
        <w:rPr>
          <w:rFonts w:hint="eastAsia" w:ascii="Times New Roman" w:hAnsi="Times New Roman" w:eastAsia="仿宋_GB2312"/>
          <w:sz w:val="32"/>
          <w:szCs w:val="32"/>
          <w:lang w:val="en-US" w:eastAsia="zh-CN"/>
        </w:rPr>
        <w:t xml:space="preserve"> 专业技术咨询委员会根据工作需要不定期召开会议。专业技术咨询委员会主任委员根据协会秘书处建议，确定会议时间，并由协会秘书处提前将会议时间、议程通知各位委员。</w:t>
      </w:r>
    </w:p>
    <w:p>
      <w:pPr>
        <w:keepNext w:val="0"/>
        <w:keepLines w:val="0"/>
        <w:pageBreakBefore w:val="0"/>
        <w:widowControl w:val="0"/>
        <w:kinsoku/>
        <w:wordWrap/>
        <w:overflowPunct/>
        <w:topLinePunct w:val="0"/>
        <w:autoSpaceDE/>
        <w:autoSpaceDN/>
        <w:bidi w:val="0"/>
        <w:adjustRightInd/>
        <w:snapToGrid/>
        <w:spacing w:line="600" w:lineRule="exact"/>
        <w:ind w:left="210" w:leftChars="100"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专业技术咨询委员会会议由主任委员召集和主持。主任委员因故不能主持会议的，可委托副主任委员主持会议。</w:t>
      </w:r>
    </w:p>
    <w:p>
      <w:pPr>
        <w:keepNext w:val="0"/>
        <w:keepLines w:val="0"/>
        <w:pageBreakBefore w:val="0"/>
        <w:widowControl w:val="0"/>
        <w:kinsoku/>
        <w:wordWrap/>
        <w:overflowPunct/>
        <w:topLinePunct w:val="0"/>
        <w:autoSpaceDE/>
        <w:autoSpaceDN/>
        <w:bidi w:val="0"/>
        <w:adjustRightInd/>
        <w:snapToGrid/>
        <w:spacing w:line="600" w:lineRule="exact"/>
        <w:ind w:left="210" w:leftChars="100"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专业技术咨询委员会委员因故不能出席会议的，应事先向主任委员或主持会议的副主任委员请假。</w:t>
      </w:r>
    </w:p>
    <w:p>
      <w:pPr>
        <w:keepNext w:val="0"/>
        <w:keepLines w:val="0"/>
        <w:pageBreakBefore w:val="0"/>
        <w:widowControl w:val="0"/>
        <w:kinsoku/>
        <w:wordWrap/>
        <w:overflowPunct/>
        <w:topLinePunct w:val="0"/>
        <w:autoSpaceDE/>
        <w:autoSpaceDN/>
        <w:bidi w:val="0"/>
        <w:adjustRightInd/>
        <w:snapToGrid/>
        <w:spacing w:line="600" w:lineRule="exact"/>
        <w:ind w:left="210" w:leftChars="100" w:firstLine="643"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b/>
          <w:bCs/>
          <w:sz w:val="32"/>
          <w:szCs w:val="32"/>
          <w:lang w:val="en-US" w:eastAsia="zh-CN"/>
        </w:rPr>
        <w:t>第十四条</w:t>
      </w:r>
      <w:r>
        <w:rPr>
          <w:rFonts w:hint="eastAsia" w:ascii="Times New Roman" w:hAnsi="Times New Roman" w:eastAsia="仿宋_GB2312"/>
          <w:sz w:val="32"/>
          <w:szCs w:val="32"/>
          <w:lang w:val="en-US" w:eastAsia="zh-CN"/>
        </w:rPr>
        <w:t xml:space="preserve"> 需要提供专业技术咨询服务的问题，根据其难易程度等情况，专业技术咨询委员会可通过会议讨论或由委员口头解答的形式，履行其职责。</w:t>
      </w:r>
    </w:p>
    <w:p>
      <w:pPr>
        <w:keepNext w:val="0"/>
        <w:keepLines w:val="0"/>
        <w:pageBreakBefore w:val="0"/>
        <w:widowControl w:val="0"/>
        <w:kinsoku/>
        <w:wordWrap/>
        <w:overflowPunct/>
        <w:topLinePunct w:val="0"/>
        <w:autoSpaceDE/>
        <w:autoSpaceDN/>
        <w:bidi w:val="0"/>
        <w:adjustRightInd/>
        <w:snapToGrid/>
        <w:spacing w:line="600" w:lineRule="exact"/>
        <w:ind w:left="210" w:leftChars="100" w:firstLine="643"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b/>
          <w:bCs/>
          <w:sz w:val="32"/>
          <w:szCs w:val="32"/>
          <w:lang w:val="en-US" w:eastAsia="zh-CN"/>
        </w:rPr>
        <w:t>第十五条</w:t>
      </w:r>
      <w:r>
        <w:rPr>
          <w:rFonts w:hint="eastAsia" w:ascii="Times New Roman" w:hAnsi="Times New Roman" w:eastAsia="仿宋_GB2312"/>
          <w:sz w:val="32"/>
          <w:szCs w:val="32"/>
          <w:lang w:val="en-US" w:eastAsia="zh-CN"/>
        </w:rPr>
        <w:t xml:space="preserve"> 专业技术咨询委员会委员会议由2/3以上的委员参加方为有效，由全体委员半数以上通过后形成指导意见。</w:t>
      </w:r>
    </w:p>
    <w:p>
      <w:pPr>
        <w:keepNext w:val="0"/>
        <w:keepLines w:val="0"/>
        <w:pageBreakBefore w:val="0"/>
        <w:widowControl w:val="0"/>
        <w:kinsoku/>
        <w:wordWrap/>
        <w:overflowPunct/>
        <w:topLinePunct w:val="0"/>
        <w:autoSpaceDE/>
        <w:autoSpaceDN/>
        <w:bidi w:val="0"/>
        <w:adjustRightInd/>
        <w:snapToGrid/>
        <w:spacing w:line="600" w:lineRule="exact"/>
        <w:ind w:left="210" w:leftChars="100" w:firstLine="643"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b/>
          <w:bCs/>
          <w:sz w:val="32"/>
          <w:szCs w:val="32"/>
          <w:lang w:val="en-US" w:eastAsia="zh-CN"/>
        </w:rPr>
        <w:t>第十六条</w:t>
      </w:r>
      <w:r>
        <w:rPr>
          <w:rFonts w:hint="eastAsia" w:ascii="Times New Roman" w:hAnsi="Times New Roman" w:eastAsia="仿宋_GB2312"/>
          <w:sz w:val="32"/>
          <w:szCs w:val="32"/>
          <w:lang w:val="en-US" w:eastAsia="zh-CN"/>
        </w:rPr>
        <w:t xml:space="preserve"> 当出现需通过会议讨论并决定的事项，协会秘书处应提前5个工作日通知专业技术咨询委员会委员开会。</w:t>
      </w:r>
    </w:p>
    <w:p>
      <w:pPr>
        <w:keepNext w:val="0"/>
        <w:keepLines w:val="0"/>
        <w:pageBreakBefore w:val="0"/>
        <w:widowControl w:val="0"/>
        <w:kinsoku/>
        <w:wordWrap/>
        <w:overflowPunct/>
        <w:topLinePunct w:val="0"/>
        <w:autoSpaceDE/>
        <w:autoSpaceDN/>
        <w:bidi w:val="0"/>
        <w:adjustRightInd/>
        <w:snapToGrid/>
        <w:spacing w:line="600" w:lineRule="exact"/>
        <w:ind w:left="210" w:leftChars="100" w:firstLine="643"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b/>
          <w:bCs/>
          <w:sz w:val="32"/>
          <w:szCs w:val="32"/>
          <w:lang w:val="en-US" w:eastAsia="zh-CN"/>
        </w:rPr>
        <w:t>第十七条</w:t>
      </w:r>
      <w:r>
        <w:rPr>
          <w:rFonts w:hint="eastAsia" w:ascii="Times New Roman" w:hAnsi="Times New Roman" w:eastAsia="仿宋_GB2312"/>
          <w:sz w:val="32"/>
          <w:szCs w:val="32"/>
          <w:lang w:val="en-US" w:eastAsia="zh-CN"/>
        </w:rPr>
        <w:t xml:space="preserve"> 协会秘书处的有关人员可列席专业技术咨询委员会会议。</w:t>
      </w:r>
    </w:p>
    <w:p>
      <w:pPr>
        <w:keepNext w:val="0"/>
        <w:keepLines w:val="0"/>
        <w:pageBreakBefore w:val="0"/>
        <w:widowControl w:val="0"/>
        <w:kinsoku/>
        <w:wordWrap/>
        <w:overflowPunct/>
        <w:topLinePunct w:val="0"/>
        <w:autoSpaceDE/>
        <w:autoSpaceDN/>
        <w:bidi w:val="0"/>
        <w:adjustRightInd/>
        <w:snapToGrid/>
        <w:spacing w:line="600" w:lineRule="exact"/>
        <w:ind w:left="210" w:leftChars="100" w:firstLine="643"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b/>
          <w:bCs/>
          <w:sz w:val="32"/>
          <w:szCs w:val="32"/>
          <w:lang w:val="en-US" w:eastAsia="zh-CN"/>
        </w:rPr>
        <w:t>第十八条</w:t>
      </w:r>
      <w:r>
        <w:rPr>
          <w:rFonts w:hint="eastAsia" w:ascii="Times New Roman" w:hAnsi="Times New Roman" w:eastAsia="仿宋_GB2312"/>
          <w:sz w:val="32"/>
          <w:szCs w:val="32"/>
          <w:lang w:val="en-US" w:eastAsia="zh-CN"/>
        </w:rPr>
        <w:t xml:space="preserve">  专业技术咨询委员会对有关专业问题提出的咨询意见旨在提供理论和技术指导，不代替注册会计师的职业判断。</w:t>
      </w:r>
    </w:p>
    <w:p>
      <w:pPr>
        <w:keepNext w:val="0"/>
        <w:keepLines w:val="0"/>
        <w:pageBreakBefore w:val="0"/>
        <w:widowControl w:val="0"/>
        <w:kinsoku/>
        <w:wordWrap/>
        <w:overflowPunct/>
        <w:topLinePunct w:val="0"/>
        <w:autoSpaceDE/>
        <w:autoSpaceDN/>
        <w:bidi w:val="0"/>
        <w:adjustRightInd/>
        <w:snapToGrid/>
        <w:spacing w:line="600" w:lineRule="exact"/>
        <w:ind w:left="210" w:leftChars="100" w:firstLine="643"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b/>
          <w:bCs/>
          <w:sz w:val="32"/>
          <w:szCs w:val="32"/>
          <w:lang w:val="en-US" w:eastAsia="zh-CN"/>
        </w:rPr>
        <w:t>第十九条</w:t>
      </w:r>
      <w:r>
        <w:rPr>
          <w:rFonts w:hint="eastAsia" w:ascii="Times New Roman" w:hAnsi="Times New Roman" w:eastAsia="仿宋_GB2312"/>
          <w:sz w:val="32"/>
          <w:szCs w:val="32"/>
          <w:lang w:val="en-US" w:eastAsia="zh-CN"/>
        </w:rPr>
        <w:t xml:space="preserve"> </w:t>
      </w:r>
      <w:bookmarkStart w:id="0" w:name="_GoBack"/>
      <w:bookmarkEnd w:id="0"/>
      <w:r>
        <w:rPr>
          <w:rFonts w:hint="eastAsia" w:ascii="Times New Roman" w:hAnsi="Times New Roman" w:eastAsia="仿宋_GB2312"/>
          <w:sz w:val="32"/>
          <w:szCs w:val="32"/>
          <w:lang w:val="en-US" w:eastAsia="zh-CN"/>
        </w:rPr>
        <w:t>专业技术咨询委员会活动经费由协会秘书处统一安排，在会费收入中开支。</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第五章 附 则</w:t>
      </w:r>
    </w:p>
    <w:p>
      <w:pPr>
        <w:keepNext w:val="0"/>
        <w:keepLines w:val="0"/>
        <w:pageBreakBefore w:val="0"/>
        <w:widowControl w:val="0"/>
        <w:kinsoku/>
        <w:wordWrap/>
        <w:overflowPunct/>
        <w:topLinePunct w:val="0"/>
        <w:autoSpaceDE/>
        <w:autoSpaceDN/>
        <w:bidi w:val="0"/>
        <w:adjustRightInd/>
        <w:snapToGrid/>
        <w:spacing w:line="600" w:lineRule="exact"/>
        <w:ind w:left="210" w:leftChars="100" w:firstLine="643"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b/>
          <w:bCs/>
          <w:sz w:val="32"/>
          <w:szCs w:val="32"/>
          <w:lang w:val="en-US" w:eastAsia="zh-CN"/>
        </w:rPr>
        <w:t>第二十条</w:t>
      </w:r>
      <w:r>
        <w:rPr>
          <w:rFonts w:hint="eastAsia" w:ascii="Times New Roman" w:hAnsi="Times New Roman" w:eastAsia="仿宋_GB2312"/>
          <w:sz w:val="32"/>
          <w:szCs w:val="32"/>
          <w:lang w:val="en-US" w:eastAsia="zh-CN"/>
        </w:rPr>
        <w:t xml:space="preserve"> 本规则需经协会理事会审议通过。</w:t>
      </w:r>
    </w:p>
    <w:p>
      <w:pPr>
        <w:keepNext w:val="0"/>
        <w:keepLines w:val="0"/>
        <w:pageBreakBefore w:val="0"/>
        <w:widowControl w:val="0"/>
        <w:kinsoku/>
        <w:wordWrap/>
        <w:overflowPunct/>
        <w:topLinePunct w:val="0"/>
        <w:autoSpaceDE/>
        <w:autoSpaceDN/>
        <w:bidi w:val="0"/>
        <w:adjustRightInd/>
        <w:snapToGrid/>
        <w:spacing w:line="600" w:lineRule="exact"/>
        <w:ind w:left="210" w:leftChars="100" w:firstLine="643"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b/>
          <w:bCs/>
          <w:sz w:val="32"/>
          <w:szCs w:val="32"/>
          <w:lang w:val="en-US" w:eastAsia="zh-CN"/>
        </w:rPr>
        <w:t>第二十一条</w:t>
      </w:r>
      <w:r>
        <w:rPr>
          <w:rFonts w:hint="eastAsia" w:ascii="Times New Roman" w:hAnsi="Times New Roman" w:eastAsia="仿宋_GB2312"/>
          <w:sz w:val="32"/>
          <w:szCs w:val="32"/>
          <w:lang w:val="en-US" w:eastAsia="zh-CN"/>
        </w:rPr>
        <w:t xml:space="preserve"> 本规则由协会秘书处负责解释。</w:t>
      </w:r>
    </w:p>
    <w:p>
      <w:pPr>
        <w:keepNext w:val="0"/>
        <w:keepLines w:val="0"/>
        <w:pageBreakBefore w:val="0"/>
        <w:widowControl w:val="0"/>
        <w:kinsoku/>
        <w:wordWrap/>
        <w:overflowPunct/>
        <w:topLinePunct w:val="0"/>
        <w:autoSpaceDE/>
        <w:autoSpaceDN/>
        <w:bidi w:val="0"/>
        <w:adjustRightInd/>
        <w:snapToGrid/>
        <w:spacing w:line="600" w:lineRule="exact"/>
        <w:ind w:left="210" w:leftChars="100" w:firstLine="643" w:firstLineChars="200"/>
        <w:jc w:val="both"/>
        <w:textAlignment w:val="auto"/>
        <w:rPr>
          <w:rFonts w:hint="default" w:ascii="Times New Roman" w:hAnsi="Times New Roman" w:eastAsia="仿宋_GB2312" w:cs="仿宋_GB2312"/>
          <w:i w:val="0"/>
          <w:iCs w:val="0"/>
          <w:caps w:val="0"/>
          <w:color w:val="000000"/>
          <w:spacing w:val="0"/>
          <w:sz w:val="32"/>
          <w:szCs w:val="32"/>
          <w:shd w:val="clear" w:fill="FFFFFF"/>
          <w:lang w:val="en-US" w:eastAsia="zh-CN"/>
        </w:rPr>
      </w:pPr>
      <w:r>
        <w:rPr>
          <w:rFonts w:hint="eastAsia" w:ascii="Times New Roman" w:hAnsi="Times New Roman" w:eastAsia="仿宋_GB2312"/>
          <w:b/>
          <w:bCs/>
          <w:sz w:val="32"/>
          <w:szCs w:val="32"/>
          <w:lang w:val="en-US" w:eastAsia="zh-CN"/>
        </w:rPr>
        <w:t>第二十二条</w:t>
      </w:r>
      <w:r>
        <w:rPr>
          <w:rFonts w:hint="eastAsia" w:ascii="Times New Roman" w:hAnsi="Times New Roman" w:eastAsia="仿宋_GB2312"/>
          <w:sz w:val="32"/>
          <w:szCs w:val="32"/>
          <w:lang w:val="en-US" w:eastAsia="zh-CN"/>
        </w:rPr>
        <w:t xml:space="preserve"> 本规则自发布之日起施行。2009年11月16日发布的《专业技术咨询委员会运行规则》（宁会协〔2009〕40号）同时废止。</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decorative"/>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0AFF" w:usb1="00007843" w:usb2="00000001" w:usb3="00000000" w:csb0="400001BF" w:csb1="DFF7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ZkMmM3MDY3ZjFjMDg2ZWExMjUwZDI5YmFjYjk5YTgifQ=="/>
  </w:docVars>
  <w:rsids>
    <w:rsidRoot w:val="6CA64C88"/>
    <w:rsid w:val="016B7F1D"/>
    <w:rsid w:val="01F4183B"/>
    <w:rsid w:val="028065CE"/>
    <w:rsid w:val="04A62793"/>
    <w:rsid w:val="06713C5D"/>
    <w:rsid w:val="069165ED"/>
    <w:rsid w:val="07D812D7"/>
    <w:rsid w:val="083415CA"/>
    <w:rsid w:val="09E3789A"/>
    <w:rsid w:val="0ACE2C4D"/>
    <w:rsid w:val="0BB358B3"/>
    <w:rsid w:val="0C335DBA"/>
    <w:rsid w:val="0D4B3145"/>
    <w:rsid w:val="0D871393"/>
    <w:rsid w:val="0E01095F"/>
    <w:rsid w:val="0E312101"/>
    <w:rsid w:val="0E5C0B4A"/>
    <w:rsid w:val="1065309E"/>
    <w:rsid w:val="107625F7"/>
    <w:rsid w:val="121E0279"/>
    <w:rsid w:val="12DD680F"/>
    <w:rsid w:val="148E10B1"/>
    <w:rsid w:val="14C401F6"/>
    <w:rsid w:val="14CD6060"/>
    <w:rsid w:val="157C7043"/>
    <w:rsid w:val="160F72A2"/>
    <w:rsid w:val="161232A8"/>
    <w:rsid w:val="161475C9"/>
    <w:rsid w:val="1688700C"/>
    <w:rsid w:val="16A57627"/>
    <w:rsid w:val="16D2106B"/>
    <w:rsid w:val="176E57DA"/>
    <w:rsid w:val="17F96C16"/>
    <w:rsid w:val="18A31F03"/>
    <w:rsid w:val="18AC6530"/>
    <w:rsid w:val="18C66F55"/>
    <w:rsid w:val="1A405C67"/>
    <w:rsid w:val="1B725882"/>
    <w:rsid w:val="1BF6446F"/>
    <w:rsid w:val="1C132775"/>
    <w:rsid w:val="1D2C1E9F"/>
    <w:rsid w:val="1D2F15FE"/>
    <w:rsid w:val="1D667E95"/>
    <w:rsid w:val="1EED1B9F"/>
    <w:rsid w:val="1F405C25"/>
    <w:rsid w:val="1FD43005"/>
    <w:rsid w:val="1FF05BAA"/>
    <w:rsid w:val="207217BD"/>
    <w:rsid w:val="20917CBD"/>
    <w:rsid w:val="20EA1A4C"/>
    <w:rsid w:val="26137F3A"/>
    <w:rsid w:val="29271965"/>
    <w:rsid w:val="2989059F"/>
    <w:rsid w:val="29B35590"/>
    <w:rsid w:val="29ED55AB"/>
    <w:rsid w:val="2AE72FCD"/>
    <w:rsid w:val="2CAC1059"/>
    <w:rsid w:val="2D0509E3"/>
    <w:rsid w:val="2E40635A"/>
    <w:rsid w:val="2FBB110A"/>
    <w:rsid w:val="2FF83704"/>
    <w:rsid w:val="308859E4"/>
    <w:rsid w:val="31D37326"/>
    <w:rsid w:val="329461F4"/>
    <w:rsid w:val="3432531A"/>
    <w:rsid w:val="35D51D73"/>
    <w:rsid w:val="35F75410"/>
    <w:rsid w:val="35F838E2"/>
    <w:rsid w:val="36093719"/>
    <w:rsid w:val="3621132C"/>
    <w:rsid w:val="363462ED"/>
    <w:rsid w:val="36984C3A"/>
    <w:rsid w:val="370B170F"/>
    <w:rsid w:val="371744E1"/>
    <w:rsid w:val="382C050E"/>
    <w:rsid w:val="38317722"/>
    <w:rsid w:val="3848755A"/>
    <w:rsid w:val="38EC5C7E"/>
    <w:rsid w:val="393D308B"/>
    <w:rsid w:val="39AB39B9"/>
    <w:rsid w:val="39AD47BE"/>
    <w:rsid w:val="39EB20B3"/>
    <w:rsid w:val="3A651596"/>
    <w:rsid w:val="3B153378"/>
    <w:rsid w:val="3BD50B87"/>
    <w:rsid w:val="3C2F58EA"/>
    <w:rsid w:val="3DEE3743"/>
    <w:rsid w:val="3E1274DE"/>
    <w:rsid w:val="3FBC04E4"/>
    <w:rsid w:val="41255776"/>
    <w:rsid w:val="412C5023"/>
    <w:rsid w:val="415C7555"/>
    <w:rsid w:val="42C1196E"/>
    <w:rsid w:val="43443A89"/>
    <w:rsid w:val="43D92271"/>
    <w:rsid w:val="4495213B"/>
    <w:rsid w:val="44DE3A36"/>
    <w:rsid w:val="464A05E4"/>
    <w:rsid w:val="46B12524"/>
    <w:rsid w:val="47520877"/>
    <w:rsid w:val="487B76FB"/>
    <w:rsid w:val="495414E1"/>
    <w:rsid w:val="498121F6"/>
    <w:rsid w:val="49A21C81"/>
    <w:rsid w:val="4A414736"/>
    <w:rsid w:val="4AE72D32"/>
    <w:rsid w:val="4C4B4FE5"/>
    <w:rsid w:val="4C833A4F"/>
    <w:rsid w:val="4C88482B"/>
    <w:rsid w:val="4D832A52"/>
    <w:rsid w:val="4DBD4C69"/>
    <w:rsid w:val="4DFD4A1D"/>
    <w:rsid w:val="4E9B521A"/>
    <w:rsid w:val="4F387F9F"/>
    <w:rsid w:val="4F3A37B8"/>
    <w:rsid w:val="4F9A146C"/>
    <w:rsid w:val="504130FB"/>
    <w:rsid w:val="50424CDC"/>
    <w:rsid w:val="509875F5"/>
    <w:rsid w:val="513A5E82"/>
    <w:rsid w:val="51AC5FA9"/>
    <w:rsid w:val="52543CB4"/>
    <w:rsid w:val="52805472"/>
    <w:rsid w:val="53C32D17"/>
    <w:rsid w:val="53FA44E8"/>
    <w:rsid w:val="54A042AA"/>
    <w:rsid w:val="54B5233D"/>
    <w:rsid w:val="54BA1DF4"/>
    <w:rsid w:val="55D670C9"/>
    <w:rsid w:val="56C279AE"/>
    <w:rsid w:val="5823074E"/>
    <w:rsid w:val="58816B3E"/>
    <w:rsid w:val="58D243E2"/>
    <w:rsid w:val="58E82606"/>
    <w:rsid w:val="5A33493B"/>
    <w:rsid w:val="5BE24403"/>
    <w:rsid w:val="5C3B19BE"/>
    <w:rsid w:val="5C5B6349"/>
    <w:rsid w:val="5C656C4C"/>
    <w:rsid w:val="5F0D7FFD"/>
    <w:rsid w:val="5F222E30"/>
    <w:rsid w:val="61A47315"/>
    <w:rsid w:val="61D826E7"/>
    <w:rsid w:val="63584EA7"/>
    <w:rsid w:val="64777FB2"/>
    <w:rsid w:val="64BD643D"/>
    <w:rsid w:val="64D64900"/>
    <w:rsid w:val="65982427"/>
    <w:rsid w:val="66A35BE7"/>
    <w:rsid w:val="674045DE"/>
    <w:rsid w:val="6935268E"/>
    <w:rsid w:val="69F47DF0"/>
    <w:rsid w:val="6AB173F2"/>
    <w:rsid w:val="6B690194"/>
    <w:rsid w:val="6CA64C88"/>
    <w:rsid w:val="6DD717ED"/>
    <w:rsid w:val="6F654000"/>
    <w:rsid w:val="719706DA"/>
    <w:rsid w:val="71CE6F45"/>
    <w:rsid w:val="73434DFB"/>
    <w:rsid w:val="73705BB5"/>
    <w:rsid w:val="7437517A"/>
    <w:rsid w:val="745F3104"/>
    <w:rsid w:val="74C9395F"/>
    <w:rsid w:val="755B2B36"/>
    <w:rsid w:val="757E1362"/>
    <w:rsid w:val="768E0B3B"/>
    <w:rsid w:val="7D6F5250"/>
    <w:rsid w:val="7DB52016"/>
    <w:rsid w:val="7EF17278"/>
    <w:rsid w:val="7F794312"/>
    <w:rsid w:val="7FFB23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autoRedefine/>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7">
    <w:name w:val="Default Paragraph Font"/>
    <w:autoRedefine/>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Body Text"/>
    <w:basedOn w:val="1"/>
    <w:autoRedefine/>
    <w:qFormat/>
    <w:uiPriority w:val="0"/>
    <w:pPr>
      <w:spacing w:after="120"/>
    </w:pPr>
    <w:rPr>
      <w:szCs w:val="24"/>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7</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2023-04-10T01:03:00Z</dcterms:created>
  <dc:creator>v_v婷</dc:creator>
  <cp:lastModifiedBy>马燕</cp:lastModifiedBy>
  <cp:lastPrinted>2024-04-29T06:57:00Z</cp:lastPrinted>
  <dcterms:modified xsi:type="dcterms:W3CDTF">2024-05-16T09:37:32Z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7CE1ACBE89BF43668720A74B863D6A07_11</vt:lpwstr>
  </property>
</Properties>
</file>