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both"/>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eastAsia="zh-CN"/>
        </w:rPr>
        <w:t>附件</w:t>
      </w:r>
      <w:r>
        <w:rPr>
          <w:rFonts w:hint="default" w:ascii="Times New Roman" w:hAnsi="Times New Roman" w:eastAsia="黑体" w:cs="Times New Roman"/>
          <w:lang w:val="en-US" w:eastAsia="zh-CN"/>
        </w:rPr>
        <w:t>1</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2024年中国公平竞争政策宣传周</w:t>
      </w:r>
      <w:r>
        <w:rPr>
          <w:rFonts w:hint="eastAsia" w:eastAsia="方正小标宋简体" w:cs="Times New Roman"/>
          <w:sz w:val="44"/>
          <w:szCs w:val="44"/>
          <w:lang w:val="en-US" w:eastAsia="zh-CN"/>
        </w:rPr>
        <w:t>重点</w:t>
      </w:r>
      <w:r>
        <w:rPr>
          <w:rFonts w:hint="default" w:ascii="Times New Roman" w:hAnsi="Times New Roman" w:eastAsia="方正小标宋简体" w:cs="Times New Roman"/>
          <w:sz w:val="44"/>
          <w:szCs w:val="44"/>
          <w:lang w:val="en-US" w:eastAsia="zh-CN"/>
        </w:rPr>
        <w:t>活动安排</w:t>
      </w:r>
    </w:p>
    <w:p>
      <w:pPr>
        <w:ind w:left="0" w:leftChars="0" w:firstLine="0" w:firstLineChars="0"/>
        <w:rPr>
          <w:lang w:val="en-US"/>
        </w:rPr>
      </w:pPr>
    </w:p>
    <w:tbl>
      <w:tblPr>
        <w:tblStyle w:val="10"/>
        <w:tblW w:w="57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9"/>
        <w:gridCol w:w="1528"/>
        <w:gridCol w:w="692"/>
        <w:gridCol w:w="74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362"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i w:val="0"/>
                <w:iCs w:val="0"/>
                <w:color w:val="000000"/>
                <w:sz w:val="30"/>
                <w:szCs w:val="30"/>
                <w:u w:val="none"/>
                <w:lang w:val="en-US" w:eastAsia="zh-CN"/>
              </w:rPr>
            </w:pPr>
            <w:r>
              <w:rPr>
                <w:rFonts w:hint="default" w:ascii="Times New Roman" w:hAnsi="Times New Roman" w:eastAsia="黑体" w:cs="Times New Roman"/>
                <w:i w:val="0"/>
                <w:iCs w:val="0"/>
                <w:color w:val="000000"/>
                <w:sz w:val="30"/>
                <w:szCs w:val="30"/>
                <w:u w:val="none"/>
                <w:lang w:val="en-US" w:eastAsia="zh-CN"/>
              </w:rPr>
              <w:t>类别</w:t>
            </w:r>
          </w:p>
        </w:tc>
        <w:tc>
          <w:tcPr>
            <w:tcW w:w="7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i w:val="0"/>
                <w:iCs w:val="0"/>
                <w:color w:val="000000"/>
                <w:sz w:val="30"/>
                <w:szCs w:val="30"/>
                <w:u w:val="none"/>
              </w:rPr>
            </w:pPr>
            <w:r>
              <w:rPr>
                <w:rStyle w:val="13"/>
                <w:rFonts w:hint="default" w:ascii="Times New Roman" w:hAnsi="Times New Roman" w:eastAsia="黑体" w:cs="Times New Roman"/>
                <w:sz w:val="30"/>
                <w:szCs w:val="30"/>
                <w:lang w:val="en-US" w:eastAsia="zh-CN" w:bidi="ar"/>
              </w:rPr>
              <w:t>单位名称</w:t>
            </w: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i w:val="0"/>
                <w:iCs w:val="0"/>
                <w:color w:val="000000"/>
                <w:sz w:val="30"/>
                <w:szCs w:val="30"/>
                <w:u w:val="none"/>
              </w:rPr>
            </w:pPr>
            <w:r>
              <w:rPr>
                <w:rStyle w:val="13"/>
                <w:rFonts w:hint="default" w:ascii="Times New Roman" w:hAnsi="Times New Roman" w:eastAsia="黑体" w:cs="Times New Roman"/>
                <w:sz w:val="30"/>
                <w:szCs w:val="30"/>
                <w:lang w:val="en-US" w:eastAsia="zh-CN" w:bidi="ar"/>
              </w:rPr>
              <w:t>序号</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i w:val="0"/>
                <w:iCs w:val="0"/>
                <w:color w:val="000000"/>
                <w:sz w:val="30"/>
                <w:szCs w:val="30"/>
                <w:u w:val="none"/>
              </w:rPr>
            </w:pPr>
            <w:r>
              <w:rPr>
                <w:rStyle w:val="13"/>
                <w:rFonts w:hint="default" w:ascii="Times New Roman" w:hAnsi="Times New Roman" w:eastAsia="黑体" w:cs="Times New Roman"/>
                <w:sz w:val="30"/>
                <w:szCs w:val="30"/>
                <w:lang w:val="en-US" w:eastAsia="zh-CN" w:bidi="ar"/>
              </w:rPr>
              <w:t>重点活动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362"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国家层面有关部门和单位</w:t>
            </w:r>
          </w:p>
        </w:tc>
        <w:tc>
          <w:tcPr>
            <w:tcW w:w="730" w:type="pct"/>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市场监管总局</w:t>
            </w: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1</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举办</w:t>
            </w:r>
            <w:r>
              <w:rPr>
                <w:rStyle w:val="15"/>
                <w:rFonts w:hint="default" w:ascii="Times New Roman" w:hAnsi="Times New Roman" w:eastAsia="仿宋_GB2312" w:cs="Times New Roman"/>
                <w:sz w:val="30"/>
                <w:szCs w:val="30"/>
                <w:lang w:val="en-US" w:eastAsia="zh-CN" w:bidi="ar"/>
              </w:rPr>
              <w:t>2024</w:t>
            </w:r>
            <w:r>
              <w:rPr>
                <w:rStyle w:val="14"/>
                <w:rFonts w:hint="default" w:ascii="Times New Roman" w:hAnsi="Times New Roman" w:eastAsia="仿宋_GB2312" w:cs="Times New Roman"/>
                <w:sz w:val="30"/>
                <w:szCs w:val="30"/>
                <w:lang w:val="en-US" w:eastAsia="zh-CN" w:bidi="ar"/>
              </w:rPr>
              <w:t>年全国公平竞争大会。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vMerge w:val="continue"/>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2</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举办2024年中国</w:t>
            </w:r>
            <w:r>
              <w:rPr>
                <w:rStyle w:val="14"/>
                <w:rFonts w:hint="default" w:ascii="Times New Roman" w:hAnsi="Times New Roman" w:eastAsia="仿宋_GB2312" w:cs="Times New Roman"/>
                <w:sz w:val="30"/>
                <w:szCs w:val="30"/>
                <w:lang w:bidi="ar"/>
              </w:rPr>
              <w:t>公平竞争政策宣传周</w:t>
            </w:r>
            <w:r>
              <w:rPr>
                <w:rStyle w:val="14"/>
                <w:rFonts w:hint="default" w:ascii="Times New Roman" w:hAnsi="Times New Roman" w:eastAsia="仿宋_GB2312" w:cs="Times New Roman"/>
                <w:sz w:val="30"/>
                <w:szCs w:val="30"/>
                <w:lang w:val="en-US" w:eastAsia="zh-CN" w:bidi="ar"/>
              </w:rPr>
              <w:t>启动仪式。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vMerge w:val="continue"/>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kern w:val="0"/>
                <w:sz w:val="30"/>
                <w:szCs w:val="30"/>
                <w:u w:val="none"/>
                <w:lang w:val="en-US" w:eastAsia="zh-CN" w:bidi="ar"/>
              </w:rPr>
            </w:pPr>
            <w:r>
              <w:rPr>
                <w:rFonts w:hint="default" w:ascii="Times New Roman" w:hAnsi="Times New Roman" w:eastAsia="仿宋_GB2312" w:cs="Times New Roman"/>
                <w:i w:val="0"/>
                <w:iCs w:val="0"/>
                <w:color w:val="000000"/>
                <w:kern w:val="0"/>
                <w:sz w:val="30"/>
                <w:szCs w:val="30"/>
                <w:u w:val="none"/>
                <w:lang w:val="en-US" w:eastAsia="zh-CN" w:bidi="ar"/>
              </w:rPr>
              <w:t>3</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Style w:val="14"/>
                <w:rFonts w:hint="default" w:ascii="Times New Roman" w:hAnsi="Times New Roman" w:eastAsia="仿宋_GB2312" w:cs="Times New Roman"/>
                <w:sz w:val="30"/>
                <w:szCs w:val="30"/>
                <w:lang w:val="en-US" w:eastAsia="zh-CN" w:bidi="ar"/>
              </w:rPr>
            </w:pPr>
            <w:r>
              <w:rPr>
                <w:rStyle w:val="14"/>
                <w:rFonts w:hint="default" w:ascii="Times New Roman" w:hAnsi="Times New Roman" w:eastAsia="仿宋_GB2312" w:cs="Times New Roman"/>
                <w:sz w:val="30"/>
                <w:szCs w:val="30"/>
                <w:lang w:val="en-US" w:eastAsia="zh-CN" w:bidi="ar"/>
              </w:rPr>
              <w:t>组织开展</w:t>
            </w:r>
            <w:r>
              <w:rPr>
                <w:rStyle w:val="14"/>
                <w:rFonts w:hint="default" w:ascii="Times New Roman" w:hAnsi="Times New Roman" w:eastAsia="仿宋_GB2312" w:cs="Times New Roman"/>
                <w:sz w:val="30"/>
                <w:szCs w:val="30"/>
                <w:lang w:bidi="ar"/>
              </w:rPr>
              <w:t>公平竞争法律和政策</w:t>
            </w:r>
            <w:r>
              <w:rPr>
                <w:rStyle w:val="14"/>
                <w:rFonts w:hint="default" w:ascii="Times New Roman" w:hAnsi="Times New Roman" w:eastAsia="仿宋_GB2312" w:cs="Times New Roman"/>
                <w:sz w:val="30"/>
                <w:szCs w:val="30"/>
                <w:lang w:eastAsia="zh-CN" w:bidi="ar"/>
              </w:rPr>
              <w:t>“</w:t>
            </w:r>
            <w:r>
              <w:rPr>
                <w:rStyle w:val="14"/>
                <w:rFonts w:hint="default" w:ascii="Times New Roman" w:hAnsi="Times New Roman" w:eastAsia="仿宋_GB2312" w:cs="Times New Roman"/>
                <w:sz w:val="30"/>
                <w:szCs w:val="30"/>
                <w:lang w:bidi="ar"/>
              </w:rPr>
              <w:t>进机关、进党校、进企业</w:t>
            </w:r>
            <w:r>
              <w:rPr>
                <w:rStyle w:val="14"/>
                <w:rFonts w:hint="default" w:ascii="Times New Roman" w:hAnsi="Times New Roman" w:eastAsia="仿宋_GB2312" w:cs="Times New Roman"/>
                <w:sz w:val="30"/>
                <w:szCs w:val="30"/>
                <w:lang w:eastAsia="zh-CN" w:bidi="ar"/>
              </w:rPr>
              <w:t>”</w:t>
            </w:r>
            <w:r>
              <w:rPr>
                <w:rStyle w:val="14"/>
                <w:rFonts w:hint="default" w:ascii="Times New Roman" w:hAnsi="Times New Roman" w:eastAsia="仿宋_GB2312" w:cs="Times New Roman"/>
                <w:sz w:val="30"/>
                <w:szCs w:val="30"/>
                <w:lang w:bidi="ar"/>
              </w:rPr>
              <w:t>活动</w:t>
            </w:r>
            <w:r>
              <w:rPr>
                <w:rStyle w:val="14"/>
                <w:rFonts w:hint="default" w:ascii="Times New Roman" w:hAnsi="Times New Roman" w:eastAsia="仿宋_GB2312" w:cs="Times New Roman"/>
                <w:sz w:val="30"/>
                <w:szCs w:val="30"/>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vMerge w:val="continue"/>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kern w:val="0"/>
                <w:sz w:val="30"/>
                <w:szCs w:val="30"/>
                <w:u w:val="none"/>
                <w:lang w:val="en-US" w:eastAsia="zh-CN" w:bidi="ar"/>
              </w:rPr>
            </w:pPr>
            <w:r>
              <w:rPr>
                <w:rFonts w:hint="default" w:ascii="Times New Roman" w:hAnsi="Times New Roman" w:eastAsia="仿宋_GB2312" w:cs="Times New Roman"/>
                <w:i w:val="0"/>
                <w:iCs w:val="0"/>
                <w:color w:val="000000"/>
                <w:kern w:val="0"/>
                <w:sz w:val="30"/>
                <w:szCs w:val="30"/>
                <w:u w:val="none"/>
                <w:lang w:val="en-US" w:eastAsia="zh-CN" w:bidi="ar"/>
              </w:rPr>
              <w:t>4</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Style w:val="14"/>
                <w:rFonts w:hint="default" w:ascii="Times New Roman" w:hAnsi="Times New Roman" w:eastAsia="仿宋_GB2312" w:cs="Times New Roman"/>
                <w:sz w:val="30"/>
                <w:szCs w:val="30"/>
                <w:lang w:val="en-US" w:eastAsia="zh-CN" w:bidi="ar"/>
              </w:rPr>
            </w:pPr>
            <w:r>
              <w:rPr>
                <w:rStyle w:val="14"/>
                <w:rFonts w:hint="default" w:ascii="Times New Roman" w:hAnsi="Times New Roman" w:eastAsia="仿宋_GB2312" w:cs="Times New Roman"/>
                <w:sz w:val="30"/>
                <w:szCs w:val="30"/>
                <w:lang w:val="en-US" w:eastAsia="zh-CN" w:bidi="ar"/>
              </w:rPr>
              <w:t>统一制作宣传标识、宣传片、公益广告、主题海报等多媒体产品，在权威媒体和新媒体平台投放宣传。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vMerge w:val="continue"/>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kern w:val="0"/>
                <w:sz w:val="30"/>
                <w:szCs w:val="30"/>
                <w:u w:val="none"/>
                <w:lang w:val="en-US" w:eastAsia="zh-CN" w:bidi="ar"/>
              </w:rPr>
            </w:pPr>
            <w:r>
              <w:rPr>
                <w:rFonts w:hint="default" w:ascii="Times New Roman" w:hAnsi="Times New Roman" w:eastAsia="仿宋_GB2312" w:cs="Times New Roman"/>
                <w:i w:val="0"/>
                <w:iCs w:val="0"/>
                <w:color w:val="000000"/>
                <w:kern w:val="0"/>
                <w:sz w:val="30"/>
                <w:szCs w:val="30"/>
                <w:u w:val="none"/>
                <w:lang w:val="en-US" w:eastAsia="zh-CN" w:bidi="ar"/>
              </w:rPr>
              <w:t>5</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Style w:val="14"/>
                <w:rFonts w:hint="default" w:ascii="Times New Roman" w:hAnsi="Times New Roman" w:eastAsia="仿宋_GB2312" w:cs="Times New Roman"/>
                <w:sz w:val="30"/>
                <w:szCs w:val="30"/>
                <w:lang w:val="en-US" w:eastAsia="zh-CN" w:bidi="ar"/>
              </w:rPr>
            </w:pPr>
            <w:r>
              <w:rPr>
                <w:rStyle w:val="14"/>
                <w:rFonts w:hint="default" w:ascii="Times New Roman" w:hAnsi="Times New Roman" w:eastAsia="仿宋_GB2312" w:cs="Times New Roman"/>
                <w:sz w:val="30"/>
                <w:szCs w:val="30"/>
                <w:lang w:val="en-US" w:eastAsia="zh-CN" w:bidi="ar"/>
              </w:rPr>
              <w:t>在总局网站开设“2024年中国公平竞争政策宣传周”专栏。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vMerge w:val="continue"/>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kern w:val="0"/>
                <w:sz w:val="30"/>
                <w:szCs w:val="30"/>
                <w:u w:val="none"/>
                <w:lang w:val="en-US" w:eastAsia="zh-CN" w:bidi="ar"/>
              </w:rPr>
            </w:pPr>
            <w:r>
              <w:rPr>
                <w:rFonts w:hint="default" w:ascii="Times New Roman" w:hAnsi="Times New Roman" w:eastAsia="仿宋_GB2312" w:cs="Times New Roman"/>
                <w:i w:val="0"/>
                <w:iCs w:val="0"/>
                <w:color w:val="000000"/>
                <w:kern w:val="0"/>
                <w:sz w:val="30"/>
                <w:szCs w:val="30"/>
                <w:u w:val="none"/>
                <w:lang w:val="en-US" w:eastAsia="zh-CN" w:bidi="ar"/>
              </w:rPr>
              <w:t>6</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Style w:val="14"/>
                <w:rFonts w:hint="default" w:ascii="Times New Roman" w:hAnsi="Times New Roman" w:eastAsia="仿宋_GB2312" w:cs="Times New Roman"/>
                <w:sz w:val="30"/>
                <w:szCs w:val="30"/>
                <w:lang w:val="en-US" w:eastAsia="zh-CN" w:bidi="ar"/>
              </w:rPr>
            </w:pPr>
            <w:r>
              <w:rPr>
                <w:rStyle w:val="14"/>
                <w:rFonts w:hint="default" w:ascii="Times New Roman" w:hAnsi="Times New Roman" w:eastAsia="仿宋_GB2312" w:cs="Times New Roman"/>
                <w:sz w:val="30"/>
                <w:szCs w:val="30"/>
                <w:lang w:val="en-US" w:eastAsia="zh-CN" w:bidi="ar"/>
              </w:rPr>
              <w:t>召开国务院反垄断反不正当竞争委员会成员单位《公平竞争审查条例》贯彻落实座谈会（联络员会议）。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vMerge w:val="continue"/>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kern w:val="0"/>
                <w:sz w:val="30"/>
                <w:szCs w:val="30"/>
                <w:u w:val="none"/>
                <w:lang w:val="en-US" w:eastAsia="zh-CN" w:bidi="ar"/>
              </w:rPr>
            </w:pPr>
            <w:r>
              <w:rPr>
                <w:rFonts w:hint="default" w:ascii="Times New Roman" w:hAnsi="Times New Roman" w:eastAsia="仿宋_GB2312" w:cs="Times New Roman"/>
                <w:i w:val="0"/>
                <w:iCs w:val="0"/>
                <w:color w:val="000000"/>
                <w:kern w:val="0"/>
                <w:sz w:val="30"/>
                <w:szCs w:val="30"/>
                <w:u w:val="none"/>
                <w:lang w:val="en-US" w:eastAsia="zh-CN" w:bidi="ar"/>
              </w:rPr>
              <w:t>7</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Style w:val="14"/>
                <w:rFonts w:hint="default" w:ascii="Times New Roman" w:hAnsi="Times New Roman" w:eastAsia="仿宋_GB2312" w:cs="Times New Roman"/>
                <w:sz w:val="30"/>
                <w:szCs w:val="30"/>
                <w:lang w:val="en-US" w:eastAsia="zh-CN" w:bidi="ar"/>
              </w:rPr>
            </w:pPr>
            <w:r>
              <w:rPr>
                <w:rStyle w:val="14"/>
                <w:rFonts w:hint="default" w:ascii="Times New Roman" w:hAnsi="Times New Roman" w:eastAsia="仿宋_GB2312" w:cs="Times New Roman"/>
                <w:sz w:val="30"/>
                <w:szCs w:val="30"/>
                <w:lang w:val="en-US" w:eastAsia="zh-CN" w:bidi="ar"/>
              </w:rPr>
              <w:t>举办公平竞争审查全国业务竞赛。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vMerge w:val="continue"/>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kern w:val="0"/>
                <w:sz w:val="30"/>
                <w:szCs w:val="30"/>
                <w:u w:val="none"/>
                <w:lang w:val="en-US" w:eastAsia="zh-CN" w:bidi="ar"/>
              </w:rPr>
            </w:pPr>
            <w:r>
              <w:rPr>
                <w:rFonts w:hint="default" w:ascii="Times New Roman" w:hAnsi="Times New Roman" w:eastAsia="仿宋_GB2312" w:cs="Times New Roman"/>
                <w:i w:val="0"/>
                <w:iCs w:val="0"/>
                <w:color w:val="000000"/>
                <w:kern w:val="0"/>
                <w:sz w:val="30"/>
                <w:szCs w:val="30"/>
                <w:u w:val="none"/>
                <w:lang w:val="en-US" w:eastAsia="zh-CN" w:bidi="ar"/>
              </w:rPr>
              <w:t>8</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Style w:val="14"/>
                <w:rFonts w:hint="default" w:ascii="Times New Roman" w:hAnsi="Times New Roman" w:eastAsia="仿宋_GB2312" w:cs="Times New Roman"/>
                <w:sz w:val="30"/>
                <w:szCs w:val="30"/>
                <w:lang w:val="en-US" w:eastAsia="zh-CN" w:bidi="ar"/>
              </w:rPr>
            </w:pPr>
            <w:r>
              <w:rPr>
                <w:rStyle w:val="14"/>
                <w:rFonts w:hint="default" w:ascii="Times New Roman" w:hAnsi="Times New Roman" w:eastAsia="仿宋_GB2312" w:cs="Times New Roman"/>
                <w:sz w:val="30"/>
                <w:szCs w:val="30"/>
                <w:lang w:val="en-US" w:eastAsia="zh-CN" w:bidi="ar"/>
              </w:rPr>
              <w:t>发布2024年民生领域反垄断执法专项行动第一批典型案例。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vMerge w:val="continue"/>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kern w:val="0"/>
                <w:sz w:val="30"/>
                <w:szCs w:val="30"/>
                <w:u w:val="none"/>
                <w:lang w:val="en-US" w:eastAsia="zh-CN" w:bidi="ar"/>
              </w:rPr>
            </w:pPr>
            <w:r>
              <w:rPr>
                <w:rFonts w:hint="default" w:ascii="Times New Roman" w:hAnsi="Times New Roman" w:eastAsia="仿宋_GB2312" w:cs="Times New Roman"/>
                <w:i w:val="0"/>
                <w:iCs w:val="0"/>
                <w:color w:val="000000"/>
                <w:kern w:val="0"/>
                <w:sz w:val="30"/>
                <w:szCs w:val="30"/>
                <w:u w:val="none"/>
                <w:lang w:val="en-US" w:eastAsia="zh-CN" w:bidi="ar"/>
              </w:rPr>
              <w:t>9</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Style w:val="14"/>
                <w:rFonts w:hint="default" w:ascii="Times New Roman" w:hAnsi="Times New Roman" w:eastAsia="仿宋_GB2312" w:cs="Times New Roman"/>
                <w:sz w:val="30"/>
                <w:szCs w:val="30"/>
                <w:lang w:val="en-US" w:eastAsia="zh-CN" w:bidi="ar"/>
              </w:rPr>
            </w:pPr>
            <w:r>
              <w:rPr>
                <w:rStyle w:val="14"/>
                <w:rFonts w:hint="default" w:ascii="Times New Roman" w:hAnsi="Times New Roman" w:eastAsia="仿宋_GB2312" w:cs="Times New Roman"/>
                <w:sz w:val="30"/>
                <w:szCs w:val="30"/>
                <w:lang w:val="en-US" w:eastAsia="zh-CN" w:bidi="ar"/>
              </w:rPr>
              <w:t>举办反不正当竞争法全国知识竞赛。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vMerge w:val="continue"/>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eastAsia="zh-CN"/>
              </w:rPr>
            </w:pPr>
            <w:r>
              <w:rPr>
                <w:rFonts w:hint="default" w:ascii="Times New Roman" w:hAnsi="Times New Roman" w:eastAsia="仿宋_GB2312" w:cs="Times New Roman"/>
                <w:i w:val="0"/>
                <w:iCs w:val="0"/>
                <w:color w:val="000000"/>
                <w:sz w:val="30"/>
                <w:szCs w:val="30"/>
                <w:u w:val="none"/>
                <w:lang w:val="en-US" w:eastAsia="zh-CN"/>
              </w:rPr>
              <w:t>10</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出版《中国市场监管研究》反垄断与竞争政策专刊。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vMerge w:val="continue"/>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kern w:val="0"/>
                <w:sz w:val="30"/>
                <w:szCs w:val="30"/>
                <w:u w:val="none"/>
                <w:lang w:val="en-US" w:eastAsia="zh-CN" w:bidi="ar"/>
              </w:rPr>
            </w:pPr>
            <w:r>
              <w:rPr>
                <w:rFonts w:hint="default" w:ascii="Times New Roman" w:hAnsi="Times New Roman" w:eastAsia="仿宋_GB2312" w:cs="Times New Roman"/>
                <w:i w:val="0"/>
                <w:iCs w:val="0"/>
                <w:color w:val="000000"/>
                <w:kern w:val="0"/>
                <w:sz w:val="30"/>
                <w:szCs w:val="30"/>
                <w:u w:val="none"/>
                <w:lang w:val="en-US" w:eastAsia="zh-CN" w:bidi="ar"/>
              </w:rPr>
              <w:t>11</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Style w:val="14"/>
                <w:rFonts w:hint="default" w:ascii="Times New Roman" w:hAnsi="Times New Roman" w:eastAsia="仿宋_GB2312" w:cs="Times New Roman"/>
                <w:sz w:val="30"/>
                <w:szCs w:val="30"/>
                <w:lang w:val="en-US" w:eastAsia="zh-CN" w:bidi="ar"/>
              </w:rPr>
            </w:pPr>
            <w:r>
              <w:rPr>
                <w:rStyle w:val="14"/>
                <w:rFonts w:hint="default" w:ascii="Times New Roman" w:hAnsi="Times New Roman" w:eastAsia="仿宋_GB2312" w:cs="Times New Roman"/>
                <w:sz w:val="30"/>
                <w:szCs w:val="30"/>
                <w:lang w:val="en-US" w:eastAsia="zh-CN" w:bidi="ar"/>
              </w:rPr>
              <w:t>举办经营者集中反垄断监管专题研讨会。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vMerge w:val="continue"/>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eastAsia="zh-CN"/>
              </w:rPr>
            </w:pPr>
            <w:r>
              <w:rPr>
                <w:rFonts w:hint="default" w:ascii="Times New Roman" w:hAnsi="Times New Roman" w:eastAsia="仿宋_GB2312" w:cs="Times New Roman"/>
                <w:i w:val="0"/>
                <w:iCs w:val="0"/>
                <w:color w:val="000000"/>
                <w:sz w:val="30"/>
                <w:szCs w:val="30"/>
                <w:u w:val="none"/>
                <w:lang w:val="en-US" w:eastAsia="zh-CN"/>
              </w:rPr>
              <w:t>12</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default" w:ascii="Times New Roman" w:hAnsi="Times New Roman" w:eastAsia="仿宋_GB2312" w:cs="Times New Roman"/>
                <w:i w:val="0"/>
                <w:iCs w:val="0"/>
                <w:color w:val="000000"/>
                <w:kern w:val="2"/>
                <w:sz w:val="30"/>
                <w:szCs w:val="30"/>
                <w:u w:val="none"/>
                <w:lang w:val="en-US" w:eastAsia="zh-CN" w:bidi="ar-SA"/>
              </w:rPr>
            </w:pPr>
            <w:r>
              <w:rPr>
                <w:rStyle w:val="14"/>
                <w:rFonts w:hint="default" w:ascii="Times New Roman" w:hAnsi="Times New Roman" w:eastAsia="仿宋_GB2312" w:cs="Times New Roman"/>
                <w:sz w:val="30"/>
                <w:szCs w:val="30"/>
                <w:lang w:val="en-US" w:eastAsia="zh-CN" w:bidi="ar"/>
              </w:rPr>
              <w:t>举办机动车检测企业</w:t>
            </w:r>
            <w:r>
              <w:rPr>
                <w:rStyle w:val="14"/>
                <w:rFonts w:hint="default" w:ascii="Times New Roman" w:hAnsi="Times New Roman" w:eastAsia="仿宋_GB2312" w:cs="Times New Roman"/>
                <w:i w:val="0"/>
                <w:iCs w:val="0"/>
                <w:sz w:val="30"/>
                <w:szCs w:val="30"/>
                <w:highlight w:val="none"/>
                <w:lang w:val="en-US" w:eastAsia="zh-CN" w:bidi="ar"/>
              </w:rPr>
              <w:t>反垄断合规大讲堂</w:t>
            </w:r>
            <w:r>
              <w:rPr>
                <w:rStyle w:val="14"/>
                <w:rFonts w:hint="default" w:ascii="Times New Roman" w:hAnsi="Times New Roman" w:eastAsia="仿宋_GB2312" w:cs="Times New Roman"/>
                <w:sz w:val="30"/>
                <w:szCs w:val="30"/>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vMerge w:val="continue"/>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eastAsia="zh-CN"/>
              </w:rPr>
            </w:pPr>
            <w:r>
              <w:rPr>
                <w:rFonts w:hint="default" w:ascii="Times New Roman" w:hAnsi="Times New Roman" w:eastAsia="仿宋_GB2312" w:cs="Times New Roman"/>
                <w:i w:val="0"/>
                <w:iCs w:val="0"/>
                <w:color w:val="000000"/>
                <w:sz w:val="30"/>
                <w:szCs w:val="30"/>
                <w:u w:val="none"/>
                <w:lang w:val="en-US" w:eastAsia="zh-CN"/>
              </w:rPr>
              <w:t>13</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举办“完善公平竞争政策  创造更加公平、更有活力的市场环境”</w:t>
            </w:r>
            <w:r>
              <w:rPr>
                <w:rStyle w:val="14"/>
                <w:rFonts w:hint="default" w:ascii="Times New Roman" w:hAnsi="Times New Roman" w:eastAsia="仿宋_GB2312" w:cs="Times New Roman"/>
                <w:sz w:val="30"/>
                <w:szCs w:val="30"/>
                <w:highlight w:val="none"/>
                <w:lang w:val="en-US" w:eastAsia="zh-CN" w:bidi="ar"/>
              </w:rPr>
              <w:t>企业家圆桌会议</w:t>
            </w:r>
            <w:r>
              <w:rPr>
                <w:rStyle w:val="14"/>
                <w:rFonts w:hint="default" w:ascii="Times New Roman" w:hAnsi="Times New Roman" w:eastAsia="仿宋_GB2312" w:cs="Times New Roman"/>
                <w:sz w:val="30"/>
                <w:szCs w:val="30"/>
                <w:lang w:val="en-US" w:eastAsia="zh-CN" w:bidi="ar"/>
              </w:rPr>
              <w:t>、</w:t>
            </w:r>
            <w:r>
              <w:rPr>
                <w:rStyle w:val="15"/>
                <w:rFonts w:hint="default" w:ascii="Times New Roman" w:hAnsi="Times New Roman" w:eastAsia="仿宋_GB2312" w:cs="Times New Roman"/>
                <w:sz w:val="30"/>
                <w:szCs w:val="30"/>
                <w:lang w:val="en-US" w:eastAsia="zh-CN" w:bidi="ar"/>
              </w:rPr>
              <w:t>“</w:t>
            </w:r>
            <w:r>
              <w:rPr>
                <w:rStyle w:val="14"/>
                <w:rFonts w:hint="default" w:ascii="Times New Roman" w:hAnsi="Times New Roman" w:eastAsia="仿宋_GB2312" w:cs="Times New Roman"/>
                <w:sz w:val="30"/>
                <w:szCs w:val="30"/>
                <w:lang w:val="en-US" w:eastAsia="zh-CN" w:bidi="ar"/>
              </w:rPr>
              <w:t>公平竞争视角下的标准与专利协同治理</w:t>
            </w:r>
            <w:r>
              <w:rPr>
                <w:rStyle w:val="15"/>
                <w:rFonts w:hint="default" w:ascii="Times New Roman" w:hAnsi="Times New Roman" w:eastAsia="仿宋_GB2312" w:cs="Times New Roman"/>
                <w:sz w:val="30"/>
                <w:szCs w:val="30"/>
                <w:lang w:val="en-US" w:eastAsia="zh-CN" w:bidi="ar"/>
              </w:rPr>
              <w:t>”</w:t>
            </w:r>
            <w:r>
              <w:rPr>
                <w:rStyle w:val="14"/>
                <w:rFonts w:hint="default" w:ascii="Times New Roman" w:hAnsi="Times New Roman" w:eastAsia="仿宋_GB2312" w:cs="Times New Roman"/>
                <w:sz w:val="30"/>
                <w:szCs w:val="30"/>
                <w:lang w:val="en-US" w:eastAsia="zh-CN" w:bidi="ar"/>
              </w:rPr>
              <w:t>圆桌会议等。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vMerge w:val="continue"/>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eastAsia="zh-CN"/>
              </w:rPr>
            </w:pPr>
            <w:r>
              <w:rPr>
                <w:rFonts w:hint="default" w:ascii="Times New Roman" w:hAnsi="Times New Roman" w:eastAsia="仿宋_GB2312" w:cs="Times New Roman"/>
                <w:i w:val="0"/>
                <w:iCs w:val="0"/>
                <w:color w:val="000000"/>
                <w:sz w:val="30"/>
                <w:szCs w:val="30"/>
                <w:u w:val="none"/>
                <w:lang w:val="en-US" w:eastAsia="zh-CN"/>
              </w:rPr>
              <w:t>14</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在</w:t>
            </w:r>
            <w:r>
              <w:rPr>
                <w:rStyle w:val="15"/>
                <w:rFonts w:hint="default" w:ascii="Times New Roman" w:hAnsi="Times New Roman" w:eastAsia="仿宋_GB2312" w:cs="Times New Roman"/>
                <w:sz w:val="30"/>
                <w:szCs w:val="30"/>
                <w:lang w:val="en-US" w:eastAsia="zh-CN" w:bidi="ar"/>
              </w:rPr>
              <w:t>2024</w:t>
            </w:r>
            <w:r>
              <w:rPr>
                <w:rStyle w:val="14"/>
                <w:rFonts w:hint="default" w:ascii="Times New Roman" w:hAnsi="Times New Roman" w:eastAsia="仿宋_GB2312" w:cs="Times New Roman"/>
                <w:sz w:val="30"/>
                <w:szCs w:val="30"/>
                <w:lang w:val="en-US" w:eastAsia="zh-CN" w:bidi="ar"/>
              </w:rPr>
              <w:t>年中国国际服务贸易交易会上举办</w:t>
            </w:r>
            <w:r>
              <w:rPr>
                <w:rStyle w:val="15"/>
                <w:rFonts w:hint="default" w:ascii="Times New Roman" w:hAnsi="Times New Roman" w:eastAsia="仿宋_GB2312" w:cs="Times New Roman"/>
                <w:sz w:val="30"/>
                <w:szCs w:val="30"/>
                <w:lang w:val="en-US" w:eastAsia="zh-CN" w:bidi="ar"/>
              </w:rPr>
              <w:t>“</w:t>
            </w:r>
            <w:r>
              <w:rPr>
                <w:rStyle w:val="14"/>
                <w:rFonts w:hint="default" w:ascii="Times New Roman" w:hAnsi="Times New Roman" w:eastAsia="仿宋_GB2312" w:cs="Times New Roman"/>
                <w:sz w:val="30"/>
                <w:szCs w:val="30"/>
                <w:lang w:val="en-US" w:eastAsia="zh-CN" w:bidi="ar"/>
              </w:rPr>
              <w:t>营造公平竞争的营商环境推动品牌竞争</w:t>
            </w:r>
            <w:r>
              <w:rPr>
                <w:rStyle w:val="15"/>
                <w:rFonts w:hint="default" w:ascii="Times New Roman" w:hAnsi="Times New Roman" w:eastAsia="仿宋_GB2312" w:cs="Times New Roman"/>
                <w:sz w:val="30"/>
                <w:szCs w:val="30"/>
                <w:lang w:val="en-US" w:eastAsia="zh-CN" w:bidi="ar"/>
              </w:rPr>
              <w:t>”</w:t>
            </w:r>
            <w:r>
              <w:rPr>
                <w:rStyle w:val="14"/>
                <w:rFonts w:hint="default" w:ascii="Times New Roman" w:hAnsi="Times New Roman" w:eastAsia="仿宋_GB2312" w:cs="Times New Roman"/>
                <w:sz w:val="30"/>
                <w:szCs w:val="30"/>
                <w:lang w:val="en-US" w:eastAsia="zh-CN" w:bidi="ar"/>
              </w:rPr>
              <w:t>主题倡议活动。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vMerge w:val="continue"/>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eastAsia="zh-CN"/>
              </w:rPr>
            </w:pPr>
            <w:r>
              <w:rPr>
                <w:rFonts w:hint="default" w:ascii="Times New Roman" w:hAnsi="Times New Roman" w:eastAsia="仿宋_GB2312" w:cs="Times New Roman"/>
                <w:i w:val="0"/>
                <w:iCs w:val="0"/>
                <w:color w:val="000000"/>
                <w:sz w:val="30"/>
                <w:szCs w:val="30"/>
                <w:u w:val="none"/>
                <w:lang w:val="en-US" w:eastAsia="zh-CN"/>
              </w:rPr>
              <w:t>15</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000000"/>
                <w:sz w:val="30"/>
                <w:szCs w:val="30"/>
                <w:u w:val="none"/>
                <w:lang w:val="en-US"/>
              </w:rPr>
            </w:pPr>
            <w:r>
              <w:rPr>
                <w:rStyle w:val="14"/>
                <w:rFonts w:hint="default" w:ascii="Times New Roman" w:hAnsi="Times New Roman" w:eastAsia="仿宋_GB2312" w:cs="Times New Roman"/>
                <w:sz w:val="30"/>
                <w:szCs w:val="30"/>
                <w:lang w:val="en-US" w:eastAsia="zh-CN" w:bidi="ar"/>
              </w:rPr>
              <w:t>举办公平竞争审查公益培训</w:t>
            </w:r>
            <w:r>
              <w:rPr>
                <w:rStyle w:val="14"/>
                <w:rFonts w:hint="eastAsia" w:cs="Times New Roman"/>
                <w:sz w:val="30"/>
                <w:szCs w:val="30"/>
                <w:lang w:val="en-US" w:eastAsia="zh-CN" w:bidi="ar"/>
              </w:rPr>
              <w:t>、</w:t>
            </w:r>
            <w:r>
              <w:rPr>
                <w:rStyle w:val="14"/>
                <w:rFonts w:hint="default" w:ascii="Times New Roman" w:cs="Times New Roman"/>
                <w:sz w:val="30"/>
                <w:szCs w:val="30"/>
                <w:lang w:val="en-US" w:eastAsia="zh-CN" w:bidi="ar"/>
              </w:rPr>
              <w:t>统一产品身份证促进全国统一大市场建设专题培训。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vMerge w:val="continue"/>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eastAsia="zh-CN"/>
              </w:rPr>
            </w:pPr>
            <w:r>
              <w:rPr>
                <w:rFonts w:hint="default" w:ascii="Times New Roman" w:hAnsi="Times New Roman" w:eastAsia="仿宋_GB2312" w:cs="Times New Roman"/>
                <w:i w:val="0"/>
                <w:iCs w:val="0"/>
                <w:color w:val="000000"/>
                <w:sz w:val="30"/>
                <w:szCs w:val="30"/>
                <w:u w:val="none"/>
                <w:lang w:val="en-US" w:eastAsia="zh-CN"/>
              </w:rPr>
              <w:t>16</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举行公平竞争政策宣传周主题宣讲交流会。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vMerge w:val="continue"/>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highlight w:val="yellow"/>
                <w:u w:val="none"/>
              </w:rPr>
            </w:pPr>
            <w:r>
              <w:rPr>
                <w:rFonts w:hint="default" w:ascii="Times New Roman" w:hAnsi="Times New Roman" w:eastAsia="仿宋_GB2312" w:cs="Times New Roman"/>
                <w:i w:val="0"/>
                <w:iCs w:val="0"/>
                <w:color w:val="000000"/>
                <w:kern w:val="0"/>
                <w:sz w:val="30"/>
                <w:szCs w:val="30"/>
                <w:highlight w:val="none"/>
                <w:u w:val="none"/>
                <w:lang w:val="en-US" w:eastAsia="zh-CN" w:bidi="ar"/>
              </w:rPr>
              <w:t>17</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000000"/>
                <w:sz w:val="30"/>
                <w:szCs w:val="30"/>
                <w:highlight w:val="yellow"/>
                <w:u w:val="none"/>
              </w:rPr>
            </w:pPr>
            <w:r>
              <w:rPr>
                <w:rStyle w:val="14"/>
                <w:rFonts w:hint="default" w:ascii="Times New Roman" w:hAnsi="Times New Roman" w:eastAsia="仿宋_GB2312" w:cs="Times New Roman"/>
                <w:sz w:val="30"/>
                <w:szCs w:val="30"/>
                <w:lang w:val="en-US" w:eastAsia="zh-CN" w:bidi="ar"/>
              </w:rPr>
              <w:t>在</w:t>
            </w:r>
            <w:r>
              <w:rPr>
                <w:rStyle w:val="14"/>
                <w:rFonts w:hint="default" w:cs="Times New Roman"/>
                <w:sz w:val="30"/>
                <w:szCs w:val="30"/>
                <w:lang w:val="en-US" w:eastAsia="zh-CN" w:bidi="ar"/>
              </w:rPr>
              <w:t>总局</w:t>
            </w:r>
            <w:r>
              <w:rPr>
                <w:rStyle w:val="14"/>
                <w:rFonts w:hint="default" w:ascii="Times New Roman" w:hAnsi="Times New Roman" w:eastAsia="仿宋_GB2312" w:cs="Times New Roman"/>
                <w:sz w:val="30"/>
                <w:szCs w:val="30"/>
                <w:lang w:val="en-US" w:eastAsia="zh-CN" w:bidi="ar"/>
              </w:rPr>
              <w:t>行政学院举办“塘朗山大讲堂”，邀请知名专家作公平竞争政策专题报告，集中举办公平竞争专题培训。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vMerge w:val="continue"/>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rPr>
            </w:pPr>
            <w:r>
              <w:rPr>
                <w:rFonts w:hint="default" w:ascii="Times New Roman" w:hAnsi="Times New Roman" w:eastAsia="仿宋_GB2312" w:cs="Times New Roman"/>
                <w:i w:val="0"/>
                <w:iCs w:val="0"/>
                <w:color w:val="000000"/>
                <w:kern w:val="0"/>
                <w:sz w:val="30"/>
                <w:szCs w:val="30"/>
                <w:u w:val="none"/>
                <w:lang w:val="en-US" w:eastAsia="zh-CN" w:bidi="ar"/>
              </w:rPr>
              <w:t>18</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举办消费品领域《网络反不正当竞争暂行规定》宣贯与实践座谈会。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Style w:val="14"/>
                <w:rFonts w:hint="default" w:ascii="Times New Roman" w:hAnsi="Times New Roman" w:eastAsia="仿宋_GB2312" w:cs="Times New Roman"/>
                <w:sz w:val="30"/>
                <w:szCs w:val="30"/>
                <w:lang w:val="en-US" w:eastAsia="zh-CN" w:bidi="ar"/>
              </w:rPr>
            </w:pPr>
            <w:r>
              <w:rPr>
                <w:rStyle w:val="14"/>
                <w:rFonts w:hint="default" w:ascii="Times New Roman" w:hAnsi="Times New Roman" w:eastAsia="仿宋_GB2312" w:cs="Times New Roman"/>
                <w:sz w:val="30"/>
                <w:szCs w:val="30"/>
                <w:lang w:val="en-US" w:eastAsia="zh-CN" w:bidi="ar"/>
              </w:rPr>
              <w:t>最高人民法院</w:t>
            </w: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30"/>
                <w:szCs w:val="30"/>
                <w:u w:val="none"/>
                <w:lang w:val="en-US" w:eastAsia="zh-CN" w:bidi="ar"/>
              </w:rPr>
            </w:pPr>
            <w:r>
              <w:rPr>
                <w:rFonts w:hint="default" w:ascii="Times New Roman" w:hAnsi="Times New Roman" w:eastAsia="仿宋_GB2312" w:cs="Times New Roman"/>
                <w:i w:val="0"/>
                <w:iCs w:val="0"/>
                <w:color w:val="000000"/>
                <w:kern w:val="0"/>
                <w:sz w:val="30"/>
                <w:szCs w:val="30"/>
                <w:u w:val="none"/>
                <w:lang w:val="en-US" w:eastAsia="zh-CN" w:bidi="ar"/>
              </w:rPr>
              <w:t>19</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Style w:val="14"/>
                <w:rFonts w:hint="default" w:ascii="Times New Roman" w:hAnsi="Times New Roman" w:eastAsia="仿宋_GB2312" w:cs="Times New Roman"/>
                <w:sz w:val="30"/>
                <w:szCs w:val="30"/>
                <w:lang w:val="en-US" w:eastAsia="zh-CN" w:bidi="ar"/>
              </w:rPr>
            </w:pPr>
            <w:r>
              <w:rPr>
                <w:rStyle w:val="14"/>
                <w:rFonts w:hint="default" w:ascii="Times New Roman" w:hAnsi="Times New Roman" w:eastAsia="仿宋_GB2312" w:cs="Times New Roman"/>
                <w:sz w:val="30"/>
                <w:szCs w:val="30"/>
                <w:lang w:val="en-US" w:eastAsia="zh-CN" w:bidi="ar"/>
              </w:rPr>
              <w:t>发布反垄断和反不正当竞争审判典型案例及解读文章。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vMerge w:val="continue"/>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Style w:val="14"/>
                <w:rFonts w:hint="default" w:ascii="Times New Roman" w:hAnsi="Times New Roman" w:eastAsia="仿宋_GB2312" w:cs="Times New Roman"/>
                <w:sz w:val="30"/>
                <w:szCs w:val="30"/>
                <w:lang w:val="en-US" w:eastAsia="zh-CN" w:bidi="ar"/>
              </w:rPr>
            </w:pP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30"/>
                <w:szCs w:val="30"/>
                <w:u w:val="none"/>
                <w:lang w:val="en-US" w:eastAsia="zh-CN" w:bidi="ar"/>
              </w:rPr>
            </w:pPr>
            <w:r>
              <w:rPr>
                <w:rFonts w:hint="default" w:ascii="Times New Roman" w:hAnsi="Times New Roman" w:eastAsia="仿宋_GB2312" w:cs="Times New Roman"/>
                <w:i w:val="0"/>
                <w:iCs w:val="0"/>
                <w:color w:val="000000"/>
                <w:kern w:val="0"/>
                <w:sz w:val="30"/>
                <w:szCs w:val="30"/>
                <w:u w:val="none"/>
                <w:lang w:val="en-US" w:eastAsia="zh-CN" w:bidi="ar"/>
              </w:rPr>
              <w:t>20</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Style w:val="14"/>
                <w:rFonts w:hint="default" w:ascii="Times New Roman" w:hAnsi="Times New Roman" w:eastAsia="仿宋_GB2312" w:cs="Times New Roman"/>
                <w:sz w:val="30"/>
                <w:szCs w:val="30"/>
                <w:lang w:val="en-US" w:eastAsia="zh-CN" w:bidi="ar"/>
              </w:rPr>
            </w:pPr>
            <w:r>
              <w:rPr>
                <w:rStyle w:val="14"/>
                <w:rFonts w:hint="default" w:ascii="Times New Roman" w:hAnsi="Times New Roman" w:eastAsia="仿宋_GB2312" w:cs="Times New Roman"/>
                <w:sz w:val="30"/>
                <w:szCs w:val="30"/>
                <w:lang w:val="en-US" w:eastAsia="zh-CN" w:bidi="ar"/>
              </w:rPr>
              <w:t>组织垄断及技术秘密典型案件公开庭审。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Style w:val="14"/>
                <w:rFonts w:hint="default" w:ascii="Times New Roman" w:hAnsi="Times New Roman" w:eastAsia="仿宋_GB2312" w:cs="Times New Roman"/>
                <w:sz w:val="30"/>
                <w:szCs w:val="30"/>
                <w:lang w:val="en-US" w:eastAsia="zh-CN" w:bidi="ar"/>
              </w:rPr>
            </w:pPr>
            <w:r>
              <w:rPr>
                <w:rStyle w:val="14"/>
                <w:rFonts w:hint="default" w:ascii="Times New Roman" w:hAnsi="Times New Roman" w:eastAsia="仿宋_GB2312" w:cs="Times New Roman"/>
                <w:sz w:val="30"/>
                <w:szCs w:val="30"/>
                <w:lang w:val="en-US" w:eastAsia="zh-CN" w:bidi="ar"/>
              </w:rPr>
              <w:t>最高人民检察院</w:t>
            </w: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30"/>
                <w:szCs w:val="30"/>
                <w:u w:val="none"/>
                <w:lang w:val="en-US" w:eastAsia="zh-CN" w:bidi="ar"/>
              </w:rPr>
            </w:pPr>
            <w:r>
              <w:rPr>
                <w:rFonts w:hint="default" w:ascii="Times New Roman" w:hAnsi="Times New Roman" w:eastAsia="仿宋_GB2312" w:cs="Times New Roman"/>
                <w:i w:val="0"/>
                <w:iCs w:val="0"/>
                <w:color w:val="000000"/>
                <w:kern w:val="0"/>
                <w:sz w:val="30"/>
                <w:szCs w:val="30"/>
                <w:u w:val="none"/>
                <w:lang w:val="en-US" w:eastAsia="zh-CN" w:bidi="ar"/>
              </w:rPr>
              <w:t>21</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Style w:val="14"/>
                <w:rFonts w:hint="default" w:ascii="Times New Roman" w:hAnsi="Times New Roman" w:eastAsia="仿宋_GB2312" w:cs="Times New Roman"/>
                <w:sz w:val="30"/>
                <w:szCs w:val="30"/>
                <w:lang w:val="en-US" w:eastAsia="zh-CN" w:bidi="ar"/>
              </w:rPr>
            </w:pPr>
            <w:r>
              <w:rPr>
                <w:rStyle w:val="14"/>
                <w:rFonts w:hint="default" w:ascii="Times New Roman" w:hAnsi="Times New Roman" w:eastAsia="仿宋_GB2312" w:cs="Times New Roman"/>
                <w:sz w:val="30"/>
                <w:szCs w:val="30"/>
                <w:lang w:val="en-US" w:eastAsia="zh-CN" w:bidi="ar"/>
              </w:rPr>
              <w:t>发布反垄断领域检察公益诉讼典型案例。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vMerge w:val="continue"/>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Style w:val="14"/>
                <w:rFonts w:hint="default" w:ascii="Times New Roman" w:hAnsi="Times New Roman" w:eastAsia="仿宋_GB2312" w:cs="Times New Roman"/>
                <w:sz w:val="30"/>
                <w:szCs w:val="30"/>
                <w:lang w:val="en-US" w:eastAsia="zh-CN" w:bidi="ar"/>
              </w:rPr>
            </w:pP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30"/>
                <w:szCs w:val="30"/>
                <w:u w:val="none"/>
                <w:lang w:val="en-US" w:eastAsia="zh-CN" w:bidi="ar"/>
              </w:rPr>
            </w:pPr>
            <w:r>
              <w:rPr>
                <w:rFonts w:hint="default" w:ascii="Times New Roman" w:hAnsi="Times New Roman" w:eastAsia="仿宋_GB2312" w:cs="Times New Roman"/>
                <w:i w:val="0"/>
                <w:iCs w:val="0"/>
                <w:color w:val="000000"/>
                <w:kern w:val="0"/>
                <w:sz w:val="30"/>
                <w:szCs w:val="30"/>
                <w:u w:val="none"/>
                <w:lang w:val="en-US" w:eastAsia="zh-CN" w:bidi="ar"/>
              </w:rPr>
              <w:t>22</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Style w:val="14"/>
                <w:rFonts w:hint="default" w:ascii="Times New Roman" w:hAnsi="Times New Roman" w:eastAsia="仿宋_GB2312" w:cs="Times New Roman"/>
                <w:sz w:val="30"/>
                <w:szCs w:val="30"/>
                <w:lang w:val="en-US" w:eastAsia="zh-CN" w:bidi="ar"/>
              </w:rPr>
            </w:pPr>
            <w:r>
              <w:rPr>
                <w:rStyle w:val="14"/>
                <w:rFonts w:hint="default" w:ascii="Times New Roman" w:hAnsi="Times New Roman" w:eastAsia="仿宋_GB2312" w:cs="Times New Roman"/>
                <w:sz w:val="30"/>
                <w:szCs w:val="30"/>
                <w:lang w:val="en-US" w:eastAsia="zh-CN" w:bidi="ar"/>
              </w:rPr>
              <w:t>推进依法惩治知识产权恶意诉讼专项监督工作。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Style w:val="14"/>
                <w:rFonts w:hint="default" w:ascii="Times New Roman" w:hAnsi="Times New Roman" w:eastAsia="仿宋_GB2312" w:cs="Times New Roman"/>
                <w:sz w:val="30"/>
                <w:szCs w:val="30"/>
                <w:lang w:val="en-US" w:eastAsia="zh-CN" w:bidi="ar"/>
              </w:rPr>
            </w:pPr>
            <w:r>
              <w:rPr>
                <w:rStyle w:val="16"/>
                <w:rFonts w:hint="default" w:ascii="Times New Roman" w:hAnsi="Times New Roman" w:eastAsia="仿宋_GB2312" w:cs="Times New Roman"/>
                <w:sz w:val="30"/>
                <w:szCs w:val="30"/>
                <w:lang w:val="en-US" w:eastAsia="zh-CN" w:bidi="ar"/>
              </w:rPr>
              <w:t>科技部</w:t>
            </w: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30"/>
                <w:szCs w:val="30"/>
                <w:u w:val="none"/>
                <w:lang w:val="en-US" w:eastAsia="zh-CN" w:bidi="ar"/>
              </w:rPr>
            </w:pPr>
            <w:r>
              <w:rPr>
                <w:rFonts w:hint="default" w:ascii="Times New Roman" w:hAnsi="Times New Roman" w:eastAsia="仿宋_GB2312" w:cs="Times New Roman"/>
                <w:i w:val="0"/>
                <w:iCs w:val="0"/>
                <w:color w:val="000000"/>
                <w:kern w:val="0"/>
                <w:sz w:val="30"/>
                <w:szCs w:val="30"/>
                <w:u w:val="none"/>
                <w:lang w:val="en-US" w:eastAsia="zh-CN" w:bidi="ar"/>
              </w:rPr>
              <w:t>23</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Style w:val="14"/>
                <w:rFonts w:hint="default" w:ascii="Times New Roman" w:hAnsi="Times New Roman" w:eastAsia="仿宋_GB2312" w:cs="Times New Roman"/>
                <w:sz w:val="30"/>
                <w:szCs w:val="30"/>
                <w:lang w:val="en-US" w:eastAsia="zh-CN" w:bidi="ar"/>
              </w:rPr>
            </w:pPr>
            <w:r>
              <w:rPr>
                <w:rStyle w:val="16"/>
                <w:rFonts w:hint="default" w:ascii="Times New Roman" w:hAnsi="Times New Roman" w:eastAsia="仿宋_GB2312" w:cs="Times New Roman"/>
                <w:sz w:val="30"/>
                <w:szCs w:val="30"/>
                <w:lang w:val="en-US" w:eastAsia="zh-CN" w:bidi="ar"/>
              </w:rPr>
              <w:t>在2024年浦江创新论坛期间制作公平竞争政策展板、海报等</w:t>
            </w:r>
            <w:r>
              <w:rPr>
                <w:rStyle w:val="16"/>
                <w:rFonts w:hint="default" w:cs="Times New Roman"/>
                <w:sz w:val="30"/>
                <w:szCs w:val="30"/>
                <w:lang w:val="en-US" w:eastAsia="zh-CN" w:bidi="ar"/>
              </w:rPr>
              <w:t>，</w:t>
            </w:r>
            <w:r>
              <w:rPr>
                <w:rStyle w:val="16"/>
                <w:rFonts w:hint="default" w:ascii="Times New Roman" w:hAnsi="Times New Roman" w:eastAsia="仿宋_GB2312" w:cs="Times New Roman"/>
                <w:sz w:val="30"/>
                <w:szCs w:val="30"/>
                <w:lang w:val="en-US" w:eastAsia="zh-CN" w:bidi="ar"/>
              </w:rPr>
              <w:t>加强公平竞争政策宣传。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文化和旅游部</w:t>
            </w: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eastAsia="zh-CN"/>
              </w:rPr>
            </w:pPr>
            <w:r>
              <w:rPr>
                <w:rFonts w:hint="default" w:ascii="Times New Roman" w:hAnsi="Times New Roman" w:eastAsia="仿宋_GB2312" w:cs="Times New Roman"/>
                <w:i w:val="0"/>
                <w:iCs w:val="0"/>
                <w:color w:val="000000"/>
                <w:sz w:val="30"/>
                <w:szCs w:val="30"/>
                <w:u w:val="none"/>
                <w:lang w:val="en-US" w:eastAsia="zh-CN"/>
              </w:rPr>
              <w:t>24</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举办公平竞争主题宣传活动，指导携程、途牛等平台推送公平竞争宣传产品；指导抖音、小红书等短视频和内容平台为宣传活动提供流量支持；在有条件的A级旅游景区、星级旅游饭店、等级旅游民宿等投放公平竞争宣传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Style w:val="14"/>
                <w:rFonts w:hint="default" w:ascii="Times New Roman" w:hAnsi="Times New Roman" w:eastAsia="仿宋_GB2312" w:cs="Times New Roman"/>
                <w:sz w:val="30"/>
                <w:szCs w:val="30"/>
                <w:lang w:val="en-US" w:eastAsia="zh-CN" w:bidi="ar"/>
              </w:rPr>
            </w:pPr>
            <w:r>
              <w:rPr>
                <w:rStyle w:val="16"/>
                <w:rFonts w:hint="default" w:ascii="Times New Roman" w:hAnsi="Times New Roman" w:eastAsia="仿宋_GB2312" w:cs="Times New Roman"/>
                <w:sz w:val="30"/>
                <w:szCs w:val="30"/>
                <w:lang w:val="en-US" w:eastAsia="zh-CN" w:bidi="ar"/>
              </w:rPr>
              <w:t>中国人民银行</w:t>
            </w: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30"/>
                <w:szCs w:val="30"/>
                <w:u w:val="none"/>
                <w:lang w:val="en-US" w:eastAsia="zh-CN" w:bidi="ar"/>
              </w:rPr>
            </w:pPr>
            <w:r>
              <w:rPr>
                <w:rFonts w:hint="default" w:ascii="Times New Roman" w:hAnsi="Times New Roman" w:eastAsia="仿宋_GB2312" w:cs="Times New Roman"/>
                <w:i w:val="0"/>
                <w:iCs w:val="0"/>
                <w:color w:val="000000"/>
                <w:kern w:val="0"/>
                <w:sz w:val="30"/>
                <w:szCs w:val="30"/>
                <w:u w:val="none"/>
                <w:lang w:val="en-US" w:eastAsia="zh-CN" w:bidi="ar"/>
              </w:rPr>
              <w:t>25</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Style w:val="14"/>
                <w:rFonts w:hint="default" w:ascii="Times New Roman" w:hAnsi="Times New Roman" w:eastAsia="仿宋_GB2312" w:cs="Times New Roman"/>
                <w:sz w:val="30"/>
                <w:szCs w:val="30"/>
                <w:lang w:val="en-US" w:eastAsia="zh-CN" w:bidi="ar"/>
              </w:rPr>
            </w:pPr>
            <w:r>
              <w:rPr>
                <w:rStyle w:val="16"/>
                <w:rFonts w:hint="default" w:ascii="Times New Roman" w:hAnsi="Times New Roman" w:eastAsia="仿宋_GB2312" w:cs="Times New Roman"/>
                <w:sz w:val="30"/>
                <w:szCs w:val="30"/>
                <w:lang w:val="en-US" w:eastAsia="zh-CN" w:bidi="ar"/>
              </w:rPr>
              <w:t>面向全系统举办金融法治讲堂，解读《公平竞争审查条例》。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国务院国资委</w:t>
            </w: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eastAsia="zh-CN"/>
              </w:rPr>
            </w:pPr>
            <w:r>
              <w:rPr>
                <w:rFonts w:hint="default" w:ascii="Times New Roman" w:hAnsi="Times New Roman" w:eastAsia="仿宋_GB2312" w:cs="Times New Roman"/>
                <w:i w:val="0"/>
                <w:iCs w:val="0"/>
                <w:color w:val="000000"/>
                <w:sz w:val="30"/>
                <w:szCs w:val="30"/>
                <w:u w:val="none"/>
                <w:lang w:val="en-US" w:eastAsia="zh-CN"/>
              </w:rPr>
              <w:t>26</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在国资系统培训班中将公平竞争法律和政策相关内容重点纳入。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Style w:val="14"/>
                <w:rFonts w:hint="default" w:ascii="Times New Roman" w:hAnsi="Times New Roman" w:eastAsia="仿宋_GB2312" w:cs="Times New Roman"/>
                <w:sz w:val="30"/>
                <w:szCs w:val="30"/>
                <w:lang w:val="en-US" w:eastAsia="zh-CN" w:bidi="ar"/>
              </w:rPr>
            </w:pPr>
            <w:r>
              <w:rPr>
                <w:rStyle w:val="16"/>
                <w:rFonts w:hint="default" w:ascii="Times New Roman" w:hAnsi="Times New Roman" w:eastAsia="仿宋_GB2312" w:cs="Times New Roman"/>
                <w:sz w:val="30"/>
                <w:szCs w:val="30"/>
                <w:lang w:val="en-US" w:eastAsia="zh-CN" w:bidi="ar"/>
              </w:rPr>
              <w:t>税务总局</w:t>
            </w: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30"/>
                <w:szCs w:val="30"/>
                <w:u w:val="none"/>
                <w:lang w:val="en-US" w:eastAsia="zh-CN" w:bidi="ar"/>
              </w:rPr>
            </w:pPr>
            <w:r>
              <w:rPr>
                <w:rFonts w:hint="default" w:ascii="Times New Roman" w:hAnsi="Times New Roman" w:eastAsia="仿宋_GB2312" w:cs="Times New Roman"/>
                <w:i w:val="0"/>
                <w:iCs w:val="0"/>
                <w:color w:val="000000"/>
                <w:kern w:val="0"/>
                <w:sz w:val="30"/>
                <w:szCs w:val="30"/>
                <w:u w:val="none"/>
                <w:lang w:val="en-US" w:eastAsia="zh-CN" w:bidi="ar"/>
              </w:rPr>
              <w:t>27</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Style w:val="14"/>
                <w:rFonts w:hint="default" w:ascii="Times New Roman" w:hAnsi="Times New Roman" w:eastAsia="仿宋_GB2312" w:cs="Times New Roman"/>
                <w:sz w:val="30"/>
                <w:szCs w:val="30"/>
                <w:lang w:val="en-US" w:eastAsia="zh-CN" w:bidi="ar"/>
              </w:rPr>
            </w:pPr>
            <w:r>
              <w:rPr>
                <w:rStyle w:val="16"/>
                <w:rFonts w:hint="default" w:ascii="Times New Roman" w:hAnsi="Times New Roman" w:eastAsia="仿宋_GB2312" w:cs="Times New Roman"/>
                <w:sz w:val="30"/>
                <w:szCs w:val="30"/>
                <w:lang w:val="en-US" w:eastAsia="zh-CN" w:bidi="ar"/>
              </w:rPr>
              <w:t>组织各地税务部门通过税企座谈会、云直播、视频展播等方式宣传公平竞争相关税法条款和税费政策，公开曝光一批妨碍市场公平竞争的典型涉税违法犯罪案件。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Style w:val="14"/>
                <w:rFonts w:hint="default" w:ascii="Times New Roman" w:hAnsi="Times New Roman" w:eastAsia="仿宋_GB2312" w:cs="Times New Roman"/>
                <w:sz w:val="30"/>
                <w:szCs w:val="30"/>
                <w:lang w:val="en-US" w:eastAsia="zh-CN" w:bidi="ar"/>
              </w:rPr>
            </w:pPr>
            <w:r>
              <w:rPr>
                <w:rStyle w:val="16"/>
                <w:rFonts w:hint="default" w:ascii="Times New Roman" w:hAnsi="Times New Roman" w:eastAsia="仿宋_GB2312" w:cs="Times New Roman"/>
                <w:sz w:val="30"/>
                <w:szCs w:val="30"/>
                <w:lang w:val="en-US" w:eastAsia="zh-CN" w:bidi="ar"/>
              </w:rPr>
              <w:t>金融监管总局</w:t>
            </w: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30"/>
                <w:szCs w:val="30"/>
                <w:u w:val="none"/>
                <w:lang w:val="en-US" w:eastAsia="zh-CN" w:bidi="ar"/>
              </w:rPr>
            </w:pPr>
            <w:r>
              <w:rPr>
                <w:rFonts w:hint="default" w:ascii="Times New Roman" w:hAnsi="Times New Roman" w:eastAsia="仿宋_GB2312" w:cs="Times New Roman"/>
                <w:i w:val="0"/>
                <w:iCs w:val="0"/>
                <w:color w:val="000000"/>
                <w:kern w:val="0"/>
                <w:sz w:val="30"/>
                <w:szCs w:val="30"/>
                <w:u w:val="none"/>
                <w:lang w:val="en-US" w:eastAsia="zh-CN" w:bidi="ar"/>
              </w:rPr>
              <w:t>28</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Style w:val="14"/>
                <w:rFonts w:hint="default" w:ascii="Times New Roman" w:hAnsi="Times New Roman" w:eastAsia="仿宋_GB2312" w:cs="Times New Roman"/>
                <w:sz w:val="30"/>
                <w:szCs w:val="30"/>
                <w:lang w:val="en-US" w:eastAsia="zh-CN" w:bidi="ar"/>
              </w:rPr>
            </w:pPr>
            <w:r>
              <w:rPr>
                <w:rStyle w:val="16"/>
                <w:rFonts w:hint="default" w:ascii="Times New Roman" w:hAnsi="Times New Roman" w:eastAsia="仿宋_GB2312" w:cs="Times New Roman"/>
                <w:sz w:val="30"/>
                <w:szCs w:val="30"/>
                <w:lang w:val="en-US" w:eastAsia="zh-CN" w:bidi="ar"/>
              </w:rPr>
              <w:t>组织金融监管总局系统公平竞争工作宣讲和培训。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36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Style w:val="16"/>
                <w:rFonts w:hint="default" w:ascii="Times New Roman" w:hAnsi="Times New Roman" w:eastAsia="仿宋_GB2312" w:cs="Times New Roman"/>
                <w:sz w:val="30"/>
                <w:szCs w:val="30"/>
                <w:lang w:val="en-US" w:eastAsia="zh-CN" w:bidi="ar"/>
              </w:rPr>
            </w:pPr>
            <w:r>
              <w:rPr>
                <w:rStyle w:val="16"/>
                <w:rFonts w:hint="default" w:ascii="Times New Roman" w:hAnsi="Times New Roman" w:eastAsia="仿宋_GB2312" w:cs="Times New Roman"/>
                <w:sz w:val="30"/>
                <w:szCs w:val="30"/>
                <w:lang w:val="en-US" w:eastAsia="zh-CN" w:bidi="ar"/>
              </w:rPr>
              <w:t>中国</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30"/>
                <w:szCs w:val="30"/>
                <w:u w:val="none"/>
              </w:rPr>
            </w:pPr>
            <w:r>
              <w:rPr>
                <w:rStyle w:val="16"/>
                <w:rFonts w:hint="default" w:ascii="Times New Roman" w:hAnsi="Times New Roman" w:eastAsia="仿宋_GB2312" w:cs="Times New Roman"/>
                <w:sz w:val="30"/>
                <w:szCs w:val="30"/>
                <w:lang w:val="en-US" w:eastAsia="zh-CN" w:bidi="ar"/>
              </w:rPr>
              <w:t>证监会</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30"/>
                <w:szCs w:val="30"/>
                <w:u w:val="none"/>
                <w:lang w:val="en-US" w:eastAsia="zh-CN"/>
              </w:rPr>
            </w:pPr>
            <w:r>
              <w:rPr>
                <w:rFonts w:hint="default" w:ascii="Times New Roman" w:hAnsi="Times New Roman" w:eastAsia="仿宋_GB2312" w:cs="Times New Roman"/>
                <w:i w:val="0"/>
                <w:iCs w:val="0"/>
                <w:color w:val="000000"/>
                <w:sz w:val="30"/>
                <w:szCs w:val="30"/>
                <w:u w:val="none"/>
                <w:lang w:val="en-US" w:eastAsia="zh-CN"/>
              </w:rPr>
              <w:t>29</w:t>
            </w:r>
          </w:p>
        </w:tc>
        <w:tc>
          <w:tcPr>
            <w:tcW w:w="3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30"/>
                <w:szCs w:val="30"/>
                <w:u w:val="none"/>
              </w:rPr>
            </w:pPr>
            <w:r>
              <w:rPr>
                <w:rStyle w:val="16"/>
                <w:rFonts w:hint="default" w:ascii="Times New Roman" w:hAnsi="Times New Roman" w:eastAsia="仿宋_GB2312" w:cs="Times New Roman"/>
                <w:sz w:val="30"/>
                <w:szCs w:val="30"/>
                <w:lang w:val="en-US" w:eastAsia="zh-CN" w:bidi="ar"/>
              </w:rPr>
              <w:t>面向全系统开展落实《公平竞争审查条例》等法律法规和公平竞争政策辅导讲座。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36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i w:val="0"/>
                <w:iCs w:val="0"/>
                <w:color w:val="000000"/>
                <w:sz w:val="30"/>
                <w:szCs w:val="30"/>
                <w:u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30"/>
                <w:szCs w:val="30"/>
                <w:u w:val="none"/>
                <w:lang w:val="en-US" w:eastAsia="zh-CN"/>
              </w:rPr>
            </w:pPr>
            <w:r>
              <w:rPr>
                <w:rFonts w:hint="default" w:ascii="Times New Roman" w:hAnsi="Times New Roman" w:eastAsia="仿宋_GB2312" w:cs="Times New Roman"/>
                <w:i w:val="0"/>
                <w:iCs w:val="0"/>
                <w:color w:val="000000"/>
                <w:sz w:val="30"/>
                <w:szCs w:val="30"/>
                <w:u w:val="none"/>
                <w:lang w:val="en-US" w:eastAsia="zh-CN"/>
              </w:rPr>
              <w:t>30</w:t>
            </w:r>
          </w:p>
        </w:tc>
        <w:tc>
          <w:tcPr>
            <w:tcW w:w="3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30"/>
                <w:szCs w:val="30"/>
                <w:u w:val="none"/>
              </w:rPr>
            </w:pPr>
            <w:r>
              <w:rPr>
                <w:rStyle w:val="16"/>
                <w:rFonts w:hint="default" w:ascii="Times New Roman" w:hAnsi="Times New Roman" w:eastAsia="仿宋_GB2312" w:cs="Times New Roman"/>
                <w:sz w:val="30"/>
                <w:szCs w:val="30"/>
                <w:lang w:val="en-US" w:eastAsia="zh-CN" w:bidi="ar"/>
              </w:rPr>
              <w:t>组织证券期货基金经营机构、上市公司、挂牌公司等开展公平竞争法律和政策培训，指导相关单位向投资者和社会公众广泛开展宣传，促进相关企业增强公平竞争合规意识和能力。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国家知识产权局</w:t>
            </w: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eastAsia="zh-CN"/>
              </w:rPr>
            </w:pPr>
            <w:r>
              <w:rPr>
                <w:rFonts w:hint="default" w:ascii="Times New Roman" w:hAnsi="Times New Roman" w:eastAsia="仿宋_GB2312" w:cs="Times New Roman"/>
                <w:i w:val="0"/>
                <w:iCs w:val="0"/>
                <w:color w:val="000000"/>
                <w:sz w:val="30"/>
                <w:szCs w:val="30"/>
                <w:u w:val="none"/>
                <w:lang w:val="en-US" w:eastAsia="zh-CN"/>
              </w:rPr>
              <w:t>31</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组织全系统开展公平竞争审查专项培训，多渠道宣传专利法实施细则修订内容和商标法及其实施条例修改。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Style w:val="14"/>
                <w:rFonts w:hint="default" w:ascii="Times New Roman" w:hAnsi="Times New Roman" w:eastAsia="仿宋_GB2312" w:cs="Times New Roman"/>
                <w:sz w:val="30"/>
                <w:szCs w:val="30"/>
                <w:lang w:val="en-US" w:eastAsia="zh-CN" w:bidi="ar"/>
              </w:rPr>
            </w:pPr>
            <w:r>
              <w:rPr>
                <w:rStyle w:val="14"/>
                <w:rFonts w:hint="default" w:ascii="Times New Roman" w:hAnsi="Times New Roman" w:eastAsia="仿宋_GB2312" w:cs="Times New Roman"/>
                <w:sz w:val="30"/>
                <w:szCs w:val="30"/>
                <w:lang w:val="en-US" w:eastAsia="zh-CN" w:bidi="ar"/>
              </w:rPr>
              <w:t>国家</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药监局</w:t>
            </w: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eastAsia="zh-CN"/>
              </w:rPr>
            </w:pPr>
            <w:r>
              <w:rPr>
                <w:rFonts w:hint="default" w:ascii="Times New Roman" w:hAnsi="Times New Roman" w:eastAsia="仿宋_GB2312" w:cs="Times New Roman"/>
                <w:i w:val="0"/>
                <w:iCs w:val="0"/>
                <w:color w:val="000000"/>
                <w:sz w:val="30"/>
                <w:szCs w:val="30"/>
                <w:u w:val="none"/>
                <w:lang w:val="en-US" w:eastAsia="zh-CN"/>
              </w:rPr>
              <w:t>32</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在全系统开展公平竞争主题宣传活动，组织中国医药报开展公平竞争宣传报道，利用食事药闻</w:t>
            </w:r>
            <w:r>
              <w:rPr>
                <w:rStyle w:val="15"/>
                <w:rFonts w:hint="default" w:ascii="Times New Roman" w:hAnsi="Times New Roman" w:eastAsia="仿宋_GB2312" w:cs="Times New Roman"/>
                <w:sz w:val="30"/>
                <w:szCs w:val="30"/>
                <w:lang w:val="en-US" w:eastAsia="zh-CN" w:bidi="ar"/>
              </w:rPr>
              <w:t>APP</w:t>
            </w:r>
            <w:r>
              <w:rPr>
                <w:rStyle w:val="14"/>
                <w:rFonts w:hint="default" w:ascii="Times New Roman" w:hAnsi="Times New Roman" w:eastAsia="仿宋_GB2312" w:cs="Times New Roman"/>
                <w:sz w:val="30"/>
                <w:szCs w:val="30"/>
                <w:lang w:val="en-US" w:eastAsia="zh-CN" w:bidi="ar"/>
              </w:rPr>
              <w:t>等网络平台进行公平竞争公益宣传。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93" w:type="pct"/>
            <w:gridSpan w:val="2"/>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highlight w:val="none"/>
                <w:lang w:val="en-US" w:eastAsia="zh-CN" w:bidi="ar"/>
              </w:rPr>
              <w:t>国务院反垄断反不正当竞争委员会专家咨询组</w:t>
            </w: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rPr>
            </w:pPr>
            <w:r>
              <w:rPr>
                <w:rFonts w:hint="default" w:ascii="Times New Roman" w:hAnsi="Times New Roman" w:eastAsia="仿宋_GB2312" w:cs="Times New Roman"/>
                <w:i w:val="0"/>
                <w:iCs w:val="0"/>
                <w:color w:val="000000"/>
                <w:kern w:val="0"/>
                <w:sz w:val="30"/>
                <w:szCs w:val="30"/>
                <w:u w:val="none"/>
                <w:lang w:val="en-US" w:eastAsia="zh-CN" w:bidi="ar"/>
              </w:rPr>
              <w:t>33</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举办公平竞争政策专家研讨会。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93" w:type="pct"/>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Style w:val="14"/>
                <w:rFonts w:hint="default" w:ascii="Times New Roman" w:hAnsi="Times New Roman" w:eastAsia="仿宋_GB2312" w:cs="Times New Roman"/>
                <w:sz w:val="30"/>
                <w:szCs w:val="30"/>
                <w:highlight w:val="yellow"/>
                <w:lang w:val="en-US" w:eastAsia="zh-CN" w:bidi="ar"/>
              </w:rPr>
            </w:pP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kern w:val="0"/>
                <w:sz w:val="30"/>
                <w:szCs w:val="30"/>
                <w:u w:val="none"/>
                <w:lang w:val="en-US" w:eastAsia="zh-CN" w:bidi="ar"/>
              </w:rPr>
            </w:pPr>
            <w:r>
              <w:rPr>
                <w:rFonts w:hint="default" w:ascii="Times New Roman" w:hAnsi="Times New Roman" w:eastAsia="仿宋_GB2312" w:cs="Times New Roman"/>
                <w:i w:val="0"/>
                <w:iCs w:val="0"/>
                <w:color w:val="000000"/>
                <w:kern w:val="0"/>
                <w:sz w:val="30"/>
                <w:szCs w:val="30"/>
                <w:u w:val="none"/>
                <w:lang w:val="en-US" w:eastAsia="zh-CN" w:bidi="ar"/>
              </w:rPr>
              <w:t>34</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Style w:val="14"/>
                <w:rFonts w:hint="default" w:ascii="Times New Roman" w:hAnsi="Times New Roman" w:eastAsia="仿宋_GB2312" w:cs="Times New Roman"/>
                <w:sz w:val="30"/>
                <w:szCs w:val="30"/>
                <w:lang w:val="en-US" w:eastAsia="zh-CN" w:bidi="ar"/>
              </w:rPr>
            </w:pPr>
            <w:r>
              <w:rPr>
                <w:rStyle w:val="14"/>
                <w:rFonts w:hint="default" w:ascii="Times New Roman" w:hAnsi="Times New Roman" w:eastAsia="仿宋_GB2312" w:cs="Times New Roman"/>
                <w:sz w:val="30"/>
                <w:szCs w:val="30"/>
                <w:lang w:val="en-US" w:eastAsia="zh-CN" w:bidi="ar"/>
              </w:rPr>
              <w:t>在经济时报、学习时报分别刊发有关公平竞争的专家署名文章</w:t>
            </w:r>
            <w:r>
              <w:rPr>
                <w:rStyle w:val="14"/>
                <w:rFonts w:hint="eastAsia" w:cs="Times New Roman"/>
                <w:sz w:val="30"/>
                <w:szCs w:val="30"/>
                <w:lang w:val="en-US" w:eastAsia="zh-CN" w:bidi="ar"/>
              </w:rPr>
              <w:t>，参加央视财经频道公平竞争访谈节目。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1093" w:type="pct"/>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Style w:val="14"/>
                <w:rFonts w:hint="default" w:ascii="Times New Roman" w:hAnsi="Times New Roman" w:eastAsia="仿宋_GB2312" w:cs="Times New Roman"/>
                <w:sz w:val="30"/>
                <w:szCs w:val="30"/>
                <w:highlight w:val="yellow"/>
                <w:lang w:val="en-US" w:eastAsia="zh-CN" w:bidi="ar"/>
              </w:rPr>
            </w:pP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kern w:val="0"/>
                <w:sz w:val="30"/>
                <w:szCs w:val="30"/>
                <w:u w:val="none"/>
                <w:lang w:val="en-US" w:eastAsia="zh-CN" w:bidi="ar"/>
              </w:rPr>
            </w:pPr>
            <w:r>
              <w:rPr>
                <w:rFonts w:hint="default" w:ascii="Times New Roman" w:hAnsi="Times New Roman" w:eastAsia="仿宋_GB2312" w:cs="Times New Roman"/>
                <w:i w:val="0"/>
                <w:iCs w:val="0"/>
                <w:color w:val="000000"/>
                <w:kern w:val="0"/>
                <w:sz w:val="30"/>
                <w:szCs w:val="30"/>
                <w:u w:val="none"/>
                <w:lang w:val="en-US" w:eastAsia="zh-CN" w:bidi="ar"/>
              </w:rPr>
              <w:t>35</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Style w:val="14"/>
                <w:rFonts w:hint="default" w:ascii="Times New Roman" w:hAnsi="Times New Roman" w:eastAsia="仿宋_GB2312" w:cs="Times New Roman"/>
                <w:sz w:val="30"/>
                <w:szCs w:val="30"/>
                <w:lang w:val="en-US" w:eastAsia="zh-CN" w:bidi="ar"/>
              </w:rPr>
            </w:pPr>
            <w:r>
              <w:rPr>
                <w:rStyle w:val="14"/>
                <w:rFonts w:hint="default" w:ascii="Times New Roman" w:hAnsi="Times New Roman" w:eastAsia="仿宋_GB2312" w:cs="Times New Roman"/>
                <w:sz w:val="30"/>
                <w:szCs w:val="30"/>
                <w:lang w:val="en-US" w:eastAsia="zh-CN" w:bidi="ar"/>
              </w:rPr>
              <w:t>举办第七届长三角竞争法论坛。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093" w:type="pct"/>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Style w:val="14"/>
                <w:rFonts w:hint="default" w:ascii="Times New Roman" w:hAnsi="Times New Roman" w:eastAsia="仿宋_GB2312" w:cs="Times New Roman"/>
                <w:sz w:val="30"/>
                <w:szCs w:val="30"/>
                <w:highlight w:val="yellow"/>
                <w:lang w:val="en-US" w:eastAsia="zh-CN" w:bidi="ar"/>
              </w:rPr>
            </w:pP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kern w:val="0"/>
                <w:sz w:val="30"/>
                <w:szCs w:val="30"/>
                <w:u w:val="none"/>
                <w:lang w:val="en-US" w:eastAsia="zh-CN" w:bidi="ar"/>
              </w:rPr>
            </w:pPr>
            <w:r>
              <w:rPr>
                <w:rFonts w:hint="default" w:ascii="Times New Roman" w:hAnsi="Times New Roman" w:eastAsia="仿宋_GB2312" w:cs="Times New Roman"/>
                <w:i w:val="0"/>
                <w:iCs w:val="0"/>
                <w:color w:val="000000"/>
                <w:kern w:val="0"/>
                <w:sz w:val="30"/>
                <w:szCs w:val="30"/>
                <w:u w:val="none"/>
                <w:lang w:val="en-US" w:eastAsia="zh-CN" w:bidi="ar"/>
              </w:rPr>
              <w:t>36</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Style w:val="14"/>
                <w:rFonts w:hint="default" w:ascii="Times New Roman" w:hAnsi="Times New Roman" w:eastAsia="仿宋_GB2312" w:cs="Times New Roman"/>
                <w:sz w:val="30"/>
                <w:szCs w:val="30"/>
                <w:lang w:val="en-US" w:eastAsia="zh-CN" w:bidi="ar"/>
              </w:rPr>
            </w:pPr>
            <w:r>
              <w:rPr>
                <w:rStyle w:val="14"/>
                <w:rFonts w:hint="default" w:ascii="Times New Roman" w:hAnsi="Times New Roman" w:eastAsia="仿宋_GB2312" w:cs="Times New Roman"/>
                <w:sz w:val="30"/>
                <w:szCs w:val="30"/>
                <w:lang w:val="en-US" w:eastAsia="zh-CN" w:bidi="ar"/>
              </w:rPr>
              <w:t>举办“公平竞争审查、全国统一大市场与数字经济的高质量发展”</w:t>
            </w:r>
            <w:r>
              <w:rPr>
                <w:rStyle w:val="14"/>
                <w:rFonts w:hint="eastAsia" w:cs="Times New Roman"/>
                <w:sz w:val="30"/>
                <w:szCs w:val="30"/>
                <w:lang w:val="en-US" w:eastAsia="zh-CN" w:bidi="ar"/>
              </w:rPr>
              <w:t>、“医药领域创新与垄断”等</w:t>
            </w:r>
            <w:r>
              <w:rPr>
                <w:rStyle w:val="14"/>
                <w:rFonts w:hint="default" w:ascii="Times New Roman" w:hAnsi="Times New Roman" w:eastAsia="仿宋_GB2312" w:cs="Times New Roman"/>
                <w:sz w:val="30"/>
                <w:szCs w:val="30"/>
                <w:lang w:val="en-US" w:eastAsia="zh-CN" w:bidi="ar"/>
              </w:rPr>
              <w:t>研讨会。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362"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地方市场监管部门</w:t>
            </w:r>
          </w:p>
        </w:tc>
        <w:tc>
          <w:tcPr>
            <w:tcW w:w="730" w:type="pct"/>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北京市</w:t>
            </w: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rPr>
            </w:pPr>
            <w:r>
              <w:rPr>
                <w:rFonts w:hint="default" w:ascii="Times New Roman" w:hAnsi="Times New Roman" w:eastAsia="仿宋_GB2312" w:cs="Times New Roman"/>
                <w:i w:val="0"/>
                <w:iCs w:val="0"/>
                <w:color w:val="000000"/>
                <w:kern w:val="0"/>
                <w:sz w:val="30"/>
                <w:szCs w:val="30"/>
                <w:u w:val="none"/>
                <w:lang w:val="en-US" w:eastAsia="zh-CN" w:bidi="ar"/>
              </w:rPr>
              <w:t>37</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发布反垄断主题曲，搭建</w:t>
            </w:r>
            <w:r>
              <w:rPr>
                <w:rStyle w:val="15"/>
                <w:rFonts w:hint="default" w:ascii="Times New Roman" w:hAnsi="Times New Roman" w:eastAsia="仿宋_GB2312" w:cs="Times New Roman"/>
                <w:sz w:val="30"/>
                <w:szCs w:val="30"/>
                <w:lang w:val="en-US" w:eastAsia="zh-CN" w:bidi="ar"/>
              </w:rPr>
              <w:t>“</w:t>
            </w:r>
            <w:r>
              <w:rPr>
                <w:rStyle w:val="14"/>
                <w:rFonts w:hint="default" w:ascii="Times New Roman" w:hAnsi="Times New Roman" w:eastAsia="仿宋_GB2312" w:cs="Times New Roman"/>
                <w:sz w:val="30"/>
                <w:szCs w:val="30"/>
                <w:lang w:val="en-US" w:eastAsia="zh-CN" w:bidi="ar"/>
              </w:rPr>
              <w:t>公平竞争</w:t>
            </w:r>
            <w:r>
              <w:rPr>
                <w:rStyle w:val="15"/>
                <w:rFonts w:hint="default" w:ascii="Times New Roman" w:hAnsi="Times New Roman" w:eastAsia="仿宋_GB2312" w:cs="Times New Roman"/>
                <w:sz w:val="30"/>
                <w:szCs w:val="30"/>
                <w:lang w:val="en-US" w:eastAsia="zh-CN" w:bidi="ar"/>
              </w:rPr>
              <w:t>·</w:t>
            </w:r>
            <w:r>
              <w:rPr>
                <w:rStyle w:val="14"/>
                <w:rFonts w:hint="default" w:ascii="Times New Roman" w:hAnsi="Times New Roman" w:eastAsia="仿宋_GB2312" w:cs="Times New Roman"/>
                <w:sz w:val="30"/>
                <w:szCs w:val="30"/>
                <w:lang w:val="en-US" w:eastAsia="zh-CN" w:bidi="ar"/>
              </w:rPr>
              <w:t>益企京彩</w:t>
            </w:r>
            <w:r>
              <w:rPr>
                <w:rStyle w:val="15"/>
                <w:rFonts w:hint="default" w:ascii="Times New Roman" w:hAnsi="Times New Roman" w:eastAsia="仿宋_GB2312" w:cs="Times New Roman"/>
                <w:sz w:val="30"/>
                <w:szCs w:val="30"/>
                <w:lang w:val="en-US" w:eastAsia="zh-CN" w:bidi="ar"/>
              </w:rPr>
              <w:t>”</w:t>
            </w:r>
            <w:r>
              <w:rPr>
                <w:rStyle w:val="14"/>
                <w:rFonts w:hint="default" w:ascii="Times New Roman" w:hAnsi="Times New Roman" w:eastAsia="仿宋_GB2312" w:cs="Times New Roman"/>
                <w:sz w:val="30"/>
                <w:szCs w:val="30"/>
                <w:lang w:val="en-US" w:eastAsia="zh-CN" w:bidi="ar"/>
              </w:rPr>
              <w:t>专栏。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vMerge w:val="continue"/>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eastAsia="zh-CN"/>
              </w:rPr>
            </w:pPr>
            <w:r>
              <w:rPr>
                <w:rFonts w:hint="default" w:ascii="Times New Roman" w:hAnsi="Times New Roman" w:eastAsia="仿宋_GB2312" w:cs="Times New Roman"/>
                <w:i w:val="0"/>
                <w:iCs w:val="0"/>
                <w:color w:val="000000"/>
                <w:sz w:val="30"/>
                <w:szCs w:val="30"/>
                <w:u w:val="none"/>
                <w:lang w:val="en-US" w:eastAsia="zh-CN"/>
              </w:rPr>
              <w:t>38</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开设反垄断精品课堂，组织汽车、医药等重点行业反垄断合规培训指导会。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天津市</w:t>
            </w: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eastAsia="zh-CN"/>
              </w:rPr>
            </w:pPr>
            <w:r>
              <w:rPr>
                <w:rFonts w:hint="default" w:ascii="Times New Roman" w:hAnsi="Times New Roman" w:eastAsia="仿宋_GB2312" w:cs="Times New Roman"/>
                <w:i w:val="0"/>
                <w:iCs w:val="0"/>
                <w:color w:val="000000"/>
                <w:sz w:val="30"/>
                <w:szCs w:val="30"/>
                <w:u w:val="none"/>
                <w:lang w:val="en-US" w:eastAsia="zh-CN"/>
              </w:rPr>
              <w:t>39</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Style w:val="14"/>
                <w:rFonts w:hint="default" w:ascii="Times New Roman" w:hAnsi="Times New Roman" w:eastAsia="仿宋_GB2312" w:cs="Times New Roman"/>
                <w:sz w:val="30"/>
                <w:szCs w:val="30"/>
                <w:lang w:val="en-US" w:eastAsia="zh-CN" w:bidi="ar"/>
              </w:rPr>
            </w:pPr>
            <w:r>
              <w:rPr>
                <w:rStyle w:val="14"/>
                <w:rFonts w:hint="default" w:ascii="Times New Roman" w:hAnsi="Times New Roman" w:eastAsia="仿宋_GB2312" w:cs="Times New Roman"/>
                <w:sz w:val="30"/>
                <w:szCs w:val="30"/>
                <w:lang w:val="en-US" w:eastAsia="zh-CN" w:bidi="ar"/>
              </w:rPr>
              <w:t>在全市重点街区</w:t>
            </w:r>
            <w:r>
              <w:rPr>
                <w:rStyle w:val="15"/>
                <w:rFonts w:hint="default" w:ascii="Times New Roman" w:hAnsi="Times New Roman" w:eastAsia="仿宋_GB2312" w:cs="Times New Roman"/>
                <w:sz w:val="30"/>
                <w:szCs w:val="30"/>
                <w:lang w:val="en-US" w:eastAsia="zh-CN" w:bidi="ar"/>
              </w:rPr>
              <w:t>LED</w:t>
            </w:r>
            <w:r>
              <w:rPr>
                <w:rStyle w:val="14"/>
                <w:rFonts w:hint="default" w:ascii="Times New Roman" w:hAnsi="Times New Roman" w:eastAsia="仿宋_GB2312" w:cs="Times New Roman"/>
                <w:sz w:val="30"/>
                <w:szCs w:val="30"/>
                <w:lang w:val="en-US" w:eastAsia="zh-CN" w:bidi="ar"/>
              </w:rPr>
              <w:t>宣传屏滚动播出公平竞争宣传视频。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河北省</w:t>
            </w: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eastAsia="zh-CN"/>
              </w:rPr>
            </w:pPr>
            <w:r>
              <w:rPr>
                <w:rFonts w:hint="default" w:ascii="Times New Roman" w:hAnsi="Times New Roman" w:eastAsia="仿宋_GB2312" w:cs="Times New Roman"/>
                <w:i w:val="0"/>
                <w:iCs w:val="0"/>
                <w:color w:val="000000"/>
                <w:sz w:val="30"/>
                <w:szCs w:val="30"/>
                <w:u w:val="none"/>
                <w:lang w:val="en-US" w:eastAsia="zh-CN"/>
              </w:rPr>
              <w:t>40</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Style w:val="14"/>
                <w:rFonts w:hint="default" w:ascii="Times New Roman" w:hAnsi="Times New Roman" w:eastAsia="仿宋_GB2312" w:cs="Times New Roman"/>
                <w:sz w:val="30"/>
                <w:szCs w:val="30"/>
                <w:lang w:val="en-US" w:eastAsia="zh-CN" w:bidi="ar"/>
              </w:rPr>
            </w:pPr>
            <w:r>
              <w:rPr>
                <w:rStyle w:val="14"/>
                <w:rFonts w:hint="default" w:ascii="Times New Roman" w:hAnsi="Times New Roman" w:eastAsia="仿宋_GB2312" w:cs="Times New Roman"/>
                <w:sz w:val="30"/>
                <w:szCs w:val="30"/>
                <w:lang w:val="en-US" w:eastAsia="zh-CN" w:bidi="ar"/>
              </w:rPr>
              <w:t>针对自然垄断行业和民生领域重点企业开展竞争合规培训指导，编发行业协会反垄断合规宣传提纲、行业协会反垄断典型案例等。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山西省</w:t>
            </w: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eastAsia="zh-CN"/>
              </w:rPr>
            </w:pPr>
            <w:r>
              <w:rPr>
                <w:rFonts w:hint="default" w:ascii="Times New Roman" w:hAnsi="Times New Roman" w:eastAsia="仿宋_GB2312" w:cs="Times New Roman"/>
                <w:i w:val="0"/>
                <w:iCs w:val="0"/>
                <w:color w:val="000000"/>
                <w:sz w:val="30"/>
                <w:szCs w:val="30"/>
                <w:u w:val="none"/>
                <w:lang w:val="en-US" w:eastAsia="zh-CN"/>
              </w:rPr>
              <w:t>41</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与省委组织部联合举办公平竞争专题培训班，制作投放公平竞争宣传海报、手册、展板、短视频等。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Style w:val="14"/>
                <w:rFonts w:hint="default" w:ascii="Times New Roman" w:hAnsi="Times New Roman" w:eastAsia="仿宋_GB2312" w:cs="Times New Roman"/>
                <w:sz w:val="30"/>
                <w:szCs w:val="30"/>
                <w:lang w:val="en-US" w:eastAsia="zh-CN" w:bidi="ar"/>
              </w:rPr>
            </w:pPr>
            <w:r>
              <w:rPr>
                <w:rStyle w:val="14"/>
                <w:rFonts w:hint="default" w:ascii="Times New Roman" w:hAnsi="Times New Roman" w:eastAsia="仿宋_GB2312" w:cs="Times New Roman"/>
                <w:sz w:val="30"/>
                <w:szCs w:val="30"/>
                <w:lang w:val="en-US" w:eastAsia="zh-CN" w:bidi="ar"/>
              </w:rPr>
              <w:t>内蒙古自治区</w:t>
            </w: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eastAsia="zh-CN"/>
              </w:rPr>
            </w:pPr>
            <w:r>
              <w:rPr>
                <w:rFonts w:hint="default" w:ascii="Times New Roman" w:hAnsi="Times New Roman" w:eastAsia="仿宋_GB2312" w:cs="Times New Roman"/>
                <w:i w:val="0"/>
                <w:iCs w:val="0"/>
                <w:color w:val="000000"/>
                <w:sz w:val="30"/>
                <w:szCs w:val="30"/>
                <w:u w:val="none"/>
                <w:lang w:val="en-US" w:eastAsia="zh-CN"/>
              </w:rPr>
              <w:t>42</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Style w:val="14"/>
                <w:rFonts w:hint="default" w:ascii="Times New Roman" w:hAnsi="Times New Roman" w:eastAsia="仿宋_GB2312" w:cs="Times New Roman"/>
                <w:sz w:val="30"/>
                <w:szCs w:val="30"/>
                <w:lang w:val="en-US" w:eastAsia="zh-CN" w:bidi="ar"/>
              </w:rPr>
            </w:pPr>
            <w:r>
              <w:rPr>
                <w:rStyle w:val="14"/>
                <w:rFonts w:hint="default" w:ascii="Times New Roman" w:hAnsi="Times New Roman" w:eastAsia="仿宋_GB2312" w:cs="Times New Roman"/>
                <w:sz w:val="30"/>
                <w:szCs w:val="30"/>
                <w:lang w:val="en-US" w:eastAsia="zh-CN" w:bidi="ar"/>
              </w:rPr>
              <w:t>组织全区各级市场监管部门召开公平竞争主题座谈会、宣讲会、专题培训等，在区权威媒体发布公平竞争相关宣传产品。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jc w:val="center"/>
        </w:trPr>
        <w:tc>
          <w:tcPr>
            <w:tcW w:w="36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辽宁省</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rPr>
            </w:pPr>
            <w:r>
              <w:rPr>
                <w:rFonts w:hint="default" w:ascii="Times New Roman" w:hAnsi="Times New Roman" w:eastAsia="仿宋_GB2312" w:cs="Times New Roman"/>
                <w:i w:val="0"/>
                <w:iCs w:val="0"/>
                <w:color w:val="000000"/>
                <w:kern w:val="0"/>
                <w:sz w:val="30"/>
                <w:szCs w:val="30"/>
                <w:u w:val="none"/>
                <w:lang w:val="en-US" w:eastAsia="zh-CN" w:bidi="ar"/>
              </w:rPr>
              <w:t>43</w:t>
            </w:r>
          </w:p>
        </w:tc>
        <w:tc>
          <w:tcPr>
            <w:tcW w:w="3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邀请省内权威媒体设立公平竞争审查宣传专栏。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36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rPr>
            </w:pPr>
            <w:r>
              <w:rPr>
                <w:rFonts w:hint="default" w:ascii="Times New Roman" w:hAnsi="Times New Roman" w:eastAsia="仿宋_GB2312" w:cs="Times New Roman"/>
                <w:i w:val="0"/>
                <w:iCs w:val="0"/>
                <w:color w:val="000000"/>
                <w:kern w:val="0"/>
                <w:sz w:val="30"/>
                <w:szCs w:val="30"/>
                <w:u w:val="none"/>
                <w:lang w:val="en-US" w:eastAsia="zh-CN" w:bidi="ar"/>
              </w:rPr>
              <w:t>44</w:t>
            </w:r>
          </w:p>
        </w:tc>
        <w:tc>
          <w:tcPr>
            <w:tcW w:w="3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举办公平竞争政策法律法规培训、企业家代表座谈会。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36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吉林省</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rPr>
            </w:pPr>
            <w:r>
              <w:rPr>
                <w:rFonts w:hint="default" w:ascii="Times New Roman" w:hAnsi="Times New Roman" w:eastAsia="仿宋_GB2312" w:cs="Times New Roman"/>
                <w:i w:val="0"/>
                <w:iCs w:val="0"/>
                <w:color w:val="000000"/>
                <w:kern w:val="0"/>
                <w:sz w:val="30"/>
                <w:szCs w:val="30"/>
                <w:u w:val="none"/>
                <w:lang w:val="en-US" w:eastAsia="zh-CN" w:bidi="ar"/>
              </w:rPr>
              <w:t>45</w:t>
            </w:r>
          </w:p>
        </w:tc>
        <w:tc>
          <w:tcPr>
            <w:tcW w:w="3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组织省内产值</w:t>
            </w:r>
            <w:r>
              <w:rPr>
                <w:rStyle w:val="15"/>
                <w:rFonts w:hint="default" w:ascii="Times New Roman" w:hAnsi="Times New Roman" w:eastAsia="仿宋_GB2312" w:cs="Times New Roman"/>
                <w:sz w:val="30"/>
                <w:szCs w:val="30"/>
                <w:lang w:val="en-US" w:eastAsia="zh-CN" w:bidi="ar"/>
              </w:rPr>
              <w:t>5</w:t>
            </w:r>
            <w:r>
              <w:rPr>
                <w:rStyle w:val="14"/>
                <w:rFonts w:hint="default" w:ascii="Times New Roman" w:hAnsi="Times New Roman" w:eastAsia="仿宋_GB2312" w:cs="Times New Roman"/>
                <w:sz w:val="30"/>
                <w:szCs w:val="30"/>
                <w:lang w:val="en-US" w:eastAsia="zh-CN" w:bidi="ar"/>
              </w:rPr>
              <w:t>亿</w:t>
            </w:r>
            <w:r>
              <w:rPr>
                <w:rStyle w:val="14"/>
                <w:rFonts w:hint="default" w:cs="Times New Roman"/>
                <w:sz w:val="30"/>
                <w:szCs w:val="30"/>
                <w:lang w:val="en-US" w:eastAsia="zh-CN" w:bidi="ar"/>
              </w:rPr>
              <w:t>元</w:t>
            </w:r>
            <w:r>
              <w:rPr>
                <w:rStyle w:val="14"/>
                <w:rFonts w:hint="default" w:ascii="Times New Roman" w:hAnsi="Times New Roman" w:eastAsia="仿宋_GB2312" w:cs="Times New Roman"/>
                <w:sz w:val="30"/>
                <w:szCs w:val="30"/>
                <w:lang w:val="en-US" w:eastAsia="zh-CN" w:bidi="ar"/>
              </w:rPr>
              <w:t>以上大型企业开展反垄断合规培训，召开省内医药行业经营者行政指导会。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36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黑龙江省</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rPr>
            </w:pPr>
            <w:r>
              <w:rPr>
                <w:rFonts w:hint="default" w:ascii="Times New Roman" w:hAnsi="Times New Roman" w:eastAsia="仿宋_GB2312" w:cs="Times New Roman"/>
                <w:i w:val="0"/>
                <w:iCs w:val="0"/>
                <w:color w:val="000000"/>
                <w:kern w:val="0"/>
                <w:sz w:val="30"/>
                <w:szCs w:val="30"/>
                <w:u w:val="none"/>
                <w:lang w:val="en-US" w:eastAsia="zh-CN" w:bidi="ar"/>
              </w:rPr>
              <w:t>46</w:t>
            </w:r>
          </w:p>
        </w:tc>
        <w:tc>
          <w:tcPr>
            <w:tcW w:w="3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制作投放《竞争政策宣传手册》，深入重点企业、行业协会等开展公平竞争法律和政策宣讲。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上海市</w:t>
            </w: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eastAsia="zh-CN"/>
              </w:rPr>
            </w:pPr>
            <w:r>
              <w:rPr>
                <w:rFonts w:hint="default" w:ascii="Times New Roman" w:hAnsi="Times New Roman" w:eastAsia="仿宋_GB2312" w:cs="Times New Roman"/>
                <w:i w:val="0"/>
                <w:iCs w:val="0"/>
                <w:color w:val="000000"/>
                <w:sz w:val="30"/>
                <w:szCs w:val="30"/>
                <w:u w:val="none"/>
                <w:lang w:val="en-US" w:eastAsia="zh-CN"/>
              </w:rPr>
              <w:t>47</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举办公平竞争法律和政策在线有奖竞答、</w:t>
            </w:r>
            <w:r>
              <w:rPr>
                <w:rStyle w:val="15"/>
                <w:rFonts w:hint="default" w:ascii="Times New Roman" w:hAnsi="Times New Roman" w:eastAsia="仿宋_GB2312" w:cs="Times New Roman"/>
                <w:sz w:val="30"/>
                <w:szCs w:val="30"/>
                <w:lang w:val="en-US" w:eastAsia="zh-CN" w:bidi="ar"/>
              </w:rPr>
              <w:t>“</w:t>
            </w:r>
            <w:r>
              <w:rPr>
                <w:rStyle w:val="14"/>
                <w:rFonts w:hint="default" w:ascii="Times New Roman" w:hAnsi="Times New Roman" w:eastAsia="仿宋_GB2312" w:cs="Times New Roman"/>
                <w:sz w:val="30"/>
                <w:szCs w:val="30"/>
                <w:lang w:val="en-US" w:eastAsia="zh-CN" w:bidi="ar"/>
              </w:rPr>
              <w:t>竞课堂</w:t>
            </w:r>
            <w:r>
              <w:rPr>
                <w:rStyle w:val="15"/>
                <w:rFonts w:hint="default" w:ascii="Times New Roman" w:hAnsi="Times New Roman" w:eastAsia="仿宋_GB2312" w:cs="Times New Roman"/>
                <w:sz w:val="30"/>
                <w:szCs w:val="30"/>
                <w:lang w:val="en-US" w:eastAsia="zh-CN" w:bidi="ar"/>
              </w:rPr>
              <w:t>”</w:t>
            </w:r>
            <w:r>
              <w:rPr>
                <w:rStyle w:val="14"/>
                <w:rFonts w:hint="default" w:ascii="Times New Roman" w:hAnsi="Times New Roman" w:eastAsia="仿宋_GB2312" w:cs="Times New Roman"/>
                <w:sz w:val="30"/>
                <w:szCs w:val="30"/>
                <w:lang w:val="en-US" w:eastAsia="zh-CN" w:bidi="ar"/>
              </w:rPr>
              <w:t>公平竞争法律和政策讲座，</w:t>
            </w:r>
            <w:r>
              <w:rPr>
                <w:rFonts w:hint="default" w:ascii="Times New Roman" w:hAnsi="Times New Roman" w:eastAsia="仿宋_GB2312" w:cs="Times New Roman"/>
                <w:i w:val="0"/>
                <w:iCs w:val="0"/>
                <w:color w:val="000000"/>
                <w:kern w:val="0"/>
                <w:sz w:val="30"/>
                <w:szCs w:val="30"/>
                <w:u w:val="none"/>
                <w:lang w:val="en-US" w:eastAsia="zh-CN" w:bidi="ar"/>
              </w:rPr>
              <w:t>制作发布</w:t>
            </w:r>
            <w:r>
              <w:rPr>
                <w:rStyle w:val="15"/>
                <w:rFonts w:hint="default" w:ascii="Times New Roman" w:hAnsi="Times New Roman" w:eastAsia="仿宋_GB2312" w:cs="Times New Roman"/>
                <w:sz w:val="30"/>
                <w:szCs w:val="30"/>
                <w:lang w:val="en-US" w:eastAsia="zh-CN" w:bidi="ar"/>
              </w:rPr>
              <w:t>“竞课堂</w:t>
            </w:r>
            <w:r>
              <w:rPr>
                <w:rStyle w:val="14"/>
                <w:rFonts w:hint="default" w:ascii="Times New Roman" w:hAnsi="Times New Roman" w:eastAsia="仿宋_GB2312" w:cs="Times New Roman"/>
                <w:sz w:val="30"/>
                <w:szCs w:val="30"/>
                <w:lang w:val="en-US" w:eastAsia="zh-CN" w:bidi="ar"/>
              </w:rPr>
              <w:t>开讲啦</w:t>
            </w:r>
            <w:r>
              <w:rPr>
                <w:rStyle w:val="15"/>
                <w:rFonts w:hint="default" w:ascii="Times New Roman" w:hAnsi="Times New Roman" w:eastAsia="仿宋_GB2312" w:cs="Times New Roman"/>
                <w:sz w:val="30"/>
                <w:szCs w:val="30"/>
                <w:lang w:val="en-US" w:eastAsia="zh-CN" w:bidi="ar"/>
              </w:rPr>
              <w:t>”</w:t>
            </w:r>
            <w:r>
              <w:rPr>
                <w:rFonts w:hint="default" w:ascii="Times New Roman" w:hAnsi="Times New Roman" w:eastAsia="仿宋_GB2312" w:cs="Times New Roman"/>
                <w:i w:val="0"/>
                <w:iCs w:val="0"/>
                <w:color w:val="000000"/>
                <w:kern w:val="0"/>
                <w:sz w:val="30"/>
                <w:szCs w:val="30"/>
                <w:u w:val="none"/>
                <w:lang w:val="en-US" w:eastAsia="zh-CN" w:bidi="ar"/>
              </w:rPr>
              <w:t>——</w:t>
            </w:r>
            <w:r>
              <w:rPr>
                <w:rStyle w:val="14"/>
                <w:rFonts w:hint="default" w:ascii="Times New Roman" w:hAnsi="Times New Roman" w:eastAsia="仿宋_GB2312" w:cs="Times New Roman"/>
                <w:sz w:val="30"/>
                <w:szCs w:val="30"/>
                <w:lang w:val="en-US" w:eastAsia="zh-CN" w:bidi="ar"/>
              </w:rPr>
              <w:t>《公平竞争审查条例》解读短视频。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vMerge w:val="continue"/>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eastAsia="zh-CN"/>
              </w:rPr>
            </w:pPr>
            <w:r>
              <w:rPr>
                <w:rFonts w:hint="default" w:ascii="Times New Roman" w:hAnsi="Times New Roman" w:eastAsia="仿宋_GB2312" w:cs="Times New Roman"/>
                <w:i w:val="0"/>
                <w:iCs w:val="0"/>
                <w:color w:val="000000"/>
                <w:sz w:val="30"/>
                <w:szCs w:val="30"/>
                <w:u w:val="none"/>
                <w:lang w:val="en-US" w:eastAsia="zh-CN"/>
              </w:rPr>
              <w:t>48</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在上海外滩之窗LED大屏幕滚动播放竞争周相关宣传产品，在重点区域和新媒体平台投放竞争周主题海报、展板等。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vMerge w:val="restart"/>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江苏省</w:t>
            </w: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eastAsia="zh-CN"/>
              </w:rPr>
            </w:pPr>
            <w:r>
              <w:rPr>
                <w:rFonts w:hint="default" w:ascii="Times New Roman" w:hAnsi="Times New Roman" w:eastAsia="仿宋_GB2312" w:cs="Times New Roman"/>
                <w:i w:val="0"/>
                <w:iCs w:val="0"/>
                <w:color w:val="000000"/>
                <w:sz w:val="30"/>
                <w:szCs w:val="30"/>
                <w:u w:val="none"/>
                <w:lang w:val="en-US" w:eastAsia="zh-CN"/>
              </w:rPr>
              <w:t>49</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开展“公平竞争政策有奖知识竞答”活动，举办公平竞争政策培训直播系列活动。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vMerge w:val="continue"/>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rPr>
            </w:pPr>
            <w:r>
              <w:rPr>
                <w:rFonts w:hint="default" w:ascii="Times New Roman" w:hAnsi="Times New Roman" w:eastAsia="仿宋_GB2312" w:cs="Times New Roman"/>
                <w:i w:val="0"/>
                <w:iCs w:val="0"/>
                <w:color w:val="000000"/>
                <w:kern w:val="0"/>
                <w:sz w:val="30"/>
                <w:szCs w:val="30"/>
                <w:u w:val="none"/>
                <w:lang w:val="en-US" w:eastAsia="zh-CN" w:bidi="ar"/>
              </w:rPr>
              <w:t>50</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举办竞争周专题展览，组织“公平竞争政策”圆桌座谈会、</w:t>
            </w:r>
            <w:r>
              <w:rPr>
                <w:rFonts w:hint="default" w:ascii="Times New Roman" w:hAnsi="Times New Roman" w:eastAsia="仿宋_GB2312" w:cs="Times New Roman"/>
                <w:i w:val="0"/>
                <w:iCs w:val="0"/>
                <w:color w:val="000000"/>
                <w:kern w:val="0"/>
                <w:sz w:val="30"/>
                <w:szCs w:val="30"/>
                <w:highlight w:val="none"/>
                <w:u w:val="none"/>
                <w:lang w:val="en-US" w:eastAsia="zh-CN" w:bidi="ar"/>
              </w:rPr>
              <w:t>“全省公平竞争审查业务能力提升行动技能大赛”</w:t>
            </w:r>
            <w:r>
              <w:rPr>
                <w:rFonts w:hint="default" w:ascii="Times New Roman" w:hAnsi="Times New Roman" w:eastAsia="仿宋_GB2312" w:cs="Times New Roman"/>
                <w:i w:val="0"/>
                <w:iCs w:val="0"/>
                <w:color w:val="000000"/>
                <w:kern w:val="0"/>
                <w:sz w:val="30"/>
                <w:szCs w:val="30"/>
                <w:u w:val="none"/>
                <w:lang w:val="en-US" w:eastAsia="zh-CN" w:bidi="ar"/>
              </w:rPr>
              <w:t>，开设“公平竞争政策专家谈”专题栏目。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浙江省</w:t>
            </w: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rPr>
            </w:pPr>
            <w:r>
              <w:rPr>
                <w:rFonts w:hint="default" w:ascii="Times New Roman" w:hAnsi="Times New Roman" w:eastAsia="仿宋_GB2312" w:cs="Times New Roman"/>
                <w:i w:val="0"/>
                <w:iCs w:val="0"/>
                <w:color w:val="000000"/>
                <w:kern w:val="0"/>
                <w:sz w:val="30"/>
                <w:szCs w:val="30"/>
                <w:u w:val="none"/>
                <w:lang w:val="en-US" w:eastAsia="zh-CN" w:bidi="ar"/>
              </w:rPr>
              <w:t>51</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召开《浙江省公平竞争审查办法》新闻发布会，举办全省反行政垄断稽查业务技能竞赛。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vMerge w:val="continue"/>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rPr>
            </w:pPr>
            <w:r>
              <w:rPr>
                <w:rFonts w:hint="default" w:ascii="Times New Roman" w:hAnsi="Times New Roman" w:eastAsia="仿宋_GB2312" w:cs="Times New Roman"/>
                <w:i w:val="0"/>
                <w:iCs w:val="0"/>
                <w:color w:val="000000"/>
                <w:kern w:val="0"/>
                <w:sz w:val="30"/>
                <w:szCs w:val="30"/>
                <w:u w:val="none"/>
                <w:lang w:val="en-US" w:eastAsia="zh-CN" w:bidi="ar"/>
              </w:rPr>
              <w:t>52</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开展经营者集中反垄断合规辅导、医药行业反垄断合规行政指导，举办全省公平竞争和统一大市场建设培训班。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5"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安徽省</w:t>
            </w: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rPr>
            </w:pPr>
            <w:r>
              <w:rPr>
                <w:rFonts w:hint="default" w:ascii="Times New Roman" w:hAnsi="Times New Roman" w:eastAsia="仿宋_GB2312" w:cs="Times New Roman"/>
                <w:i w:val="0"/>
                <w:iCs w:val="0"/>
                <w:color w:val="000000"/>
                <w:kern w:val="0"/>
                <w:sz w:val="30"/>
                <w:szCs w:val="30"/>
                <w:u w:val="none"/>
                <w:lang w:val="en-US" w:eastAsia="zh-CN" w:bidi="ar"/>
              </w:rPr>
              <w:t>53</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开展全省市场监管系统竞争执法典型案件评析暨执法能力提升活动，</w:t>
            </w:r>
            <w:r>
              <w:rPr>
                <w:rFonts w:hint="default" w:ascii="Times New Roman" w:hAnsi="Times New Roman" w:eastAsia="仿宋_GB2312" w:cs="Times New Roman"/>
                <w:i w:val="0"/>
                <w:iCs w:val="0"/>
                <w:color w:val="000000"/>
                <w:kern w:val="0"/>
                <w:sz w:val="30"/>
                <w:szCs w:val="30"/>
                <w:u w:val="none"/>
                <w:lang w:val="en-US" w:eastAsia="zh-CN" w:bidi="ar"/>
              </w:rPr>
              <w:t>在省级权威媒体开设公平竞争政策宣传专栏</w:t>
            </w:r>
            <w:r>
              <w:rPr>
                <w:rStyle w:val="14"/>
                <w:rFonts w:hint="default" w:ascii="Times New Roman" w:hAnsi="Times New Roman" w:eastAsia="仿宋_GB2312" w:cs="Times New Roman"/>
                <w:sz w:val="30"/>
                <w:szCs w:val="30"/>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vMerge w:val="continue"/>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eastAsia="zh-CN"/>
              </w:rPr>
            </w:pPr>
            <w:r>
              <w:rPr>
                <w:rFonts w:hint="default" w:ascii="Times New Roman" w:hAnsi="Times New Roman" w:eastAsia="仿宋_GB2312" w:cs="Times New Roman"/>
                <w:i w:val="0"/>
                <w:iCs w:val="0"/>
                <w:color w:val="000000"/>
                <w:sz w:val="30"/>
                <w:szCs w:val="30"/>
                <w:u w:val="none"/>
                <w:lang w:val="en-US" w:eastAsia="zh-CN"/>
              </w:rPr>
              <w:t>54</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集中通报一批妨碍统一市场和公平竞争的典型案例，指导省保险行业协会发布安全生产责任保险领域反垄断自律规范，对省内重点企业开展反垄断合规专题培训。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福建省</w:t>
            </w: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eastAsia="zh-CN"/>
              </w:rPr>
            </w:pPr>
            <w:r>
              <w:rPr>
                <w:rFonts w:hint="default" w:ascii="Times New Roman" w:hAnsi="Times New Roman" w:eastAsia="仿宋_GB2312" w:cs="Times New Roman"/>
                <w:i w:val="0"/>
                <w:iCs w:val="0"/>
                <w:color w:val="000000"/>
                <w:sz w:val="30"/>
                <w:szCs w:val="30"/>
                <w:u w:val="none"/>
                <w:lang w:val="en-US" w:eastAsia="zh-CN"/>
              </w:rPr>
              <w:t>55</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召开公平竞争合规管理体系建设标杆企业培育启动会，</w:t>
            </w:r>
            <w:r>
              <w:rPr>
                <w:rFonts w:hint="default" w:ascii="Times New Roman" w:hAnsi="Times New Roman" w:eastAsia="仿宋_GB2312" w:cs="Times New Roman"/>
                <w:i w:val="0"/>
                <w:iCs w:val="0"/>
                <w:color w:val="000000"/>
                <w:kern w:val="0"/>
                <w:sz w:val="30"/>
                <w:szCs w:val="30"/>
                <w:u w:val="none"/>
                <w:lang w:val="en-US" w:eastAsia="zh-CN" w:bidi="ar"/>
              </w:rPr>
              <w:t>开展重点企业经营者集中反垄断合规培训，通过手机短信等渠道推送公平竞争宣传资讯。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江西省</w:t>
            </w: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eastAsia="zh-CN"/>
              </w:rPr>
            </w:pPr>
            <w:r>
              <w:rPr>
                <w:rFonts w:hint="default" w:ascii="Times New Roman" w:hAnsi="Times New Roman" w:eastAsia="仿宋_GB2312" w:cs="Times New Roman"/>
                <w:i w:val="0"/>
                <w:iCs w:val="0"/>
                <w:color w:val="000000"/>
                <w:sz w:val="30"/>
                <w:szCs w:val="30"/>
                <w:u w:val="none"/>
                <w:lang w:val="en-US" w:eastAsia="zh-CN"/>
              </w:rPr>
              <w:t>56</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000000"/>
                <w:sz w:val="30"/>
                <w:szCs w:val="30"/>
                <w:highlight w:val="yellow"/>
                <w:u w:val="none"/>
              </w:rPr>
            </w:pPr>
            <w:r>
              <w:rPr>
                <w:rFonts w:hint="default" w:ascii="Times New Roman" w:hAnsi="Times New Roman" w:eastAsia="仿宋_GB2312" w:cs="Times New Roman"/>
                <w:i w:val="0"/>
                <w:iCs w:val="0"/>
                <w:color w:val="000000"/>
                <w:kern w:val="0"/>
                <w:sz w:val="30"/>
                <w:szCs w:val="30"/>
                <w:highlight w:val="none"/>
                <w:u w:val="none"/>
                <w:lang w:val="en-US" w:eastAsia="zh-CN" w:bidi="ar"/>
              </w:rPr>
              <w:t>组织省内重点企业、行业协会等开展公平竞争合规辅导，对2024年公平竞争审查第三方评估涉及的省内49个地区（部门）加强公平竞争审查制度指导落实。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山东省</w:t>
            </w: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eastAsia="zh-CN"/>
              </w:rPr>
            </w:pPr>
            <w:r>
              <w:rPr>
                <w:rFonts w:hint="default" w:ascii="Times New Roman" w:hAnsi="Times New Roman" w:eastAsia="仿宋_GB2312" w:cs="Times New Roman"/>
                <w:i w:val="0"/>
                <w:iCs w:val="0"/>
                <w:color w:val="000000"/>
                <w:sz w:val="30"/>
                <w:szCs w:val="30"/>
                <w:u w:val="none"/>
                <w:lang w:val="en-US" w:eastAsia="zh-CN"/>
              </w:rPr>
              <w:t>57</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highlight w:val="none"/>
                <w:lang w:val="en-US" w:eastAsia="zh-CN" w:bidi="ar"/>
              </w:rPr>
              <w:t>举办企业和行业协会公平竞争政策宣讲座谈会，</w:t>
            </w:r>
            <w:r>
              <w:rPr>
                <w:rFonts w:hint="default" w:ascii="Times New Roman" w:hAnsi="Times New Roman" w:eastAsia="仿宋_GB2312" w:cs="Times New Roman"/>
                <w:i w:val="0"/>
                <w:iCs w:val="0"/>
                <w:color w:val="000000"/>
                <w:kern w:val="0"/>
                <w:sz w:val="30"/>
                <w:szCs w:val="30"/>
                <w:highlight w:val="none"/>
                <w:u w:val="none"/>
                <w:lang w:val="en-US" w:eastAsia="zh-CN" w:bidi="ar"/>
              </w:rPr>
              <w:t>在公众场所设置宣传展台，投放公平竞争政策宣传网页、视频等。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河南省</w:t>
            </w: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eastAsia="zh-CN"/>
              </w:rPr>
            </w:pPr>
            <w:r>
              <w:rPr>
                <w:rFonts w:hint="default" w:ascii="Times New Roman" w:hAnsi="Times New Roman" w:eastAsia="仿宋_GB2312" w:cs="Times New Roman"/>
                <w:i w:val="0"/>
                <w:iCs w:val="0"/>
                <w:color w:val="000000"/>
                <w:sz w:val="30"/>
                <w:szCs w:val="30"/>
                <w:u w:val="none"/>
                <w:lang w:val="en-US" w:eastAsia="zh-CN"/>
              </w:rPr>
              <w:t>58</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在省级权威媒体（平台）组织公平竞争政策有奖问答活动，制作投放公益广告、公平竞争宣传册等，会同省通信管理局通过手机短信推送公平竞争宣传资讯。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湖北省</w:t>
            </w: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rPr>
            </w:pPr>
            <w:r>
              <w:rPr>
                <w:rFonts w:hint="default" w:ascii="Times New Roman" w:hAnsi="Times New Roman" w:eastAsia="仿宋_GB2312" w:cs="Times New Roman"/>
                <w:i w:val="0"/>
                <w:iCs w:val="0"/>
                <w:color w:val="000000"/>
                <w:kern w:val="0"/>
                <w:sz w:val="30"/>
                <w:szCs w:val="30"/>
                <w:u w:val="none"/>
                <w:lang w:val="en-US" w:eastAsia="zh-CN" w:bidi="ar"/>
              </w:rPr>
              <w:t>59</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举办长江中游三省（湖北、江西、湖南）竞争政策研讨会，在权威媒体（平台）投放公平竞争宣传片。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vMerge w:val="continue"/>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eastAsia="zh-CN"/>
              </w:rPr>
            </w:pPr>
            <w:r>
              <w:rPr>
                <w:rFonts w:hint="default" w:ascii="Times New Roman" w:hAnsi="Times New Roman" w:eastAsia="仿宋_GB2312" w:cs="Times New Roman"/>
                <w:i w:val="0"/>
                <w:iCs w:val="0"/>
                <w:color w:val="000000"/>
                <w:sz w:val="30"/>
                <w:szCs w:val="30"/>
                <w:u w:val="none"/>
                <w:lang w:val="en-US" w:eastAsia="zh-CN"/>
              </w:rPr>
              <w:t>60</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在全省党校开设公平竞争政策培训课程，</w:t>
            </w:r>
            <w:r>
              <w:rPr>
                <w:rStyle w:val="14"/>
                <w:rFonts w:hint="default" w:ascii="Times New Roman" w:hAnsi="Times New Roman" w:eastAsia="仿宋_GB2312" w:cs="Times New Roman"/>
                <w:sz w:val="30"/>
                <w:szCs w:val="30"/>
                <w:lang w:val="en-US" w:eastAsia="zh-CN" w:bidi="ar"/>
              </w:rPr>
              <w:t>对重点行业经营主体开展普法宣传，</w:t>
            </w:r>
            <w:r>
              <w:rPr>
                <w:rFonts w:hint="default" w:ascii="Times New Roman" w:hAnsi="Times New Roman" w:eastAsia="仿宋_GB2312" w:cs="Times New Roman"/>
                <w:i w:val="0"/>
                <w:iCs w:val="0"/>
                <w:color w:val="000000"/>
                <w:kern w:val="0"/>
                <w:sz w:val="30"/>
                <w:szCs w:val="30"/>
                <w:u w:val="none"/>
                <w:lang w:val="en-US" w:eastAsia="zh-CN" w:bidi="ar"/>
              </w:rPr>
              <w:t>举办公平竞争审查和反垄断专项培训。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highlight w:val="none"/>
                <w:lang w:val="en-US" w:eastAsia="zh-CN" w:bidi="ar"/>
              </w:rPr>
              <w:t>湖南省</w:t>
            </w: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eastAsia="zh-CN"/>
              </w:rPr>
            </w:pPr>
            <w:r>
              <w:rPr>
                <w:rFonts w:hint="default" w:ascii="Times New Roman" w:hAnsi="Times New Roman" w:eastAsia="仿宋_GB2312" w:cs="Times New Roman"/>
                <w:i w:val="0"/>
                <w:iCs w:val="0"/>
                <w:color w:val="000000"/>
                <w:sz w:val="30"/>
                <w:szCs w:val="30"/>
                <w:u w:val="none"/>
                <w:lang w:val="en-US" w:eastAsia="zh-CN"/>
              </w:rPr>
              <w:t>61</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在重要地铁站点电子屏播放公平竞争政策标语，在有关广播电台组织公平竞争专访。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广东省</w:t>
            </w: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eastAsia="zh-CN"/>
              </w:rPr>
            </w:pPr>
            <w:r>
              <w:rPr>
                <w:rFonts w:hint="default" w:ascii="Times New Roman" w:hAnsi="Times New Roman" w:eastAsia="仿宋_GB2312" w:cs="Times New Roman"/>
                <w:i w:val="0"/>
                <w:iCs w:val="0"/>
                <w:color w:val="000000"/>
                <w:sz w:val="30"/>
                <w:szCs w:val="30"/>
                <w:u w:val="none"/>
                <w:lang w:val="en-US" w:eastAsia="zh-CN"/>
              </w:rPr>
              <w:t>62</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在新媒体平台开设</w:t>
            </w:r>
            <w:r>
              <w:rPr>
                <w:rStyle w:val="15"/>
                <w:rFonts w:hint="default" w:ascii="Times New Roman" w:hAnsi="Times New Roman" w:eastAsia="仿宋_GB2312" w:cs="Times New Roman"/>
                <w:sz w:val="30"/>
                <w:szCs w:val="30"/>
                <w:lang w:val="en-US" w:eastAsia="zh-CN" w:bidi="ar"/>
              </w:rPr>
              <w:t>“</w:t>
            </w:r>
            <w:r>
              <w:rPr>
                <w:rStyle w:val="14"/>
                <w:rFonts w:hint="default" w:ascii="Times New Roman" w:hAnsi="Times New Roman" w:eastAsia="仿宋_GB2312" w:cs="Times New Roman"/>
                <w:sz w:val="30"/>
                <w:szCs w:val="30"/>
                <w:lang w:val="en-US" w:eastAsia="zh-CN" w:bidi="ar"/>
              </w:rPr>
              <w:t>竞争周</w:t>
            </w:r>
            <w:r>
              <w:rPr>
                <w:rStyle w:val="15"/>
                <w:rFonts w:hint="default" w:ascii="Times New Roman" w:hAnsi="Times New Roman" w:eastAsia="仿宋_GB2312" w:cs="Times New Roman"/>
                <w:sz w:val="30"/>
                <w:szCs w:val="30"/>
                <w:lang w:val="en-US" w:eastAsia="zh-CN" w:bidi="ar"/>
              </w:rPr>
              <w:t>”</w:t>
            </w:r>
            <w:r>
              <w:rPr>
                <w:rStyle w:val="14"/>
                <w:rFonts w:hint="default" w:ascii="Times New Roman" w:hAnsi="Times New Roman" w:eastAsia="仿宋_GB2312" w:cs="Times New Roman"/>
                <w:sz w:val="30"/>
                <w:szCs w:val="30"/>
                <w:lang w:val="en-US" w:eastAsia="zh-CN" w:bidi="ar"/>
              </w:rPr>
              <w:t>专栏，制作投放宣传视频、宣传海报，组织全省各地举办公平竞争公益普法宣传培训。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vMerge w:val="continue"/>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eastAsia="zh-CN"/>
              </w:rPr>
            </w:pPr>
            <w:r>
              <w:rPr>
                <w:rFonts w:hint="default" w:ascii="Times New Roman" w:hAnsi="Times New Roman" w:eastAsia="仿宋_GB2312" w:cs="Times New Roman"/>
                <w:i w:val="0"/>
                <w:iCs w:val="0"/>
                <w:color w:val="000000"/>
                <w:sz w:val="30"/>
                <w:szCs w:val="30"/>
                <w:u w:val="none"/>
                <w:lang w:val="en-US" w:eastAsia="zh-CN"/>
              </w:rPr>
              <w:t>63</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推广粤港澳大湾区公平竞争先行区品牌，举办粤港澳大湾区企业竞争合规沙龙。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Style w:val="14"/>
                <w:rFonts w:hint="default" w:ascii="Times New Roman" w:hAnsi="Times New Roman" w:eastAsia="仿宋_GB2312" w:cs="Times New Roman"/>
                <w:sz w:val="30"/>
                <w:szCs w:val="30"/>
                <w:lang w:val="en-US" w:eastAsia="zh-CN" w:bidi="ar"/>
              </w:rPr>
            </w:pPr>
            <w:r>
              <w:rPr>
                <w:rStyle w:val="14"/>
                <w:rFonts w:hint="default" w:ascii="Times New Roman" w:hAnsi="Times New Roman" w:eastAsia="仿宋_GB2312" w:cs="Times New Roman"/>
                <w:sz w:val="30"/>
                <w:szCs w:val="30"/>
                <w:lang w:val="en-US" w:eastAsia="zh-CN" w:bidi="ar"/>
              </w:rPr>
              <w:t>广西壮族</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自治区</w:t>
            </w: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eastAsia="zh-CN"/>
              </w:rPr>
            </w:pPr>
            <w:r>
              <w:rPr>
                <w:rFonts w:hint="default" w:ascii="Times New Roman" w:hAnsi="Times New Roman" w:eastAsia="仿宋_GB2312" w:cs="Times New Roman"/>
                <w:i w:val="0"/>
                <w:iCs w:val="0"/>
                <w:color w:val="000000"/>
                <w:sz w:val="30"/>
                <w:szCs w:val="30"/>
                <w:u w:val="none"/>
                <w:lang w:val="en-US" w:eastAsia="zh-CN"/>
              </w:rPr>
              <w:t>64</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000000"/>
                <w:sz w:val="30"/>
                <w:szCs w:val="30"/>
                <w:u w:val="none"/>
                <w:lang w:eastAsia="zh-CN"/>
              </w:rPr>
            </w:pPr>
            <w:r>
              <w:rPr>
                <w:rStyle w:val="14"/>
                <w:rFonts w:hint="default" w:ascii="Times New Roman" w:hAnsi="Times New Roman" w:eastAsia="仿宋_GB2312" w:cs="Times New Roman"/>
                <w:i w:val="0"/>
                <w:iCs w:val="0"/>
                <w:sz w:val="30"/>
                <w:szCs w:val="30"/>
                <w:lang w:val="en-US" w:eastAsia="zh-CN" w:bidi="ar"/>
              </w:rPr>
              <w:t>在省级权威媒体（平台）投放公平竞争政策宣传短视频、微电影等，在广西数字电视开机主页面等发送公平竞争宣传标语。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海南省</w:t>
            </w: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rPr>
            </w:pPr>
            <w:r>
              <w:rPr>
                <w:rFonts w:hint="default" w:ascii="Times New Roman" w:hAnsi="Times New Roman" w:eastAsia="仿宋_GB2312" w:cs="Times New Roman"/>
                <w:i w:val="0"/>
                <w:iCs w:val="0"/>
                <w:color w:val="000000"/>
                <w:kern w:val="0"/>
                <w:sz w:val="30"/>
                <w:szCs w:val="30"/>
                <w:u w:val="none"/>
                <w:lang w:val="en-US" w:eastAsia="zh-CN" w:bidi="ar"/>
              </w:rPr>
              <w:t>65</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举办海南自由贸易港强化公平竞争政策实施研讨会，开展经营者反垄断合规培训及公平竞争审查专题培训。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重庆市</w:t>
            </w: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rPr>
            </w:pPr>
            <w:r>
              <w:rPr>
                <w:rFonts w:hint="default" w:ascii="Times New Roman" w:hAnsi="Times New Roman" w:eastAsia="仿宋_GB2312" w:cs="Times New Roman"/>
                <w:i w:val="0"/>
                <w:iCs w:val="0"/>
                <w:color w:val="000000"/>
                <w:kern w:val="0"/>
                <w:sz w:val="30"/>
                <w:szCs w:val="30"/>
                <w:u w:val="none"/>
                <w:lang w:val="en-US" w:eastAsia="zh-CN" w:bidi="ar"/>
              </w:rPr>
              <w:t>66</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i w:val="0"/>
                <w:iCs w:val="0"/>
                <w:sz w:val="30"/>
                <w:szCs w:val="30"/>
                <w:lang w:val="en-US" w:eastAsia="zh-CN" w:bidi="ar"/>
              </w:rPr>
              <w:t>组织开展《公平竞争审查条例》有奖知识竞答，编印《公平竞争政策知识读本》，制作投放宣传标语、海报、微视频等。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vMerge w:val="continue"/>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rPr>
            </w:pPr>
            <w:r>
              <w:rPr>
                <w:rFonts w:hint="default" w:ascii="Times New Roman" w:hAnsi="Times New Roman" w:eastAsia="仿宋_GB2312" w:cs="Times New Roman"/>
                <w:i w:val="0"/>
                <w:iCs w:val="0"/>
                <w:color w:val="000000"/>
                <w:kern w:val="0"/>
                <w:sz w:val="30"/>
                <w:szCs w:val="30"/>
                <w:u w:val="none"/>
                <w:lang w:val="en-US" w:eastAsia="zh-CN" w:bidi="ar"/>
              </w:rPr>
              <w:t>67</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i w:val="0"/>
                <w:iCs w:val="0"/>
                <w:sz w:val="30"/>
                <w:szCs w:val="30"/>
                <w:lang w:val="en-US" w:eastAsia="zh-CN" w:bidi="ar"/>
              </w:rPr>
              <w:t>联合重庆大学共建西部企业竞争合规服务指导中心，打造“渝竞护企”品牌。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四川省</w:t>
            </w: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eastAsia="zh-CN"/>
              </w:rPr>
            </w:pPr>
            <w:r>
              <w:rPr>
                <w:rFonts w:hint="default" w:ascii="Times New Roman" w:hAnsi="Times New Roman" w:eastAsia="仿宋_GB2312" w:cs="Times New Roman"/>
                <w:i w:val="0"/>
                <w:iCs w:val="0"/>
                <w:color w:val="000000"/>
                <w:sz w:val="30"/>
                <w:szCs w:val="30"/>
                <w:u w:val="none"/>
                <w:lang w:val="en-US" w:eastAsia="zh-CN"/>
              </w:rPr>
              <w:t>68</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组织各地市场监管部门面向园区、社区、市场、校园、协会等开展公平竞争法律和政策宣传普及活动，</w:t>
            </w:r>
            <w:r>
              <w:rPr>
                <w:rStyle w:val="14"/>
                <w:rFonts w:hint="default" w:ascii="Times New Roman" w:hAnsi="Times New Roman" w:eastAsia="仿宋_GB2312" w:cs="Times New Roman"/>
                <w:i w:val="0"/>
                <w:iCs w:val="0"/>
                <w:sz w:val="30"/>
                <w:szCs w:val="30"/>
                <w:lang w:val="en-US" w:eastAsia="zh-CN" w:bidi="ar"/>
              </w:rPr>
              <w:t>制作投放公平竞争宣传横幅、展板、海报、视频等。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36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贵州省</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eastAsia="zh-CN"/>
              </w:rPr>
            </w:pPr>
            <w:r>
              <w:rPr>
                <w:rFonts w:hint="default" w:ascii="Times New Roman" w:hAnsi="Times New Roman" w:eastAsia="仿宋_GB2312" w:cs="Times New Roman"/>
                <w:i w:val="0"/>
                <w:iCs w:val="0"/>
                <w:color w:val="000000"/>
                <w:sz w:val="30"/>
                <w:szCs w:val="30"/>
                <w:u w:val="none"/>
                <w:lang w:val="en-US" w:eastAsia="zh-CN"/>
              </w:rPr>
              <w:t>69</w:t>
            </w:r>
          </w:p>
        </w:tc>
        <w:tc>
          <w:tcPr>
            <w:tcW w:w="3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i w:val="0"/>
                <w:iCs w:val="0"/>
                <w:sz w:val="30"/>
                <w:szCs w:val="30"/>
                <w:lang w:val="en-US" w:eastAsia="zh-CN" w:bidi="ar"/>
              </w:rPr>
              <w:t>在新媒体平台播放禁止垄断行为系列短视频动画，在贵州广播电视台播出反垄断宣传短剧。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36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eastAsia="zh-CN"/>
              </w:rPr>
            </w:pPr>
            <w:r>
              <w:rPr>
                <w:rFonts w:hint="default" w:ascii="Times New Roman" w:hAnsi="Times New Roman" w:eastAsia="仿宋_GB2312" w:cs="Times New Roman"/>
                <w:i w:val="0"/>
                <w:iCs w:val="0"/>
                <w:color w:val="000000"/>
                <w:sz w:val="30"/>
                <w:szCs w:val="30"/>
                <w:u w:val="none"/>
                <w:lang w:val="en-US" w:eastAsia="zh-CN"/>
              </w:rPr>
              <w:t>70</w:t>
            </w:r>
          </w:p>
        </w:tc>
        <w:tc>
          <w:tcPr>
            <w:tcW w:w="3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i w:val="0"/>
                <w:iCs w:val="0"/>
                <w:sz w:val="30"/>
                <w:szCs w:val="30"/>
                <w:lang w:val="en-US" w:eastAsia="zh-CN" w:bidi="ar"/>
              </w:rPr>
              <w:t>面向省政府办公厅有关负责人、省直机关和市县两级政府负责人开展公平竞争政策宣讲，组织企业反垄断合规培训。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云南省</w:t>
            </w: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eastAsia="zh-CN"/>
              </w:rPr>
            </w:pPr>
            <w:r>
              <w:rPr>
                <w:rFonts w:hint="default" w:ascii="Times New Roman" w:hAnsi="Times New Roman" w:eastAsia="仿宋_GB2312" w:cs="Times New Roman"/>
                <w:i w:val="0"/>
                <w:iCs w:val="0"/>
                <w:color w:val="000000"/>
                <w:sz w:val="30"/>
                <w:szCs w:val="30"/>
                <w:u w:val="none"/>
                <w:lang w:val="en-US" w:eastAsia="zh-CN"/>
              </w:rPr>
              <w:t>71</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Style w:val="14"/>
                <w:rFonts w:hint="default" w:ascii="Times New Roman" w:hAnsi="Times New Roman" w:eastAsia="仿宋_GB2312" w:cs="Times New Roman"/>
                <w:sz w:val="30"/>
                <w:szCs w:val="30"/>
                <w:lang w:val="en-US" w:eastAsia="zh-CN" w:bidi="ar"/>
              </w:rPr>
            </w:pPr>
            <w:r>
              <w:rPr>
                <w:rStyle w:val="14"/>
                <w:rFonts w:hint="default" w:ascii="Times New Roman" w:hAnsi="Times New Roman" w:eastAsia="仿宋_GB2312" w:cs="Times New Roman"/>
                <w:sz w:val="30"/>
                <w:szCs w:val="30"/>
                <w:lang w:val="en-US" w:eastAsia="zh-CN" w:bidi="ar"/>
              </w:rPr>
              <w:t>制作公平竞争主题</w:t>
            </w:r>
            <w:r>
              <w:rPr>
                <w:rStyle w:val="14"/>
                <w:rFonts w:hint="default" w:ascii="Times New Roman" w:hAnsi="Times New Roman" w:eastAsia="仿宋_GB2312" w:cs="Times New Roman"/>
                <w:i w:val="0"/>
                <w:iCs w:val="0"/>
                <w:sz w:val="30"/>
                <w:szCs w:val="30"/>
                <w:lang w:val="en-US" w:eastAsia="zh-CN" w:bidi="ar"/>
              </w:rPr>
              <w:t>音视频在云南电视台、广播电台等渠道播出。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rPr>
            </w:pP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eastAsia="zh-CN"/>
              </w:rPr>
            </w:pPr>
            <w:r>
              <w:rPr>
                <w:rFonts w:hint="default" w:ascii="Times New Roman" w:hAnsi="Times New Roman" w:eastAsia="仿宋_GB2312" w:cs="Times New Roman"/>
                <w:i w:val="0"/>
                <w:iCs w:val="0"/>
                <w:color w:val="000000"/>
                <w:sz w:val="30"/>
                <w:szCs w:val="30"/>
                <w:u w:val="none"/>
                <w:lang w:val="en-US" w:eastAsia="zh-CN"/>
              </w:rPr>
              <w:t>72</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在省内高铁站、公交车、公交站台等投放公平竞争宣传视频、海报等，组织公平竞争政策解读和典型案例发布活动</w:t>
            </w:r>
            <w:r>
              <w:rPr>
                <w:rStyle w:val="14"/>
                <w:rFonts w:hint="default" w:ascii="Times New Roman" w:hAnsi="Times New Roman" w:eastAsia="仿宋_GB2312" w:cs="Times New Roman"/>
                <w:i w:val="0"/>
                <w:iCs w:val="0"/>
                <w:sz w:val="30"/>
                <w:szCs w:val="30"/>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西藏自治区</w:t>
            </w: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eastAsia="zh-CN"/>
              </w:rPr>
            </w:pPr>
            <w:r>
              <w:rPr>
                <w:rFonts w:hint="default" w:ascii="Times New Roman" w:hAnsi="Times New Roman" w:eastAsia="仿宋_GB2312" w:cs="Times New Roman"/>
                <w:i w:val="0"/>
                <w:iCs w:val="0"/>
                <w:color w:val="000000"/>
                <w:sz w:val="30"/>
                <w:szCs w:val="30"/>
                <w:u w:val="none"/>
                <w:lang w:val="en-US" w:eastAsia="zh-CN"/>
              </w:rPr>
              <w:t>73</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在权威媒体、新媒体平台投放公平竞争宣传视频、海报等。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Style w:val="14"/>
                <w:rFonts w:hint="default" w:ascii="Times New Roman" w:hAnsi="Times New Roman" w:eastAsia="仿宋_GB2312" w:cs="Times New Roman"/>
                <w:i w:val="0"/>
                <w:iCs w:val="0"/>
                <w:sz w:val="30"/>
                <w:szCs w:val="30"/>
                <w:lang w:val="en-US" w:eastAsia="zh-CN" w:bidi="ar"/>
              </w:rPr>
            </w:pPr>
            <w:r>
              <w:rPr>
                <w:rStyle w:val="14"/>
                <w:rFonts w:hint="default" w:ascii="Times New Roman" w:hAnsi="Times New Roman" w:eastAsia="仿宋_GB2312" w:cs="Times New Roman"/>
                <w:i w:val="0"/>
                <w:iCs w:val="0"/>
                <w:sz w:val="30"/>
                <w:szCs w:val="30"/>
                <w:lang w:val="en-US" w:eastAsia="zh-CN" w:bidi="ar"/>
              </w:rPr>
              <w:t>陕西省</w:t>
            </w: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rPr>
            </w:pPr>
            <w:r>
              <w:rPr>
                <w:rFonts w:hint="default" w:ascii="Times New Roman" w:hAnsi="Times New Roman" w:eastAsia="仿宋_GB2312" w:cs="Times New Roman"/>
                <w:i w:val="0"/>
                <w:iCs w:val="0"/>
                <w:color w:val="000000"/>
                <w:kern w:val="0"/>
                <w:sz w:val="30"/>
                <w:szCs w:val="30"/>
                <w:u w:val="none"/>
                <w:lang w:val="en-US" w:eastAsia="zh-CN" w:bidi="ar"/>
              </w:rPr>
              <w:t>74</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联合省高院发布陕西省反垄断反不正当竞争十大典型案例。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vMerge w:val="continue"/>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rPr>
            </w:pPr>
            <w:r>
              <w:rPr>
                <w:rFonts w:hint="default" w:ascii="Times New Roman" w:hAnsi="Times New Roman" w:eastAsia="仿宋_GB2312" w:cs="Times New Roman"/>
                <w:i w:val="0"/>
                <w:iCs w:val="0"/>
                <w:color w:val="000000"/>
                <w:kern w:val="0"/>
                <w:sz w:val="30"/>
                <w:szCs w:val="30"/>
                <w:u w:val="none"/>
                <w:lang w:val="en-US" w:eastAsia="zh-CN" w:bidi="ar"/>
              </w:rPr>
              <w:t>75</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举办“公平竞争秦课堂”，开展公平竞争合规承诺活动。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甘肃省</w:t>
            </w: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rPr>
            </w:pPr>
            <w:r>
              <w:rPr>
                <w:rFonts w:hint="default" w:ascii="Times New Roman" w:hAnsi="Times New Roman" w:eastAsia="仿宋_GB2312" w:cs="Times New Roman"/>
                <w:i w:val="0"/>
                <w:iCs w:val="0"/>
                <w:color w:val="000000"/>
                <w:kern w:val="0"/>
                <w:sz w:val="30"/>
                <w:szCs w:val="30"/>
                <w:u w:val="none"/>
                <w:lang w:val="en-US" w:eastAsia="zh-CN" w:bidi="ar"/>
              </w:rPr>
              <w:t>76</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通过手机短信平台向全省经营主体负责人精准发送公平竞争宣传资讯，制作投放公平竞争审查手册、公平竞争海报、公益广告，会同省国资委、民政厅等单位组织竞争政策宣传培训会。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青海省</w:t>
            </w: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eastAsia="zh-CN"/>
              </w:rPr>
            </w:pPr>
            <w:r>
              <w:rPr>
                <w:rFonts w:hint="default" w:ascii="Times New Roman" w:hAnsi="Times New Roman" w:eastAsia="仿宋_GB2312" w:cs="Times New Roman"/>
                <w:i w:val="0"/>
                <w:iCs w:val="0"/>
                <w:color w:val="000000"/>
                <w:sz w:val="30"/>
                <w:szCs w:val="30"/>
                <w:u w:val="none"/>
                <w:lang w:val="en-US" w:eastAsia="zh-CN"/>
              </w:rPr>
              <w:t>77</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i w:val="0"/>
                <w:iCs w:val="0"/>
                <w:sz w:val="30"/>
                <w:szCs w:val="30"/>
                <w:lang w:val="en-US" w:eastAsia="zh-CN" w:bidi="ar"/>
              </w:rPr>
              <w:t>编发《竞争政策宣传手册》，通过LED屏幕播放、现场解答等方式宣传公平竞争法律和政策。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Style w:val="14"/>
                <w:rFonts w:hint="default" w:ascii="Times New Roman" w:hAnsi="Times New Roman" w:eastAsia="仿宋_GB2312" w:cs="Times New Roman"/>
                <w:sz w:val="30"/>
                <w:szCs w:val="30"/>
                <w:lang w:val="en-US" w:eastAsia="zh-CN" w:bidi="ar"/>
              </w:rPr>
            </w:pPr>
            <w:r>
              <w:rPr>
                <w:rStyle w:val="14"/>
                <w:rFonts w:hint="default" w:ascii="Times New Roman" w:hAnsi="Times New Roman" w:eastAsia="仿宋_GB2312" w:cs="Times New Roman"/>
                <w:sz w:val="30"/>
                <w:szCs w:val="30"/>
                <w:lang w:val="en-US" w:eastAsia="zh-CN" w:bidi="ar"/>
              </w:rPr>
              <w:t>宁夏回族</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自治区</w:t>
            </w: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eastAsia="zh-CN"/>
              </w:rPr>
            </w:pPr>
            <w:r>
              <w:rPr>
                <w:rFonts w:hint="default" w:ascii="Times New Roman" w:hAnsi="Times New Roman" w:eastAsia="仿宋_GB2312" w:cs="Times New Roman"/>
                <w:i w:val="0"/>
                <w:iCs w:val="0"/>
                <w:color w:val="000000"/>
                <w:sz w:val="30"/>
                <w:szCs w:val="30"/>
                <w:u w:val="none"/>
                <w:lang w:val="en-US" w:eastAsia="zh-CN"/>
              </w:rPr>
              <w:t>78</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i w:val="0"/>
                <w:iCs w:val="0"/>
                <w:sz w:val="30"/>
                <w:szCs w:val="30"/>
                <w:lang w:val="en-US" w:eastAsia="zh-CN" w:bidi="ar"/>
              </w:rPr>
              <w:t>举办“竞争政策知多少”问答</w:t>
            </w:r>
            <w:r>
              <w:rPr>
                <w:rStyle w:val="14"/>
                <w:rFonts w:hint="default" w:cs="Times New Roman"/>
                <w:i w:val="0"/>
                <w:iCs w:val="0"/>
                <w:sz w:val="30"/>
                <w:szCs w:val="30"/>
                <w:lang w:val="en-US" w:eastAsia="zh-CN" w:bidi="ar"/>
              </w:rPr>
              <w:t>活动</w:t>
            </w:r>
            <w:r>
              <w:rPr>
                <w:rStyle w:val="14"/>
                <w:rFonts w:hint="default" w:ascii="Times New Roman" w:hAnsi="Times New Roman" w:eastAsia="仿宋_GB2312" w:cs="Times New Roman"/>
                <w:i w:val="0"/>
                <w:iCs w:val="0"/>
                <w:sz w:val="30"/>
                <w:szCs w:val="30"/>
                <w:lang w:val="en-US" w:eastAsia="zh-CN" w:bidi="ar"/>
              </w:rPr>
              <w:t>，编发公平竞争政策宣传手册。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新疆维吾尔自治区</w:t>
            </w: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30"/>
                <w:szCs w:val="30"/>
                <w:u w:val="none"/>
                <w:lang w:val="en-US" w:eastAsia="zh-CN"/>
              </w:rPr>
            </w:pPr>
            <w:r>
              <w:rPr>
                <w:rFonts w:hint="default" w:ascii="Times New Roman" w:hAnsi="Times New Roman" w:eastAsia="仿宋_GB2312" w:cs="Times New Roman"/>
                <w:i w:val="0"/>
                <w:iCs w:val="0"/>
                <w:color w:val="000000"/>
                <w:sz w:val="30"/>
                <w:szCs w:val="30"/>
                <w:u w:val="none"/>
                <w:lang w:val="en-US" w:eastAsia="zh-CN"/>
              </w:rPr>
              <w:t>79</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000000"/>
                <w:sz w:val="30"/>
                <w:szCs w:val="30"/>
                <w:u w:val="none"/>
              </w:rPr>
            </w:pPr>
            <w:r>
              <w:rPr>
                <w:rStyle w:val="14"/>
                <w:rFonts w:hint="default" w:ascii="Times New Roman" w:hAnsi="Times New Roman" w:eastAsia="仿宋_GB2312" w:cs="Times New Roman"/>
                <w:sz w:val="30"/>
                <w:szCs w:val="30"/>
                <w:lang w:val="en-US" w:eastAsia="zh-CN" w:bidi="ar"/>
              </w:rPr>
              <w:t>举办公平竞争审查技能提升竞赛，组织公平竞争法律和政策网络答题活动。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3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000000"/>
                <w:sz w:val="30"/>
                <w:szCs w:val="30"/>
                <w:u w:val="none"/>
              </w:rPr>
            </w:pPr>
          </w:p>
        </w:tc>
        <w:tc>
          <w:tcPr>
            <w:tcW w:w="7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Style w:val="14"/>
                <w:rFonts w:hint="default" w:ascii="Times New Roman" w:hAnsi="Times New Roman" w:eastAsia="仿宋_GB2312" w:cs="Times New Roman"/>
                <w:sz w:val="30"/>
                <w:szCs w:val="30"/>
                <w:lang w:val="en-US" w:eastAsia="zh-CN" w:bidi="ar"/>
              </w:rPr>
            </w:pPr>
            <w:r>
              <w:rPr>
                <w:rStyle w:val="14"/>
                <w:rFonts w:hint="default" w:ascii="Times New Roman" w:hAnsi="Times New Roman" w:eastAsia="仿宋_GB2312" w:cs="Times New Roman"/>
                <w:sz w:val="30"/>
                <w:szCs w:val="30"/>
                <w:lang w:val="en-US" w:eastAsia="zh-CN" w:bidi="ar"/>
              </w:rPr>
              <w:t>新疆生产建设兵团</w:t>
            </w:r>
          </w:p>
        </w:tc>
        <w:tc>
          <w:tcPr>
            <w:tcW w:w="33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kern w:val="0"/>
                <w:sz w:val="30"/>
                <w:szCs w:val="30"/>
                <w:u w:val="none"/>
                <w:lang w:val="en-US" w:eastAsia="zh-CN" w:bidi="ar"/>
              </w:rPr>
            </w:pPr>
            <w:r>
              <w:rPr>
                <w:rFonts w:hint="default" w:ascii="Times New Roman" w:hAnsi="Times New Roman" w:eastAsia="仿宋_GB2312" w:cs="Times New Roman"/>
                <w:i w:val="0"/>
                <w:iCs w:val="0"/>
                <w:color w:val="000000"/>
                <w:kern w:val="0"/>
                <w:sz w:val="30"/>
                <w:szCs w:val="30"/>
                <w:u w:val="none"/>
                <w:lang w:val="en-US" w:eastAsia="zh-CN" w:bidi="ar"/>
              </w:rPr>
              <w:t>80</w:t>
            </w:r>
          </w:p>
        </w:tc>
        <w:tc>
          <w:tcPr>
            <w:tcW w:w="3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Style w:val="14"/>
                <w:rFonts w:hint="default" w:ascii="Times New Roman" w:hAnsi="Times New Roman" w:eastAsia="仿宋_GB2312" w:cs="Times New Roman"/>
                <w:sz w:val="30"/>
                <w:szCs w:val="30"/>
                <w:lang w:val="en-US" w:eastAsia="zh-CN" w:bidi="ar"/>
              </w:rPr>
            </w:pPr>
            <w:r>
              <w:rPr>
                <w:rStyle w:val="14"/>
                <w:rFonts w:hint="default" w:ascii="Times New Roman" w:hAnsi="Times New Roman" w:eastAsia="仿宋_GB2312" w:cs="Times New Roman"/>
                <w:i w:val="0"/>
                <w:iCs w:val="0"/>
                <w:sz w:val="30"/>
                <w:szCs w:val="30"/>
                <w:lang w:val="en-US" w:eastAsia="zh-CN" w:bidi="ar"/>
              </w:rPr>
              <w:t>编印投放公平竞争政策宣传手册、海报、知识问卷，在重点场所设置公平竞争宣传展台，对公平竞争审查第三方评估涉及的单位进行重点宣传辅导。</w:t>
            </w:r>
          </w:p>
        </w:tc>
      </w:tr>
    </w:tbl>
    <w:p>
      <w:pPr>
        <w:pStyle w:val="2"/>
        <w:keepNext w:val="0"/>
        <w:keepLines w:val="0"/>
        <w:pageBreakBefore w:val="0"/>
        <w:kinsoku/>
        <w:wordWrap/>
        <w:overflowPunct/>
        <w:topLinePunct w:val="0"/>
        <w:autoSpaceDE/>
        <w:autoSpaceDN/>
        <w:bidi w:val="0"/>
        <w:spacing w:after="0" w:line="594" w:lineRule="exact"/>
        <w:jc w:val="both"/>
        <w:textAlignment w:val="auto"/>
        <w:rPr>
          <w:rFonts w:hint="default" w:ascii="Times New Roman" w:hAnsi="Times New Roman" w:eastAsia="仿宋_GB2312" w:cs="Times New Roman"/>
          <w:color w:val="auto"/>
          <w:sz w:val="32"/>
          <w:szCs w:val="32"/>
          <w:lang w:eastAsia="zh-CN"/>
        </w:rPr>
      </w:pPr>
    </w:p>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lang w:val="en-US" w:eastAsia="zh-CN"/>
        </w:rPr>
      </w:pPr>
      <w:bookmarkStart w:id="0" w:name="_GoBack"/>
      <w:bookmarkEnd w:id="0"/>
    </w:p>
    <w:sectPr>
      <w:footerReference r:id="rId5" w:type="default"/>
      <w:pgSz w:w="11906" w:h="16838"/>
      <w:pgMar w:top="1984" w:right="1474" w:bottom="1644" w:left="1474"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HvoMMXHAQAAewMAAA4AAAAAAAAA&#10;AQAgAAAANAEAAGRycy9lMm9Eb2MueG1sUEsFBgAAAAAGAAYAWQEAAG0FAAAAAA==&#10;">
              <v:fill on="f" focussize="0,0"/>
              <v:stroke on="f"/>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ACC415"/>
    <w:rsid w:val="2BDDB81A"/>
    <w:rsid w:val="2CEB0D9E"/>
    <w:rsid w:val="2F4FB7E4"/>
    <w:rsid w:val="36BFFAB9"/>
    <w:rsid w:val="379D52D6"/>
    <w:rsid w:val="37EB6E30"/>
    <w:rsid w:val="37EDA71F"/>
    <w:rsid w:val="37FAE918"/>
    <w:rsid w:val="37FDC5B5"/>
    <w:rsid w:val="3CF14FEF"/>
    <w:rsid w:val="3DFB3B2D"/>
    <w:rsid w:val="3FCB9FEC"/>
    <w:rsid w:val="3FEA5728"/>
    <w:rsid w:val="3FFFC06E"/>
    <w:rsid w:val="46D7D249"/>
    <w:rsid w:val="47F9FDB6"/>
    <w:rsid w:val="4BD73F97"/>
    <w:rsid w:val="4ED5AD03"/>
    <w:rsid w:val="54F6D0E0"/>
    <w:rsid w:val="55674E09"/>
    <w:rsid w:val="55EE56D9"/>
    <w:rsid w:val="58B940F8"/>
    <w:rsid w:val="59E9F2C8"/>
    <w:rsid w:val="5BEAF325"/>
    <w:rsid w:val="5DF58AE4"/>
    <w:rsid w:val="5EBFB495"/>
    <w:rsid w:val="5F6FEDCD"/>
    <w:rsid w:val="5F7AAA63"/>
    <w:rsid w:val="63BC6C1B"/>
    <w:rsid w:val="67DF338C"/>
    <w:rsid w:val="68F7BDCC"/>
    <w:rsid w:val="6B7F576E"/>
    <w:rsid w:val="6BEA1995"/>
    <w:rsid w:val="6DE7E51A"/>
    <w:rsid w:val="6FBBB7AF"/>
    <w:rsid w:val="6FD9A7AE"/>
    <w:rsid w:val="6FEA27BD"/>
    <w:rsid w:val="6FF114CE"/>
    <w:rsid w:val="6FFF9D43"/>
    <w:rsid w:val="71DF4EA1"/>
    <w:rsid w:val="72BFBB63"/>
    <w:rsid w:val="73DF4E16"/>
    <w:rsid w:val="765FDC38"/>
    <w:rsid w:val="777E8400"/>
    <w:rsid w:val="77DFFDBC"/>
    <w:rsid w:val="77FAEEEA"/>
    <w:rsid w:val="797F8A5C"/>
    <w:rsid w:val="7B2F34FB"/>
    <w:rsid w:val="7BECAAB2"/>
    <w:rsid w:val="7BF1DE56"/>
    <w:rsid w:val="7BFB279E"/>
    <w:rsid w:val="7DB6638B"/>
    <w:rsid w:val="7DE567EC"/>
    <w:rsid w:val="7DEB354A"/>
    <w:rsid w:val="7E7FC037"/>
    <w:rsid w:val="7EBF51D7"/>
    <w:rsid w:val="7EFA3B77"/>
    <w:rsid w:val="7EFE7385"/>
    <w:rsid w:val="7EFF2F91"/>
    <w:rsid w:val="7F1FBFF8"/>
    <w:rsid w:val="7F3DB7A3"/>
    <w:rsid w:val="7F574D8B"/>
    <w:rsid w:val="7F778167"/>
    <w:rsid w:val="7F7F48A2"/>
    <w:rsid w:val="7FDE7C28"/>
    <w:rsid w:val="7FEF2277"/>
    <w:rsid w:val="7FF328B9"/>
    <w:rsid w:val="9C67A4AE"/>
    <w:rsid w:val="9CAED18C"/>
    <w:rsid w:val="9D6FB654"/>
    <w:rsid w:val="9E3F8F89"/>
    <w:rsid w:val="9F3E3BA5"/>
    <w:rsid w:val="9FBE21BB"/>
    <w:rsid w:val="9FEFD53F"/>
    <w:rsid w:val="A83FE5A8"/>
    <w:rsid w:val="A9D595DF"/>
    <w:rsid w:val="AAD6DF7B"/>
    <w:rsid w:val="B37F6B25"/>
    <w:rsid w:val="B47E76A8"/>
    <w:rsid w:val="B5F6FFE4"/>
    <w:rsid w:val="B75BCAC3"/>
    <w:rsid w:val="BA6F15A8"/>
    <w:rsid w:val="BBD76827"/>
    <w:rsid w:val="BECA5F4D"/>
    <w:rsid w:val="BECFF88C"/>
    <w:rsid w:val="BF7F269D"/>
    <w:rsid w:val="BF7F8971"/>
    <w:rsid w:val="BFBF2590"/>
    <w:rsid w:val="BFEA0372"/>
    <w:rsid w:val="BFEC316D"/>
    <w:rsid w:val="BFFB3AD1"/>
    <w:rsid w:val="BFFEB0E1"/>
    <w:rsid w:val="C6F76A02"/>
    <w:rsid w:val="CC7F1C8D"/>
    <w:rsid w:val="CFBF7DB3"/>
    <w:rsid w:val="D27E5600"/>
    <w:rsid w:val="D7AF5013"/>
    <w:rsid w:val="D7B91A41"/>
    <w:rsid w:val="DBFE4BDE"/>
    <w:rsid w:val="DEFB1752"/>
    <w:rsid w:val="DF741BBF"/>
    <w:rsid w:val="DF76FA3D"/>
    <w:rsid w:val="DFDF3D34"/>
    <w:rsid w:val="DFEF95AB"/>
    <w:rsid w:val="DFF36943"/>
    <w:rsid w:val="E3BAE900"/>
    <w:rsid w:val="E7EA593F"/>
    <w:rsid w:val="EBCD5B93"/>
    <w:rsid w:val="EBCFC80B"/>
    <w:rsid w:val="EBEFC641"/>
    <w:rsid w:val="EBFB0DC9"/>
    <w:rsid w:val="ED393E18"/>
    <w:rsid w:val="ED6F051A"/>
    <w:rsid w:val="EEEC8E3E"/>
    <w:rsid w:val="EF75D52C"/>
    <w:rsid w:val="EF7D0B84"/>
    <w:rsid w:val="EFB733F7"/>
    <w:rsid w:val="EFF3A7BB"/>
    <w:rsid w:val="EFFCEF82"/>
    <w:rsid w:val="EFFF9636"/>
    <w:rsid w:val="F37D7944"/>
    <w:rsid w:val="F3FDD464"/>
    <w:rsid w:val="F3FF674D"/>
    <w:rsid w:val="F68F1B2D"/>
    <w:rsid w:val="F6FE20D2"/>
    <w:rsid w:val="F73F79C9"/>
    <w:rsid w:val="F7B50B35"/>
    <w:rsid w:val="F7FD99D3"/>
    <w:rsid w:val="F7FF1C7D"/>
    <w:rsid w:val="FB3A76C0"/>
    <w:rsid w:val="FB3F918B"/>
    <w:rsid w:val="FBBFB8D2"/>
    <w:rsid w:val="FBDC52A2"/>
    <w:rsid w:val="FBE97E86"/>
    <w:rsid w:val="FBEFF6BB"/>
    <w:rsid w:val="FBFEAEFD"/>
    <w:rsid w:val="FC7F4260"/>
    <w:rsid w:val="FD5FC012"/>
    <w:rsid w:val="FD8F2BA6"/>
    <w:rsid w:val="FDD36576"/>
    <w:rsid w:val="FDFA4D18"/>
    <w:rsid w:val="FEB93428"/>
    <w:rsid w:val="FEBFF832"/>
    <w:rsid w:val="FEDF5E0B"/>
    <w:rsid w:val="FFA694FB"/>
    <w:rsid w:val="FFAFBDE9"/>
    <w:rsid w:val="FFB7D085"/>
    <w:rsid w:val="FFBB9350"/>
    <w:rsid w:val="FFDF6AD7"/>
    <w:rsid w:val="FFEBA459"/>
    <w:rsid w:val="FFFE4DC7"/>
    <w:rsid w:val="FFFFD1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left="0" w:firstLine="88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eastAsia="方正小标宋简体"/>
      <w:kern w:val="44"/>
      <w:sz w:val="44"/>
    </w:rPr>
  </w:style>
  <w:style w:type="paragraph" w:styleId="4">
    <w:name w:val="heading 2"/>
    <w:basedOn w:val="1"/>
    <w:next w:val="1"/>
    <w:unhideWhenUsed/>
    <w:qFormat/>
    <w:uiPriority w:val="0"/>
    <w:pPr>
      <w:keepNext w:val="0"/>
      <w:keepLines w:val="0"/>
      <w:spacing w:beforeLines="0" w:beforeAutospacing="0" w:afterLines="0" w:afterAutospacing="0" w:line="360" w:lineRule="auto"/>
      <w:ind w:firstLine="880" w:firstLineChars="200"/>
      <w:jc w:val="left"/>
      <w:outlineLvl w:val="1"/>
    </w:pPr>
    <w:rPr>
      <w:rFonts w:ascii="Arial" w:hAnsi="Arial" w:eastAsia="黑体"/>
      <w:sz w:val="32"/>
    </w:rPr>
  </w:style>
  <w:style w:type="paragraph" w:styleId="5">
    <w:name w:val="heading 3"/>
    <w:basedOn w:val="1"/>
    <w:next w:val="1"/>
    <w:unhideWhenUsed/>
    <w:qFormat/>
    <w:uiPriority w:val="0"/>
    <w:pPr>
      <w:keepNext w:val="0"/>
      <w:keepLines w:val="0"/>
      <w:spacing w:beforeLines="0" w:beforeAutospacing="0" w:afterLines="0" w:afterAutospacing="0" w:line="360" w:lineRule="auto"/>
      <w:ind w:firstLine="880" w:firstLineChars="200"/>
      <w:outlineLvl w:val="2"/>
    </w:pPr>
    <w:rPr>
      <w:rFonts w:eastAsia="楷体_GB2312"/>
    </w:rPr>
  </w:style>
  <w:style w:type="paragraph" w:styleId="6">
    <w:name w:val="heading 4"/>
    <w:basedOn w:val="1"/>
    <w:next w:val="1"/>
    <w:unhideWhenUsed/>
    <w:qFormat/>
    <w:uiPriority w:val="0"/>
    <w:pPr>
      <w:keepNext w:val="0"/>
      <w:keepLines w:val="0"/>
      <w:spacing w:beforeLines="0" w:beforeAutospacing="0" w:afterLines="0" w:afterAutospacing="0" w:line="594" w:lineRule="exact"/>
      <w:ind w:firstLine="880" w:firstLineChars="200"/>
      <w:outlineLvl w:val="3"/>
    </w:pPr>
    <w:rPr>
      <w:rFonts w:ascii="Times New Roman" w:hAnsi="Times New Roman" w:eastAsia="仿宋_GB2312" w:cs="Times New Roman"/>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eastAsia="宋体"/>
      <w:sz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Emphasis"/>
    <w:basedOn w:val="11"/>
    <w:qFormat/>
    <w:uiPriority w:val="0"/>
    <w:rPr>
      <w:i/>
    </w:rPr>
  </w:style>
  <w:style w:type="character" w:customStyle="1" w:styleId="13">
    <w:name w:val="font01"/>
    <w:basedOn w:val="11"/>
    <w:qFormat/>
    <w:uiPriority w:val="0"/>
    <w:rPr>
      <w:rFonts w:ascii="黑体" w:hAnsi="宋体" w:eastAsia="黑体" w:cs="黑体"/>
      <w:color w:val="000000"/>
      <w:sz w:val="32"/>
      <w:szCs w:val="32"/>
      <w:u w:val="none"/>
    </w:rPr>
  </w:style>
  <w:style w:type="character" w:customStyle="1" w:styleId="14">
    <w:name w:val="font11"/>
    <w:basedOn w:val="11"/>
    <w:qFormat/>
    <w:uiPriority w:val="0"/>
    <w:rPr>
      <w:rFonts w:ascii="仿宋_GB2312" w:hAnsi="Times New Roman" w:eastAsia="仿宋_GB2312" w:cs="仿宋_GB2312"/>
      <w:color w:val="000000"/>
      <w:sz w:val="32"/>
      <w:szCs w:val="32"/>
      <w:u w:val="none"/>
    </w:rPr>
  </w:style>
  <w:style w:type="character" w:customStyle="1" w:styleId="15">
    <w:name w:val="font21"/>
    <w:basedOn w:val="11"/>
    <w:qFormat/>
    <w:uiPriority w:val="0"/>
    <w:rPr>
      <w:rFonts w:hint="default" w:ascii="Times New Roman" w:hAnsi="Times New Roman" w:eastAsia="宋体" w:cs="Times New Roman"/>
      <w:color w:val="000000"/>
      <w:sz w:val="32"/>
      <w:szCs w:val="32"/>
      <w:u w:val="none"/>
    </w:rPr>
  </w:style>
  <w:style w:type="character" w:customStyle="1" w:styleId="16">
    <w:name w:val="font51"/>
    <w:basedOn w:val="11"/>
    <w:qFormat/>
    <w:uiPriority w:val="0"/>
    <w:rPr>
      <w:rFonts w:ascii="仿宋_GB2312" w:hAnsi="Times New Roman" w:eastAsia="仿宋_GB2312" w:cs="仿宋_GB2312"/>
      <w:color w:val="000000"/>
      <w:sz w:val="32"/>
      <w:szCs w:val="32"/>
      <w:u w:val="none"/>
    </w:rPr>
  </w:style>
  <w:style w:type="paragraph" w:customStyle="1" w:styleId="17">
    <w:name w:val="BodyText1I2"/>
    <w:basedOn w:val="18"/>
    <w:qFormat/>
    <w:uiPriority w:val="0"/>
    <w:pPr>
      <w:suppressAutoHyphens/>
      <w:ind w:firstLine="420" w:firstLineChars="200"/>
    </w:pPr>
    <w:rPr>
      <w:rFonts w:ascii="Times New Roman" w:hAnsi="Times New Roman" w:eastAsia="宋体" w:cs="Times New Roman"/>
    </w:rPr>
  </w:style>
  <w:style w:type="paragraph" w:customStyle="1" w:styleId="18">
    <w:name w:val="BodyTextIndent"/>
    <w:basedOn w:val="1"/>
    <w:qFormat/>
    <w:uiPriority w:val="0"/>
    <w:pPr>
      <w:spacing w:after="120"/>
      <w:ind w:left="420" w:leftChars="200"/>
    </w:pPr>
    <w:rPr>
      <w:rFonts w:ascii="Calibri" w:hAnsi="Calibri" w:eastAsia="宋体" w:cs="Times New Roman"/>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410</TotalTime>
  <ScaleCrop>false</ScaleCrop>
  <LinksUpToDate>false</LinksUpToDate>
  <CharactersWithSpaces>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2023-11-05T12:32:00Z</dcterms:created>
  <dc:creator>oa</dc:creator>
  <cp:lastModifiedBy>greatwall</cp:lastModifiedBy>
  <cp:lastPrinted>2024-08-18T00:08:00Z</cp:lastPrinted>
  <dcterms:modified xsi:type="dcterms:W3CDTF">2024-08-22T16:24:39Z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091440598CA46478FD1AB466E97F7E59</vt:lpwstr>
  </property>
</Properties>
</file>