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left="47" w:leftChars="-67" w:hanging="188" w:hangingChars="59"/>
        <w:rPr>
          <w:rFonts w:ascii="国标黑体" w:hAnsi="国标黑体" w:eastAsia="国标黑体" w:cs="国标黑体"/>
          <w:b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kern w:val="0"/>
          <w:sz w:val="32"/>
          <w:szCs w:val="32"/>
        </w:rPr>
        <w:t>附件5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会计师事务所基本信息表</w:t>
      </w:r>
    </w:p>
    <w:tbl>
      <w:tblPr>
        <w:tblStyle w:val="5"/>
        <w:tblW w:w="87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01"/>
        <w:gridCol w:w="1701"/>
        <w:gridCol w:w="577"/>
        <w:gridCol w:w="1407"/>
        <w:gridCol w:w="289"/>
        <w:gridCol w:w="14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事务所名称</w:t>
            </w:r>
          </w:p>
        </w:tc>
        <w:tc>
          <w:tcPr>
            <w:tcW w:w="7097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9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首席合伙人（主任会计师、分所负责人）姓名及手机号码：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29" w:type="dxa"/>
            <w:gridSpan w:val="8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截止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2024年6月30日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注册会计师</w:t>
            </w:r>
            <w:r>
              <w:rPr>
                <w:rFonts w:hint="eastAsia" w:ascii="宋体" w:hAnsi="宋体" w:cs="宋体"/>
                <w:szCs w:val="21"/>
              </w:rPr>
              <w:t>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397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注册资本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办公地址</w:t>
            </w:r>
          </w:p>
        </w:tc>
        <w:tc>
          <w:tcPr>
            <w:tcW w:w="397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固定电话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业务管理系统</w:t>
            </w:r>
          </w:p>
        </w:tc>
        <w:tc>
          <w:tcPr>
            <w:tcW w:w="3979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(名称)</w:t>
            </w:r>
          </w:p>
        </w:tc>
        <w:tc>
          <w:tcPr>
            <w:tcW w:w="3118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（来源）自行开发/外购 (单选)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3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审计作业系统</w:t>
            </w:r>
          </w:p>
        </w:tc>
        <w:tc>
          <w:tcPr>
            <w:tcW w:w="3979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(名称)</w:t>
            </w:r>
          </w:p>
        </w:tc>
        <w:tc>
          <w:tcPr>
            <w:tcW w:w="3118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（来源）自行开发/外购 (单选)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业务类型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业务收入（万元）</w:t>
            </w:r>
          </w:p>
        </w:tc>
        <w:tc>
          <w:tcPr>
            <w:tcW w:w="3695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出具报告份数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</w:trPr>
        <w:tc>
          <w:tcPr>
            <w:tcW w:w="1632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本年1至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上一会计年度</w:t>
            </w: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本年1至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170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上一会计年度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</w:trPr>
        <w:tc>
          <w:tcPr>
            <w:tcW w:w="16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财报审计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</w:trPr>
        <w:tc>
          <w:tcPr>
            <w:tcW w:w="163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专项审计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</w:trPr>
        <w:tc>
          <w:tcPr>
            <w:tcW w:w="16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验资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</w:trPr>
        <w:tc>
          <w:tcPr>
            <w:tcW w:w="16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</w:trPr>
        <w:tc>
          <w:tcPr>
            <w:tcW w:w="16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ind w:left="-2" w:leftChars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业务资质</w:t>
            </w:r>
          </w:p>
        </w:tc>
        <w:tc>
          <w:tcPr>
            <w:tcW w:w="7097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主要填列事务所具有的各项特殊业务资质，如证券备案、土地评估、基建审价资格等（列明各项资质类型、批准或备案机关、取得时间）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近五年接受检查、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涉及诉讼及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受处理处罚情况</w:t>
            </w:r>
          </w:p>
        </w:tc>
        <w:tc>
          <w:tcPr>
            <w:tcW w:w="7097" w:type="dxa"/>
            <w:gridSpan w:val="7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接受有关部门检查情况（列明检查单位、检查时间、检查结论）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7" w:type="dxa"/>
            <w:gridSpan w:val="7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涉及法律诉讼的情况（列明时间和主要案情）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7" w:type="dxa"/>
            <w:gridSpan w:val="7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受到行政处罚和行业惩戒情况（列明时间、种类和主要原因）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填表人：                                       填表日期：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注：表中填列不下的项目可附页填写。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宋体">
    <w:altName w:val="Arial Unicode MS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125"/>
      </w:tabs>
      <w:jc w:val="both"/>
      <w:rPr>
        <w:rFonts w:ascii="仿宋_GB2312" w:eastAsia="仿宋_GB2312"/>
        <w:sz w:val="24"/>
        <w:szCs w:val="24"/>
      </w:rPr>
    </w:pPr>
    <w:r>
      <w:rPr>
        <w:rFonts w:ascii="仿宋_GB2312" w:eastAsia="仿宋_GB2312"/>
        <w:sz w:val="24"/>
        <w:szCs w:val="24"/>
      </w:rPr>
      <w:tab/>
    </w:r>
    <w:r>
      <w:rPr>
        <w:rFonts w:ascii="仿宋_GB2312" w:eastAsia="仿宋_GB2312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FkYjNhZGE2NWQzNTVkNjg2Y2UzNjcxMDc3ZmUifQ=="/>
  </w:docVars>
  <w:rsids>
    <w:rsidRoot w:val="17791F2C"/>
    <w:rsid w:val="177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2024-07-04T08:33:00Z</dcterms:created>
  <dc:creator>杨建丽</dc:creator>
  <cp:lastModifiedBy>杨建丽</cp:lastModifiedBy>
  <dcterms:modified xsi:type="dcterms:W3CDTF">2024-07-04T08:33:27Z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0F2D024699784AF89E8E1C4125517040_11</vt:lpwstr>
  </property>
</Properties>
</file>