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-95250</wp:posOffset>
                </wp:positionV>
                <wp:extent cx="5659755" cy="895350"/>
                <wp:effectExtent l="0" t="0" r="17780" b="19050"/>
                <wp:wrapNone/>
                <wp:docPr id="368" name="文本框 368"/>
                <wp:cNvGraphicFramePr/>
                <a:graphic xmlns:a="http://schemas.openxmlformats.org/drawingml/2006/main">
                  <a:graphicData uri="http://schemas.microsoft.com/office/word/2010/wordprocessingShape">
                    <wps:wsp>
                      <wps:cNvSpPr txBox="true">
                        <a:spLocks noChangeArrowheads="true"/>
                      </wps:cNvSpPr>
                      <wps:spPr bwMode="auto">
                        <a:xfrm>
                          <a:off x="0" y="0"/>
                          <a:ext cx="5659511" cy="895350"/>
                        </a:xfrm>
                        <a:prstGeom prst="rect">
                          <a:avLst/>
                        </a:prstGeom>
                        <a:solidFill>
                          <a:srgbClr val="FFFFFF"/>
                        </a:solidFill>
                        <a:ln w="9525">
                          <a:solidFill>
                            <a:srgbClr val="FFFFFF"/>
                          </a:solidFill>
                          <a:miter lim="800000"/>
                        </a:ln>
                      </wps:spPr>
                      <wps:txbx>
                        <w:txbxContent>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hint="eastAsia" w:ascii="Times New Roman" w:hAnsi="Times New Roman" w:eastAsia="方正大标宋简体"/>
                                <w:color w:val="000000" w:themeColor="text1"/>
                                <w:sz w:val="44"/>
                                <w:szCs w:val="44"/>
                                <w14:textFill>
                                  <w14:solidFill>
                                    <w14:schemeClr w14:val="tx1"/>
                                  </w14:solidFill>
                                </w14:textFill>
                              </w:rPr>
                              <w:t>上市公司半年度报告内容与格式模板</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6pt;margin-top:-7.5pt;height:70.5pt;width:445.65pt;z-index:251659264;mso-width-relative:page;mso-height-relative:page;" fillcolor="#FFFFFF" filled="t" stroked="t" coordsize="21600,21600" o:gfxdata="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wevIatgAAAALAQAADwAAAAAAAAABACAA&#10;AAA4AAAAZHJzL2Rvd25yZXYueG1sUEsBAhQAFAAAAAgAh07iQKyckL8wAgAASgQAAA4AAAAAAAAA&#10;AQAgAAAAPQEAAGRycy9lMm9Eb2MueG1sUEsFBgAAAAAGAAYAWQEAAN8FAAAAAA==&#10;">
                <v:fill on="t" focussize="0,0"/>
                <v:stroke color="#FFFFFF" miterlimit="8" joinstyle="miter"/>
                <v:imagedata o:title=""/>
                <o:lock v:ext="edit" aspectratio="f"/>
                <v:textbox>
                  <w:txbxContent>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hint="eastAsia" w:ascii="Times New Roman" w:hAnsi="Times New Roman" w:eastAsia="方正大标宋简体"/>
                          <w:color w:val="000000" w:themeColor="text1"/>
                          <w:sz w:val="44"/>
                          <w:szCs w:val="44"/>
                          <w14:textFill>
                            <w14:solidFill>
                              <w14:schemeClr w14:val="tx1"/>
                            </w14:solidFill>
                          </w14:textFill>
                        </w:rPr>
                        <w:t>上市公司半年度报告内容与格式模板</w:t>
                      </w:r>
                    </w:p>
                  </w:txbxContent>
                </v:textbox>
              </v:shape>
            </w:pict>
          </mc:Fallback>
        </mc:AlternateConten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                                                              </w:t>
      </w: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 xmlns:a="http://schemas.openxmlformats.org/drawingml/2006/main">
                  <a:graphicData uri="http://schemas.microsoft.com/office/word/2010/wordprocessingShape">
                    <wps:wsp>
                      <wps:cNvSpPr txBox="true">
                        <a:spLocks noChangeArrowheads="true"/>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 xml:space="preserve">证 券 </w:t>
                            </w:r>
                            <w:r>
                              <w:rPr>
                                <w:rFonts w:ascii="微软雅黑" w:hAnsi="微软雅黑" w:eastAsia="微软雅黑"/>
                                <w:color w:val="000000" w:themeColor="text1"/>
                                <w:sz w:val="72"/>
                                <w:szCs w:val="72"/>
                                <w14:textFill>
                                  <w14:solidFill>
                                    <w14:schemeClr w14:val="tx1"/>
                                  </w14:solidFill>
                                </w14:textFill>
                              </w:rPr>
                              <w:t>简</w:t>
                            </w:r>
                            <w:r>
                              <w:rPr>
                                <w:rFonts w:hint="eastAsia" w:ascii="微软雅黑" w:hAnsi="微软雅黑" w:eastAsia="微软雅黑"/>
                                <w:color w:val="000000" w:themeColor="text1"/>
                                <w:sz w:val="72"/>
                                <w:szCs w:val="72"/>
                                <w14:textFill>
                                  <w14:solidFill>
                                    <w14:schemeClr w14:val="tx1"/>
                                  </w14:solidFill>
                                </w14:textFill>
                              </w:rPr>
                              <w:t xml:space="preserve"> </w:t>
                            </w:r>
                            <w:r>
                              <w:rPr>
                                <w:rFonts w:ascii="微软雅黑" w:hAnsi="微软雅黑" w:eastAsia="微软雅黑"/>
                                <w:color w:val="000000" w:themeColor="text1"/>
                                <w:sz w:val="72"/>
                                <w:szCs w:val="72"/>
                                <w14:textFill>
                                  <w14:solidFill>
                                    <w14:schemeClr w14:val="tx1"/>
                                  </w14:solidFill>
                                </w14:textFill>
                              </w:rPr>
                              <w:t>称</w:t>
                            </w:r>
                          </w:p>
                          <w:p>
                            <w:pPr>
                              <w:ind w:firstLine="1100" w:firstLineChars="250"/>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证券代码</w:t>
                            </w:r>
                          </w:p>
                          <w:p>
                            <w:pPr>
                              <w:rPr>
                                <w:rFonts w:ascii="微软雅黑" w:hAnsi="微软雅黑" w:eastAsia="微软雅黑"/>
                                <w:color w:val="70AD47"/>
                                <w:sz w:val="72"/>
                                <w:szCs w:val="72"/>
                              </w:rPr>
                            </w:pP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78.35pt;margin-top:18.55pt;height:107.15pt;width:218.8pt;mso-position-horizontal-relative:margin;z-index:251660288;mso-width-relative:page;mso-height-relative:page;" fillcolor="#FFFFFF" filled="t" stroked="t" coordsize="21600,21600" o:gfxdata="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P5anBjZAAAACgEAAA8AAAAAAAAAAQAgAAAAOAAAAGRycy9kb3ducmV2LnhtbFBLAQIU&#10;ABQAAAAIAIdO4kDBkVEHTgIAAIEEAAAOAAAAAAAAAAEAIAAAAD4BAABkcnMvZTJvRG9jLnhtbFBL&#10;BQYAAAAABgAGAFkBAAD+BQAAAAA=&#10;">
                <v:fill on="t" focussize="0,0"/>
                <v:stroke weight="0.5pt" color="#5B9BD5" miterlimit="8" joinstyle="miter"/>
                <v:imagedata o:title=""/>
                <o:lock v:ext="edit" aspectratio="f"/>
                <v:textbo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 xml:space="preserve">证 券 </w:t>
                      </w:r>
                      <w:r>
                        <w:rPr>
                          <w:rFonts w:ascii="微软雅黑" w:hAnsi="微软雅黑" w:eastAsia="微软雅黑"/>
                          <w:color w:val="000000" w:themeColor="text1"/>
                          <w:sz w:val="72"/>
                          <w:szCs w:val="72"/>
                          <w14:textFill>
                            <w14:solidFill>
                              <w14:schemeClr w14:val="tx1"/>
                            </w14:solidFill>
                          </w14:textFill>
                        </w:rPr>
                        <w:t>简</w:t>
                      </w:r>
                      <w:r>
                        <w:rPr>
                          <w:rFonts w:hint="eastAsia" w:ascii="微软雅黑" w:hAnsi="微软雅黑" w:eastAsia="微软雅黑"/>
                          <w:color w:val="000000" w:themeColor="text1"/>
                          <w:sz w:val="72"/>
                          <w:szCs w:val="72"/>
                          <w14:textFill>
                            <w14:solidFill>
                              <w14:schemeClr w14:val="tx1"/>
                            </w14:solidFill>
                          </w14:textFill>
                        </w:rPr>
                        <w:t xml:space="preserve"> </w:t>
                      </w:r>
                      <w:r>
                        <w:rPr>
                          <w:rFonts w:ascii="微软雅黑" w:hAnsi="微软雅黑" w:eastAsia="微软雅黑"/>
                          <w:color w:val="000000" w:themeColor="text1"/>
                          <w:sz w:val="72"/>
                          <w:szCs w:val="72"/>
                          <w14:textFill>
                            <w14:solidFill>
                              <w14:schemeClr w14:val="tx1"/>
                            </w14:solidFill>
                          </w14:textFill>
                        </w:rPr>
                        <w:t>称</w:t>
                      </w:r>
                    </w:p>
                    <w:p>
                      <w:pPr>
                        <w:ind w:firstLine="1100" w:firstLineChars="250"/>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证券代码</w:t>
                      </w:r>
                    </w:p>
                    <w:p>
                      <w:pPr>
                        <w:rPr>
                          <w:rFonts w:ascii="微软雅黑" w:hAnsi="微软雅黑" w:eastAsia="微软雅黑"/>
                          <w:color w:val="70AD47"/>
                          <w:sz w:val="72"/>
                          <w:szCs w:val="72"/>
                        </w:rPr>
                      </w:pP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 xmlns:a="http://schemas.openxmlformats.org/drawingml/2006/main">
                  <a:graphicData uri="http://schemas.microsoft.com/office/word/2010/wordprocessingShape">
                    <wps:wsp>
                      <wps:cNvSpPr txBox="true">
                        <a:spLocks noChangeArrowheads="true"/>
                      </wps:cNvSpPr>
                      <wps:spPr bwMode="auto">
                        <a:xfrm>
                          <a:off x="0" y="0"/>
                          <a:ext cx="1365885" cy="1701800"/>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公 司</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标 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5pt;margin-top:0.85pt;height:134pt;width:107.55pt;mso-position-horizontal-relative:margin;z-index:251661312;mso-width-relative:page;mso-height-relative:page;" fillcolor="#FFFFFF" filled="t" stroked="t" coordsize="21600,21600" o:gfxdata="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enQB9cAAAAIAQAADwAAAAAAAAABACAAAAA4AAAAZHJzL2Rvd25yZXYueG1sUEsBAhQA&#10;FAAAAAgAh07iQLQNx3lPAgAAgQQAAA4AAAAAAAAAAQAgAAAAPA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公 司</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标 识</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0pt;margin-top:-0.05pt;height:60pt;width:429.75pt;mso-position-horizontal-relative:margin;z-index:251673600;mso-width-relative:page;mso-height-relative:page;" fillcolor="#FFFFFF" filled="t" stroked="t" coordsize="21600,21600" o:gfxdata="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MOk&#10;RUTUAAAABgEAAA8AAAAAAAAAAQAgAAAAOAAAAGRycy9kb3ducmV2LnhtbFBLAQIUABQAAAAIAIdO&#10;4kCfl5ZISgIAAHwEAAAOAAAAAAAAAAEAIAAAADkBAABkcnMvZTJvRG9jLnhtbFBLBQYAAAAABgAG&#10;AFkBAAD1BQAAAAA=&#10;">
                <v:fill on="t" focussize="0,0"/>
                <v:stroke weight="0.5pt" color="#5B9BD5" miterlimit="8" joinstyle="miter"/>
                <v:imagedata o:title=""/>
                <o:lock v:ext="edit" aspectratio="f"/>
                <v:textbo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margin">
                  <wp:posOffset>-21292185</wp:posOffset>
                </wp:positionH>
                <wp:positionV relativeFrom="paragraph">
                  <wp:posOffset>1906905</wp:posOffset>
                </wp:positionV>
                <wp:extent cx="5457825" cy="762000"/>
                <wp:effectExtent l="0" t="0" r="28575" b="19050"/>
                <wp:wrapNone/>
                <wp:docPr id="365" name="文本框 365"/>
                <wp:cNvGraphicFramePr/>
                <a:graphic xmlns:a="http://schemas.openxmlformats.org/drawingml/2006/main">
                  <a:graphicData uri="http://schemas.microsoft.com/office/word/2010/wordprocessingShape">
                    <wps:wsp>
                      <wps:cNvSpPr txBox="true">
                        <a:spLocks noChangeArrowheads="true"/>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676.55pt;margin-top:150.15pt;height:60pt;width:429.75pt;mso-position-horizontal-relative:margin;z-index:251662336;mso-width-relative:page;mso-height-relative:page;" fillcolor="#FFFFFF" filled="t" stroked="t" coordsize="21600,21600" o:gfxdata="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aA1frNwAAAAPAQAADwAAAAAAAAABACAAAAA4AAAAZHJzL2Rvd25yZXYueG1sUEsB&#10;AhQAFAAAAAgAh07iQGSH7rpNAgAAgAQAAA4AAAAAAAAAAQAgAAAAQQEAAGRycy9lMm9Eb2MueG1s&#10;UEsFBgAAAAAGAAYAWQEAAAAGAAAAAA==&#10;">
                <v:fill on="t" focussize="0,0"/>
                <v:stroke weight="0.5pt" color="#5B9BD5" miterlimit="8" joinstyle="miter"/>
                <v:imagedata o:title=""/>
                <o:lock v:ext="edit" aspectratio="f"/>
                <v:textbo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 xmlns:a="http://schemas.openxmlformats.org/drawingml/2006/main">
                  <a:graphicData uri="http://schemas.microsoft.com/office/word/2010/wordprocessingShape">
                    <wps:wsp>
                      <wps:cNvSpPr txBox="true">
                        <a:spLocks noChangeArrowheads="true"/>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图片</w:t>
                            </w:r>
                            <w:r>
                              <w:rPr>
                                <w:rFonts w:ascii="微软雅黑" w:hAnsi="微软雅黑" w:eastAsia="微软雅黑"/>
                                <w:color w:val="000000" w:themeColor="text1"/>
                                <w:sz w:val="72"/>
                                <w:szCs w:val="72"/>
                                <w14:textFill>
                                  <w14:solidFill>
                                    <w14:schemeClr w14:val="tx1"/>
                                  </w14:solidFill>
                                </w14:textFill>
                              </w:rPr>
                              <w:t>（</w:t>
                            </w:r>
                            <w:r>
                              <w:rPr>
                                <w:rFonts w:hint="eastAsia" w:ascii="微软雅黑" w:hAnsi="微软雅黑" w:eastAsia="微软雅黑"/>
                                <w:color w:val="000000" w:themeColor="text1"/>
                                <w:sz w:val="72"/>
                                <w:szCs w:val="72"/>
                                <w14:textFill>
                                  <w14:solidFill>
                                    <w14:schemeClr w14:val="tx1"/>
                                  </w14:solidFill>
                                </w14:textFill>
                              </w:rPr>
                              <w:t>如有</w:t>
                            </w:r>
                            <w:r>
                              <w:rPr>
                                <w:rFonts w:ascii="微软雅黑" w:hAnsi="微软雅黑" w:eastAsia="微软雅黑"/>
                                <w:color w:val="000000" w:themeColor="text1"/>
                                <w:sz w:val="72"/>
                                <w:szCs w:val="72"/>
                                <w14:textFill>
                                  <w14:solidFill>
                                    <w14:schemeClr w14:val="tx1"/>
                                  </w14:solidFill>
                                </w14:textFill>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67pt;margin-top:32.55pt;height:214.15pt;width:551.7pt;z-index:251663360;mso-width-relative:page;mso-height-relative:page;" fillcolor="#FFFFFF" filled="t" stroked="t" coordsize="21600,21600" o:gfxdata="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3EQaQtoAAAALAQAADwAAAAAAAAABACAAAAA4AAAAZHJzL2Rvd25yZXYueG1sUEsBAhQA&#10;FAAAAAgAh07iQJd90mFMAgAAgQQAAA4AAAAAAAAAAQAgAAAAPwEAAGRycy9lMm9Eb2MueG1sUEsF&#10;BgAAAAAGAAYAWQEAAP0FAAAAAA==&#10;">
                <v:fill on="t" focussize="0,0"/>
                <v:stroke weight="0.5pt" color="#5B9BD5" miterlimit="8" joinstyle="miter"/>
                <v:imagedata o:title=""/>
                <o:lock v:ext="edit" aspectratio="f"/>
                <v:textbo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图片</w:t>
                      </w:r>
                      <w:r>
                        <w:rPr>
                          <w:rFonts w:ascii="微软雅黑" w:hAnsi="微软雅黑" w:eastAsia="微软雅黑"/>
                          <w:color w:val="000000" w:themeColor="text1"/>
                          <w:sz w:val="72"/>
                          <w:szCs w:val="72"/>
                          <w14:textFill>
                            <w14:solidFill>
                              <w14:schemeClr w14:val="tx1"/>
                            </w14:solidFill>
                          </w14:textFill>
                        </w:rPr>
                        <w:t>（</w:t>
                      </w:r>
                      <w:r>
                        <w:rPr>
                          <w:rFonts w:hint="eastAsia" w:ascii="微软雅黑" w:hAnsi="微软雅黑" w:eastAsia="微软雅黑"/>
                          <w:color w:val="000000" w:themeColor="text1"/>
                          <w:sz w:val="72"/>
                          <w:szCs w:val="72"/>
                          <w14:textFill>
                            <w14:solidFill>
                              <w14:schemeClr w14:val="tx1"/>
                            </w14:solidFill>
                          </w14:textFill>
                        </w:rPr>
                        <w:t>如有</w:t>
                      </w:r>
                      <w:r>
                        <w:rPr>
                          <w:rFonts w:ascii="微软雅黑" w:hAnsi="微软雅黑" w:eastAsia="微软雅黑"/>
                          <w:color w:val="000000" w:themeColor="text1"/>
                          <w:sz w:val="72"/>
                          <w:szCs w:val="72"/>
                          <w14:textFill>
                            <w14:solidFill>
                              <w14:schemeClr w14:val="tx1"/>
                            </w14:solidFill>
                          </w14:textFill>
                        </w:rPr>
                        <w:t>）</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-386715</wp:posOffset>
                </wp:positionH>
                <wp:positionV relativeFrom="paragraph">
                  <wp:posOffset>160020</wp:posOffset>
                </wp:positionV>
                <wp:extent cx="1470660" cy="1508760"/>
                <wp:effectExtent l="0" t="0" r="15240" b="15240"/>
                <wp:wrapNone/>
                <wp:docPr id="7" name="文本框 7"/>
                <wp:cNvGraphicFramePr/>
                <a:graphic xmlns:a="http://schemas.openxmlformats.org/drawingml/2006/main">
                  <a:graphicData uri="http://schemas.microsoft.com/office/word/2010/wordprocessingShape">
                    <wps:wsp>
                      <wps:cNvSpPr txBox="true">
                        <a:spLocks noChangeArrowheads="true"/>
                      </wps:cNvSpPr>
                      <wps:spPr bwMode="auto">
                        <a:xfrm>
                          <a:off x="0" y="0"/>
                          <a:ext cx="1470660" cy="150876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000000" w:themeColor="text1"/>
                                <w:sz w:val="28"/>
                                <w:szCs w:val="72"/>
                                <w14:textFill>
                                  <w14:solidFill>
                                    <w14:schemeClr w14:val="tx1"/>
                                  </w14:solidFill>
                                </w14:textFill>
                              </w:rPr>
                            </w:pPr>
                            <w:r>
                              <w:rPr>
                                <w:rFonts w:hint="eastAsia" w:ascii="微软雅黑" w:hAnsi="微软雅黑" w:eastAsia="微软雅黑"/>
                                <w:color w:val="000000" w:themeColor="text1"/>
                                <w:sz w:val="28"/>
                                <w:szCs w:val="72"/>
                                <w14:textFill>
                                  <w14:solidFill>
                                    <w14:schemeClr w14:val="tx1"/>
                                  </w14:solidFill>
                                </w14:textFill>
                              </w:rPr>
                              <w:t>官微</w:t>
                            </w:r>
                            <w:r>
                              <w:rPr>
                                <w:rFonts w:ascii="微软雅黑" w:hAnsi="微软雅黑" w:eastAsia="微软雅黑"/>
                                <w:color w:val="000000" w:themeColor="text1"/>
                                <w:sz w:val="28"/>
                                <w:szCs w:val="72"/>
                                <w14:textFill>
                                  <w14:solidFill>
                                    <w14:schemeClr w14:val="tx1"/>
                                  </w14:solidFill>
                                </w14:textFill>
                              </w:rPr>
                              <w:t>二维码</w:t>
                            </w:r>
                          </w:p>
                          <w:p>
                            <w:pPr>
                              <w:jc w:val="center"/>
                              <w:rPr>
                                <w:rFonts w:ascii="微软雅黑" w:hAnsi="微软雅黑" w:eastAsia="微软雅黑"/>
                                <w:color w:val="000000" w:themeColor="text1"/>
                                <w:sz w:val="28"/>
                                <w:szCs w:val="72"/>
                                <w14:textFill>
                                  <w14:solidFill>
                                    <w14:schemeClr w14:val="tx1"/>
                                  </w14:solidFill>
                                </w14:textFill>
                              </w:rPr>
                            </w:pPr>
                            <w:r>
                              <w:rPr>
                                <w:rFonts w:ascii="微软雅黑" w:hAnsi="微软雅黑" w:eastAsia="微软雅黑"/>
                                <w:color w:val="000000" w:themeColor="text1"/>
                                <w:sz w:val="28"/>
                                <w:szCs w:val="72"/>
                                <w14:textFill>
                                  <w14:solidFill>
                                    <w14:schemeClr w14:val="tx1"/>
                                  </w14:solidFill>
                                </w14:textFill>
                              </w:rPr>
                              <w:t>（</w:t>
                            </w:r>
                            <w:r>
                              <w:rPr>
                                <w:rFonts w:hint="eastAsia" w:ascii="微软雅黑" w:hAnsi="微软雅黑" w:eastAsia="微软雅黑"/>
                                <w:color w:val="000000" w:themeColor="text1"/>
                                <w:sz w:val="28"/>
                                <w:szCs w:val="72"/>
                                <w14:textFill>
                                  <w14:solidFill>
                                    <w14:schemeClr w14:val="tx1"/>
                                  </w14:solidFill>
                                </w14:textFill>
                              </w:rPr>
                              <w:t>如有</w:t>
                            </w:r>
                            <w:r>
                              <w:rPr>
                                <w:rFonts w:ascii="微软雅黑" w:hAnsi="微软雅黑" w:eastAsia="微软雅黑"/>
                                <w:color w:val="000000" w:themeColor="text1"/>
                                <w:sz w:val="28"/>
                                <w:szCs w:val="72"/>
                                <w14:textFill>
                                  <w14:solidFill>
                                    <w14:schemeClr w14:val="tx1"/>
                                  </w14:solidFill>
                                </w14:textFill>
                              </w:rPr>
                              <w:t>）</w:t>
                            </w:r>
                          </w:p>
                        </w:txbxContent>
                      </wps:txbx>
                      <wps:bodyPr rot="0" vert="horz" wrap="square" lIns="91440" tIns="45720" rIns="91440" bIns="45720" anchor="ctr" anchorCtr="false" upright="true">
                        <a:noAutofit/>
                      </wps:bodyPr>
                    </wps:wsp>
                  </a:graphicData>
                </a:graphic>
              </wp:anchor>
            </w:drawing>
          </mc:Choice>
          <mc:Fallback>
            <w:pict>
              <v:shape id="_x0000_s1026" o:spid="_x0000_s1026" o:spt="202" type="#_x0000_t202" style="position:absolute;left:0pt;margin-left:-30.45pt;margin-top:12.6pt;height:118.8pt;width:115.8pt;z-index:251678720;v-text-anchor:middle;mso-width-relative:page;mso-height-relative:page;" fillcolor="#FFFFFF" filled="t" stroked="t" coordsize="21600,21600" o:gfxdata="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IOmluvXAAAACgEAAA8AAAAAAAAAAQAgAAAAOAAAAGRycy9kb3ducmV2LnhtbFBLAQIUABQAAAAI&#10;AIdO4kCChrdGSgIAAH8EAAAOAAAAAAAAAAEAIAAAADwBAABkcnMvZTJvRG9jLnhtbFBLBQYAAAAA&#10;BgAGAFkBAAD4BQAAAAA=&#10;">
                <v:fill on="t" focussize="0,0"/>
                <v:stroke weight="0.5pt" color="#5B9BD5" miterlimit="8" joinstyle="miter"/>
                <v:imagedata o:title=""/>
                <o:lock v:ext="edit" aspectratio="f"/>
                <v:textbox>
                  <w:txbxContent>
                    <w:p>
                      <w:pPr>
                        <w:jc w:val="center"/>
                        <w:rPr>
                          <w:rFonts w:ascii="微软雅黑" w:hAnsi="微软雅黑" w:eastAsia="微软雅黑"/>
                          <w:color w:val="000000" w:themeColor="text1"/>
                          <w:sz w:val="28"/>
                          <w:szCs w:val="72"/>
                          <w14:textFill>
                            <w14:solidFill>
                              <w14:schemeClr w14:val="tx1"/>
                            </w14:solidFill>
                          </w14:textFill>
                        </w:rPr>
                      </w:pPr>
                      <w:r>
                        <w:rPr>
                          <w:rFonts w:hint="eastAsia" w:ascii="微软雅黑" w:hAnsi="微软雅黑" w:eastAsia="微软雅黑"/>
                          <w:color w:val="000000" w:themeColor="text1"/>
                          <w:sz w:val="28"/>
                          <w:szCs w:val="72"/>
                          <w14:textFill>
                            <w14:solidFill>
                              <w14:schemeClr w14:val="tx1"/>
                            </w14:solidFill>
                          </w14:textFill>
                        </w:rPr>
                        <w:t>官微</w:t>
                      </w:r>
                      <w:r>
                        <w:rPr>
                          <w:rFonts w:ascii="微软雅黑" w:hAnsi="微软雅黑" w:eastAsia="微软雅黑"/>
                          <w:color w:val="000000" w:themeColor="text1"/>
                          <w:sz w:val="28"/>
                          <w:szCs w:val="72"/>
                          <w14:textFill>
                            <w14:solidFill>
                              <w14:schemeClr w14:val="tx1"/>
                            </w14:solidFill>
                          </w14:textFill>
                        </w:rPr>
                        <w:t>二维码</w:t>
                      </w:r>
                    </w:p>
                    <w:p>
                      <w:pPr>
                        <w:jc w:val="center"/>
                        <w:rPr>
                          <w:rFonts w:ascii="微软雅黑" w:hAnsi="微软雅黑" w:eastAsia="微软雅黑"/>
                          <w:color w:val="000000" w:themeColor="text1"/>
                          <w:sz w:val="28"/>
                          <w:szCs w:val="72"/>
                          <w14:textFill>
                            <w14:solidFill>
                              <w14:schemeClr w14:val="tx1"/>
                            </w14:solidFill>
                          </w14:textFill>
                        </w:rPr>
                      </w:pPr>
                      <w:r>
                        <w:rPr>
                          <w:rFonts w:ascii="微软雅黑" w:hAnsi="微软雅黑" w:eastAsia="微软雅黑"/>
                          <w:color w:val="000000" w:themeColor="text1"/>
                          <w:sz w:val="28"/>
                          <w:szCs w:val="72"/>
                          <w14:textFill>
                            <w14:solidFill>
                              <w14:schemeClr w14:val="tx1"/>
                            </w14:solidFill>
                          </w14:textFill>
                        </w:rPr>
                        <w:t>（</w:t>
                      </w:r>
                      <w:r>
                        <w:rPr>
                          <w:rFonts w:hint="eastAsia" w:ascii="微软雅黑" w:hAnsi="微软雅黑" w:eastAsia="微软雅黑"/>
                          <w:color w:val="000000" w:themeColor="text1"/>
                          <w:sz w:val="28"/>
                          <w:szCs w:val="72"/>
                          <w14:textFill>
                            <w14:solidFill>
                              <w14:schemeClr w14:val="tx1"/>
                            </w14:solidFill>
                          </w14:textFill>
                        </w:rPr>
                        <w:t>如有</w:t>
                      </w:r>
                      <w:r>
                        <w:rPr>
                          <w:rFonts w:ascii="微软雅黑" w:hAnsi="微软雅黑" w:eastAsia="微软雅黑"/>
                          <w:color w:val="000000" w:themeColor="text1"/>
                          <w:sz w:val="28"/>
                          <w:szCs w:val="72"/>
                          <w14:textFill>
                            <w14:solidFill>
                              <w14:schemeClr w14:val="tx1"/>
                            </w14:solidFill>
                          </w14:textFill>
                        </w:rPr>
                        <w:t>）</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3119120</wp:posOffset>
                </wp:positionH>
                <wp:positionV relativeFrom="paragraph">
                  <wp:posOffset>210820</wp:posOffset>
                </wp:positionV>
                <wp:extent cx="2369820" cy="724535"/>
                <wp:effectExtent l="0" t="0" r="11430" b="18415"/>
                <wp:wrapNone/>
                <wp:docPr id="363" name="文本框 363"/>
                <wp:cNvGraphicFramePr/>
                <a:graphic xmlns:a="http://schemas.openxmlformats.org/drawingml/2006/main">
                  <a:graphicData uri="http://schemas.microsoft.com/office/word/2010/wordprocessingShape">
                    <wps:wsp>
                      <wps:cNvSpPr txBox="true">
                        <a:spLocks noChangeArrowheads="true"/>
                      </wps:cNvSpPr>
                      <wps:spPr bwMode="auto">
                        <a:xfrm>
                          <a:off x="0" y="0"/>
                          <a:ext cx="2369820" cy="724535"/>
                        </a:xfrm>
                        <a:prstGeom prst="rect">
                          <a:avLst/>
                        </a:prstGeom>
                        <a:solidFill>
                          <a:srgbClr val="FFFFFF"/>
                        </a:solidFill>
                        <a:ln w="6350">
                          <a:solidFill>
                            <a:srgbClr val="5B9BD5">
                              <a:lumMod val="100000"/>
                              <a:lumOff val="0"/>
                            </a:srgbClr>
                          </a:solidFill>
                          <a:miter lim="800000"/>
                        </a:ln>
                      </wps:spPr>
                      <wps:txbx>
                        <w:txbxContent>
                          <w:p>
                            <w:pPr>
                              <w:ind w:firstLine="520" w:firstLineChars="100"/>
                              <w:rPr>
                                <w:rFonts w:ascii="微软雅黑" w:hAnsi="微软雅黑" w:eastAsia="微软雅黑"/>
                                <w:color w:val="000000" w:themeColor="text1"/>
                                <w:sz w:val="52"/>
                                <w:szCs w:val="52"/>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半年度报告</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45.6pt;margin-top:16.6pt;height:57.05pt;width:186.6pt;z-index:251664384;mso-width-relative:page;mso-height-relative:page;" fillcolor="#FFFFFF" filled="t" stroked="t" coordsize="21600,21600" o:gfxdata="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CyF3XDYAAAACgEAAA8AAAAAAAAAAQAgAAAAOAAAAGRycy9kb3ducmV2LnhtbFBLAQIUABQA&#10;AAAIAIdO4kDklhB/TAIAAIAEAAAOAAAAAAAAAAEAIAAAAD0BAABkcnMvZTJvRG9jLnhtbFBLBQYA&#10;AAAABgAGAFkBAAD7BQAAAAA=&#10;">
                <v:fill on="t" focussize="0,0"/>
                <v:stroke weight="0.5pt" color="#5B9BD5" miterlimit="8" joinstyle="miter"/>
                <v:imagedata o:title=""/>
                <o:lock v:ext="edit" aspectratio="f"/>
                <v:textbox>
                  <w:txbxContent>
                    <w:p>
                      <w:pPr>
                        <w:ind w:firstLine="520" w:firstLineChars="100"/>
                        <w:rPr>
                          <w:rFonts w:ascii="微软雅黑" w:hAnsi="微软雅黑" w:eastAsia="微软雅黑"/>
                          <w:color w:val="000000" w:themeColor="text1"/>
                          <w:sz w:val="52"/>
                          <w:szCs w:val="52"/>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半年度报告</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 xmlns:a="http://schemas.openxmlformats.org/drawingml/2006/main">
                  <a:graphicData uri="http://schemas.microsoft.com/office/word/2010/wordprocessingShape">
                    <wps:wsp>
                      <wps:cNvSpPr txBox="true">
                        <a:spLocks noChangeArrowheads="true"/>
                      </wps:cNvSpPr>
                      <wps:spPr bwMode="auto">
                        <a:xfrm>
                          <a:off x="0" y="0"/>
                          <a:ext cx="1341755" cy="617220"/>
                        </a:xfrm>
                        <a:prstGeom prst="rect">
                          <a:avLst/>
                        </a:prstGeom>
                        <a:solidFill>
                          <a:srgbClr val="FFFFFF"/>
                        </a:solidFill>
                        <a:ln w="6350">
                          <a:solidFill>
                            <a:srgbClr val="FFFFFF"/>
                          </a:solidFill>
                          <a:miter lim="800000"/>
                        </a:ln>
                      </wps:spPr>
                      <wps:txbx>
                        <w:txbxContent>
                          <w:p>
                            <w:pPr>
                              <w:ind w:firstLine="520" w:firstLineChars="100"/>
                              <w:rPr>
                                <w:rFonts w:ascii="微软雅黑" w:hAnsi="微软雅黑" w:eastAsia="微软雅黑"/>
                                <w:color w:val="000000" w:themeColor="text1"/>
                                <w:sz w:val="52"/>
                                <w:szCs w:val="52"/>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2024</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72.8pt;margin-top:25.85pt;height:48.6pt;width:105.65pt;z-index:251665408;mso-width-relative:page;mso-height-relative:page;" fillcolor="#FFFFFF" filled="t" stroked="t" coordsize="21600,21600" o:gfxdata="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eHxoTZAAAACgEAAA8AAAAAAAAAAQAg&#10;AAAAOAAAAGRycy9kb3ducmV2LnhtbFBLAQIUABQAAAAIAIdO4kAJ8NoQMAIAAEoEAAAOAAAAAAAA&#10;AAEAIAAAAD4BAABkcnMvZTJvRG9jLnhtbFBLBQYAAAAABgAGAFkBAADgBQAAAAA=&#10;">
                <v:fill on="t" focussize="0,0"/>
                <v:stroke weight="0.5pt" color="#FFFFFF" miterlimit="8" joinstyle="miter"/>
                <v:imagedata o:title=""/>
                <o:lock v:ext="edit" aspectratio="f"/>
                <v:textbox>
                  <w:txbxContent>
                    <w:p>
                      <w:pPr>
                        <w:ind w:firstLine="520" w:firstLineChars="100"/>
                        <w:rPr>
                          <w:rFonts w:ascii="微软雅黑" w:hAnsi="微软雅黑" w:eastAsia="微软雅黑"/>
                          <w:color w:val="000000" w:themeColor="text1"/>
                          <w:sz w:val="52"/>
                          <w:szCs w:val="52"/>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2024</w:t>
                      </w:r>
                    </w:p>
                  </w:txbxContent>
                </v:textbox>
              </v:shape>
            </w:pict>
          </mc:Fallback>
        </mc:AlternateContent>
      </w:r>
    </w:p>
    <w:p>
      <w:pPr>
        <w:rPr>
          <w:color w:val="000000" w:themeColor="text1"/>
          <w:sz w:val="28"/>
          <w:szCs w:val="28"/>
          <w14:textFill>
            <w14:solidFill>
              <w14:schemeClr w14:val="tx1"/>
            </w14:solidFill>
          </w14:textFill>
        </w:rPr>
      </w:pPr>
      <w:r>
        <mc:AlternateContent>
          <mc:Choice Requires="wps">
            <w:drawing>
              <wp:anchor distT="0" distB="0" distL="114300" distR="114300" simplePos="0" relativeHeight="251676672" behindDoc="0" locked="0" layoutInCell="1" allowOverlap="1">
                <wp:simplePos x="0" y="0"/>
                <wp:positionH relativeFrom="margin">
                  <wp:posOffset>0</wp:posOffset>
                </wp:positionH>
                <wp:positionV relativeFrom="paragraph">
                  <wp:posOffset>555625</wp:posOffset>
                </wp:positionV>
                <wp:extent cx="5455920" cy="266700"/>
                <wp:effectExtent l="0" t="0" r="11430" b="19050"/>
                <wp:wrapNone/>
                <wp:docPr id="4" name="文本框 4"/>
                <wp:cNvGraphicFramePr/>
                <a:graphic xmlns:a="http://schemas.openxmlformats.org/drawingml/2006/main">
                  <a:graphicData uri="http://schemas.microsoft.com/office/word/2010/wordprocessingShape">
                    <wps:wsp>
                      <wps:cNvSpPr txBox="true">
                        <a:spLocks noChangeArrowheads="true"/>
                      </wps:cNvSpPr>
                      <wps:spPr bwMode="auto">
                        <a:xfrm>
                          <a:off x="0" y="0"/>
                          <a:ext cx="5455920" cy="266700"/>
                        </a:xfrm>
                        <a:prstGeom prst="rect">
                          <a:avLst/>
                        </a:prstGeom>
                        <a:solidFill>
                          <a:srgbClr val="FFFFFF"/>
                        </a:solidFill>
                        <a:ln w="9525">
                          <a:solidFill>
                            <a:srgbClr val="FFFFFF"/>
                          </a:solidFill>
                          <a:miter lim="800000"/>
                        </a:ln>
                      </wps:spPr>
                      <wps:txbx>
                        <w:txbxContent>
                          <w:p>
                            <w:p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注：本页内容原则上</w:t>
                            </w:r>
                            <w:r>
                              <w:rPr>
                                <w:rFonts w:ascii="微软雅黑" w:hAnsi="微软雅黑" w:eastAsia="微软雅黑"/>
                                <w:color w:val="000000" w:themeColor="text1"/>
                                <w:sz w:val="18"/>
                                <w:szCs w:val="18"/>
                                <w14:textFill>
                                  <w14:solidFill>
                                    <w14:schemeClr w14:val="tx1"/>
                                  </w14:solidFill>
                                </w14:textFill>
                              </w:rPr>
                              <w:t>应当在一</w:t>
                            </w:r>
                            <w:r>
                              <w:rPr>
                                <w:rFonts w:hint="eastAsia" w:ascii="微软雅黑" w:hAnsi="微软雅黑" w:eastAsia="微软雅黑"/>
                                <w:color w:val="000000" w:themeColor="text1"/>
                                <w:sz w:val="18"/>
                                <w:szCs w:val="18"/>
                                <w14:textFill>
                                  <w14:solidFill>
                                    <w14:schemeClr w14:val="tx1"/>
                                  </w14:solidFill>
                                </w14:textFill>
                              </w:rPr>
                              <w:t>页</w:t>
                            </w:r>
                            <w:r>
                              <w:rPr>
                                <w:rFonts w:ascii="微软雅黑" w:hAnsi="微软雅黑" w:eastAsia="微软雅黑"/>
                                <w:color w:val="000000" w:themeColor="text1"/>
                                <w:sz w:val="18"/>
                                <w:szCs w:val="18"/>
                                <w14:textFill>
                                  <w14:solidFill>
                                    <w14:schemeClr w14:val="tx1"/>
                                  </w14:solidFill>
                                </w14:textFill>
                              </w:rPr>
                              <w:t>之内完成</w:t>
                            </w:r>
                            <w:r>
                              <w:rPr>
                                <w:rFonts w:hint="eastAsia" w:ascii="微软雅黑" w:hAnsi="微软雅黑" w:eastAsia="微软雅黑"/>
                                <w:color w:val="000000" w:themeColor="text1"/>
                                <w:sz w:val="18"/>
                                <w:szCs w:val="18"/>
                                <w14:textFill>
                                  <w14:solidFill>
                                    <w14:schemeClr w14:val="tx1"/>
                                  </w14:solidFill>
                                </w14:textFill>
                              </w:rPr>
                              <w:t>，</w:t>
                            </w:r>
                            <w:r>
                              <w:rPr>
                                <w:rFonts w:ascii="微软雅黑" w:hAnsi="微软雅黑" w:eastAsia="微软雅黑"/>
                                <w:color w:val="000000" w:themeColor="text1"/>
                                <w:sz w:val="18"/>
                                <w:szCs w:val="18"/>
                                <w14:textFill>
                                  <w14:solidFill>
                                    <w14:schemeClr w14:val="tx1"/>
                                  </w14:solidFill>
                                </w14:textFill>
                              </w:rPr>
                              <w:t>本</w:t>
                            </w:r>
                            <w:r>
                              <w:rPr>
                                <w:rFonts w:hint="eastAsia" w:ascii="微软雅黑" w:hAnsi="微软雅黑" w:eastAsia="微软雅黑"/>
                                <w:color w:val="000000" w:themeColor="text1"/>
                                <w:sz w:val="18"/>
                                <w:szCs w:val="18"/>
                                <w14:textFill>
                                  <w14:solidFill>
                                    <w14:schemeClr w14:val="tx1"/>
                                  </w14:solidFill>
                                </w14:textFill>
                              </w:rPr>
                              <w:t>页</w:t>
                            </w:r>
                            <w:r>
                              <w:rPr>
                                <w:rFonts w:ascii="微软雅黑" w:hAnsi="微软雅黑" w:eastAsia="微软雅黑"/>
                                <w:color w:val="000000" w:themeColor="text1"/>
                                <w:sz w:val="18"/>
                                <w:szCs w:val="18"/>
                                <w14:textFill>
                                  <w14:solidFill>
                                    <w14:schemeClr w14:val="tx1"/>
                                  </w14:solidFill>
                                </w14:textFill>
                              </w:rPr>
                              <w:t>内容可替换</w:t>
                            </w:r>
                            <w:r>
                              <w:rPr>
                                <w:rFonts w:hint="eastAsia" w:ascii="微软雅黑" w:hAnsi="微软雅黑" w:eastAsia="微软雅黑"/>
                                <w:color w:val="000000" w:themeColor="text1"/>
                                <w:sz w:val="18"/>
                                <w:szCs w:val="18"/>
                                <w14:textFill>
                                  <w14:solidFill>
                                    <w14:schemeClr w14:val="tx1"/>
                                  </w14:solidFill>
                                </w14:textFill>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0pt;margin-top:43.75pt;height:21pt;width:429.6pt;mso-position-horizontal-relative:margin;z-index:251676672;mso-width-relative:page;mso-height-relative:page;" fillcolor="#FFFFFF" filled="t" stroked="t" coordsize="21600,21600" o:gfxdata="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2t+Qn9YAAAAHAQAADwAAAAAAAAABACAAAAA4AAAA&#10;ZHJzL2Rvd25yZXYueG1sUEsBAhQAFAAAAAgAh07iQLYbuHcsAgAARgQAAA4AAAAAAAAAAQAgAAAA&#10;OwEAAGRycy9lMm9Eb2MueG1sUEsFBgAAAAAGAAYAWQEAANkFAAAAAA==&#10;">
                <v:fill on="t" focussize="0,0"/>
                <v:stroke color="#FFFFFF" miterlimit="8" joinstyle="miter"/>
                <v:imagedata o:title=""/>
                <o:lock v:ext="edit" aspectratio="f"/>
                <v:textbox>
                  <w:txbxContent>
                    <w:p>
                      <w:p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注：本页内容原则上</w:t>
                      </w:r>
                      <w:r>
                        <w:rPr>
                          <w:rFonts w:ascii="微软雅黑" w:hAnsi="微软雅黑" w:eastAsia="微软雅黑"/>
                          <w:color w:val="000000" w:themeColor="text1"/>
                          <w:sz w:val="18"/>
                          <w:szCs w:val="18"/>
                          <w14:textFill>
                            <w14:solidFill>
                              <w14:schemeClr w14:val="tx1"/>
                            </w14:solidFill>
                          </w14:textFill>
                        </w:rPr>
                        <w:t>应当在一</w:t>
                      </w:r>
                      <w:r>
                        <w:rPr>
                          <w:rFonts w:hint="eastAsia" w:ascii="微软雅黑" w:hAnsi="微软雅黑" w:eastAsia="微软雅黑"/>
                          <w:color w:val="000000" w:themeColor="text1"/>
                          <w:sz w:val="18"/>
                          <w:szCs w:val="18"/>
                          <w14:textFill>
                            <w14:solidFill>
                              <w14:schemeClr w14:val="tx1"/>
                            </w14:solidFill>
                          </w14:textFill>
                        </w:rPr>
                        <w:t>页</w:t>
                      </w:r>
                      <w:r>
                        <w:rPr>
                          <w:rFonts w:ascii="微软雅黑" w:hAnsi="微软雅黑" w:eastAsia="微软雅黑"/>
                          <w:color w:val="000000" w:themeColor="text1"/>
                          <w:sz w:val="18"/>
                          <w:szCs w:val="18"/>
                          <w14:textFill>
                            <w14:solidFill>
                              <w14:schemeClr w14:val="tx1"/>
                            </w14:solidFill>
                          </w14:textFill>
                        </w:rPr>
                        <w:t>之内完成</w:t>
                      </w:r>
                      <w:r>
                        <w:rPr>
                          <w:rFonts w:hint="eastAsia" w:ascii="微软雅黑" w:hAnsi="微软雅黑" w:eastAsia="微软雅黑"/>
                          <w:color w:val="000000" w:themeColor="text1"/>
                          <w:sz w:val="18"/>
                          <w:szCs w:val="18"/>
                          <w14:textFill>
                            <w14:solidFill>
                              <w14:schemeClr w14:val="tx1"/>
                            </w14:solidFill>
                          </w14:textFill>
                        </w:rPr>
                        <w:t>，</w:t>
                      </w:r>
                      <w:r>
                        <w:rPr>
                          <w:rFonts w:ascii="微软雅黑" w:hAnsi="微软雅黑" w:eastAsia="微软雅黑"/>
                          <w:color w:val="000000" w:themeColor="text1"/>
                          <w:sz w:val="18"/>
                          <w:szCs w:val="18"/>
                          <w14:textFill>
                            <w14:solidFill>
                              <w14:schemeClr w14:val="tx1"/>
                            </w14:solidFill>
                          </w14:textFill>
                        </w:rPr>
                        <w:t>本</w:t>
                      </w:r>
                      <w:r>
                        <w:rPr>
                          <w:rFonts w:hint="eastAsia" w:ascii="微软雅黑" w:hAnsi="微软雅黑" w:eastAsia="微软雅黑"/>
                          <w:color w:val="000000" w:themeColor="text1"/>
                          <w:sz w:val="18"/>
                          <w:szCs w:val="18"/>
                          <w14:textFill>
                            <w14:solidFill>
                              <w14:schemeClr w14:val="tx1"/>
                            </w14:solidFill>
                          </w14:textFill>
                        </w:rPr>
                        <w:t>页</w:t>
                      </w:r>
                      <w:r>
                        <w:rPr>
                          <w:rFonts w:ascii="微软雅黑" w:hAnsi="微软雅黑" w:eastAsia="微软雅黑"/>
                          <w:color w:val="000000" w:themeColor="text1"/>
                          <w:sz w:val="18"/>
                          <w:szCs w:val="18"/>
                          <w14:textFill>
                            <w14:solidFill>
                              <w14:schemeClr w14:val="tx1"/>
                            </w14:solidFill>
                          </w14:textFill>
                        </w:rPr>
                        <w:t>内容可替换</w:t>
                      </w:r>
                      <w:r>
                        <w:rPr>
                          <w:rFonts w:hint="eastAsia" w:ascii="微软雅黑" w:hAnsi="微软雅黑" w:eastAsia="微软雅黑"/>
                          <w:color w:val="000000" w:themeColor="text1"/>
                          <w:sz w:val="18"/>
                          <w:szCs w:val="18"/>
                          <w14:textFill>
                            <w14:solidFill>
                              <w14:schemeClr w14:val="tx1"/>
                            </w14:solidFill>
                          </w14:textFill>
                        </w:rPr>
                        <w:t>。</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370.15pt;margin-top:22.4pt;height:0pt;width:69.2pt;z-index:251667456;mso-width-relative:page;mso-height-relative:page;" filled="f" stroked="t" coordsize="21600,21600" o:gfxdata="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1nAf&#10;g9cAAAAJAQAADwAAAAAAAAABACAAAAA4AAAAZHJzL2Rvd25yZXYueG1sUEsBAhQAFAAAAAgAh07i&#10;QIO7G5jUAQAAdAMAAA4AAAAAAAAAAQAgAAAAPAEAAGRycy9lMm9Eb2MueG1sUEsFBgAAAAAGAAYA&#10;WQEAAIIFAAAAAA==&#10;">
                <v:fill on="f" focussize="0,0"/>
                <v:stroke weight="0.5pt" color="#5B9BD5" miterlimit="8" joinstyle="miter"/>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241.2pt;margin-top:22.1pt;height:0pt;width:63.6pt;z-index:251666432;mso-width-relative:page;mso-height-relative:page;" filled="f" stroked="t" coordsize="21600,21600" o:gfxdata="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iUps7X&#10;AAAACQEAAA8AAAAAAAAAAQAgAAAAOAAAAGRycy9kb3ducmV2LnhtbFBLAQIUABQAAAAIAIdO4kBA&#10;dpAL0gEAAHQDAAAOAAAAAAAAAAEAIAAAADwBAABkcnMvZTJvRG9jLnhtbFBLBQYAAAAABgAGAFkB&#10;AACABQAAAAA=&#10;">
                <v:fill on="f" focussize="0,0"/>
                <v:stroke weight="0.5pt" color="#5B9BD5" miterlimit="8" joinstyle="miter"/>
                <v:imagedata o:title=""/>
                <o:lock v:ext="edit" aspectratio="f"/>
              </v:line>
            </w:pict>
          </mc:Fallback>
        </mc:AlternateContent>
      </w:r>
    </w:p>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公 司 半</w:t>
      </w:r>
      <w:r>
        <w:rPr>
          <w:rFonts w:ascii="黑体" w:hAnsi="黑体" w:eastAsia="黑体"/>
          <w:color w:val="000000" w:themeColor="text1"/>
          <w:sz w:val="36"/>
          <w:szCs w:val="36"/>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年 度 大 事 记</w:t>
      </w:r>
    </w:p>
    <w:p>
      <w:pPr>
        <w:rPr>
          <w:sz w:val="28"/>
          <w:szCs w:val="28"/>
        </w:rPr>
      </w:pPr>
      <w:r>
        <w:rPr>
          <w:sz w:val="28"/>
          <w:szCs w:val="28"/>
        </w:rPr>
        <w:t xml:space="preserve">       </w:t>
      </w:r>
    </w:p>
    <w:p>
      <w:pPr>
        <w:rPr>
          <w:sz w:val="28"/>
          <w:szCs w:val="28"/>
        </w:rPr>
      </w:pPr>
      <w:r>
        <mc:AlternateContent>
          <mc:Choice Requires="wps">
            <w:drawing>
              <wp:anchor distT="0" distB="0" distL="114300" distR="114300" simplePos="0" relativeHeight="251671552" behindDoc="0" locked="0" layoutInCell="1" allowOverlap="1">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黑体" w:hAnsi="黑体" w:eastAsia="黑体"/>
                                <w:color w:val="000000" w:themeColor="text1"/>
                                <w:sz w:val="36"/>
                                <w:szCs w:val="36"/>
                                <w14:textFill>
                                  <w14:solidFill>
                                    <w14:schemeClr w14:val="tx1"/>
                                  </w14:solidFill>
                                </w14:textFill>
                              </w:rPr>
                              <w:t xml:space="preserve"> 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36.25pt;margin-top:8.2pt;height:72.8pt;width:209.5pt;mso-position-horizontal-relative:margin;z-index:251671552;mso-width-relative:page;mso-height-relative:page;" fillcolor="#FFFFFF" filled="t" stroked="t" coordsize="21600,21600" o:gfxdata="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Br&#10;WbJW1wAAAAoBAAAPAAAAAAAAAAEAIAAAADgAAABkcnMvZG93bnJldi54bWxQSwECFAAUAAAACACH&#10;TuJAVdhf40gCAAB8BAAADgAAAAAAAAABACAAAAA8AQAAZHJzL2Uyb0RvYy54bWxQSwUGAAAAAAYA&#10;BgBZAQAA9gUAAAAA&#10;">
                <v:fill on="t" focussize="0,0"/>
                <v:stroke weight="0.5pt" color="#5B9BD5" miterlimit="8" joinstyle="miter"/>
                <v:imagedata o:title=""/>
                <o:lock v:ext="edit" aspectratio="f"/>
                <v:textbo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黑体" w:hAnsi="黑体" w:eastAsia="黑体"/>
                          <w:color w:val="000000" w:themeColor="text1"/>
                          <w:sz w:val="36"/>
                          <w:szCs w:val="36"/>
                          <w14:textFill>
                            <w14:solidFill>
                              <w14:schemeClr w14:val="tx1"/>
                            </w14:solidFill>
                          </w14:textFill>
                        </w:rPr>
                        <w:t xml:space="preserve"> 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 xmlns:a="http://schemas.openxmlformats.org/drawingml/2006/main">
                  <a:graphicData uri="http://schemas.microsoft.com/office/word/2010/wordprocessingShape">
                    <wps:wsp>
                      <wps:cNvSpPr txBox="true">
                        <a:spLocks noChangeArrowheads="true"/>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微软雅黑" w:hAnsi="微软雅黑" w:eastAsia="微软雅黑"/>
                                <w:color w:val="000000" w:themeColor="text1"/>
                                <w:sz w:val="44"/>
                                <w:szCs w:val="44"/>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 xml:space="preserve">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1pt;margin-top:7.45pt;height:72.8pt;width:209.5pt;mso-position-horizontal-relative:margin;z-index:251668480;mso-width-relative:page;mso-height-relative:page;" fillcolor="#FFFFFF" filled="t" stroked="t" coordsize="21600,21600" o:gfxdata="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BOS1o7YAAAACgEAAA8AAAAAAAAAAQAgAAAAOAAAAGRycy9kb3ducmV2LnhtbFBLAQIUABQAAAAI&#10;AIdO4kB6k6cVSQIAAIAEAAAOAAAAAAAAAAEAIAAAAD0BAABkcnMvZTJvRG9jLnhtbFBLBQYAAAAA&#10;BgAGAFkBAAD4BQAAAAA=&#10;">
                <v:fill on="t" focussize="0,0"/>
                <v:stroke weight="0.5pt" color="#5B9BD5" miterlimit="8" joinstyle="miter"/>
                <v:imagedata o:title=""/>
                <o:lock v:ext="edit" aspectratio="f"/>
                <v:textbo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微软雅黑" w:hAnsi="微软雅黑" w:eastAsia="微软雅黑"/>
                          <w:color w:val="000000" w:themeColor="text1"/>
                          <w:sz w:val="44"/>
                          <w:szCs w:val="44"/>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 xml:space="preserve">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v:textbox>
              </v:shape>
            </w:pict>
          </mc:Fallback>
        </mc:AlternateContent>
      </w:r>
    </w:p>
    <w:p>
      <w:pPr>
        <w:rPr>
          <w:sz w:val="28"/>
          <w:szCs w:val="28"/>
        </w:rPr>
      </w:pPr>
    </w:p>
    <w:p>
      <w:pPr>
        <w:rPr>
          <w:sz w:val="28"/>
          <w:szCs w:val="28"/>
        </w:rPr>
      </w:pPr>
    </w:p>
    <w:p>
      <w:pPr>
        <w:rPr>
          <w:sz w:val="28"/>
          <w:szCs w:val="28"/>
        </w:rPr>
      </w:pPr>
      <w:r>
        <mc:AlternateContent>
          <mc:Choice Requires="wps">
            <w:drawing>
              <wp:anchor distT="0" distB="0" distL="114300" distR="114300" simplePos="0" relativeHeight="251672576" behindDoc="0" locked="0" layoutInCell="1" allowOverlap="1">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36.25pt;margin-top:7.9pt;height:68.5pt;width:209.5pt;z-index:251672576;mso-width-relative:page;mso-height-relative:page;" fillcolor="#FFFFFF" filled="t" stroked="t" coordsize="21600,21600" o:gfxdata="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qz0Q29YA&#10;AAAKAQAADwAAAAAAAAABACAAAAA4AAAAZHJzL2Rvd25yZXYueG1sUEsBAhQAFAAAAAgAh07iQKxZ&#10;mfxEAgAAfAQAAA4AAAAAAAAAAQAgAAAAOwEAAGRycy9lMm9Eb2MueG1sUEsFBgAAAAAGAAYAWQEA&#10;APEFAAAAAA==&#10;">
                <v:fill on="t" focussize="0,0"/>
                <v:stroke weight="0.5pt" color="#5B9BD5" miterlimit="8" joinstyle="miter"/>
                <v:imagedata o:title=""/>
                <o:lock v:ext="edit" aspectratio="f"/>
                <v:textbo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 xmlns:a="http://schemas.openxmlformats.org/drawingml/2006/main">
                  <a:graphicData uri="http://schemas.microsoft.com/office/word/2010/wordprocessingShape">
                    <wps:wsp>
                      <wps:cNvSpPr txBox="true">
                        <a:spLocks noChangeArrowheads="true"/>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1.25pt;margin-top:8pt;height:68.5pt;width:209.5pt;z-index:251669504;mso-width-relative:page;mso-height-relative:page;" fillcolor="#FFFFFF" filled="t" stroked="t" coordsize="21600,21600" o:gfxdata="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CW&#10;xOXc1wAAAAoBAAAPAAAAAAAAAAEAIAAAADgAAABkcnMvZG93bnJldi54bWxQSwECFAAUAAAACACH&#10;TuJATho+p0gCAACABAAADgAAAAAAAAABACAAAAA8AQAAZHJzL2Uyb0RvYy54bWxQSwUGAAAAAAYA&#10;BgBZAQAA9gUAAAAA&#10;">
                <v:fill on="t" focussize="0,0"/>
                <v:stroke weight="0.5pt" color="#5B9BD5" miterlimit="8" joinstyle="miter"/>
                <v:imagedata o:title=""/>
                <o:lock v:ext="edit" aspectratio="f"/>
                <v:textbo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v:textbox>
              </v:shape>
            </w:pict>
          </mc:Fallback>
        </mc:AlternateContent>
      </w:r>
    </w:p>
    <w:p>
      <w:pPr>
        <w:rPr>
          <w:sz w:val="28"/>
          <w:szCs w:val="28"/>
        </w:rPr>
      </w:pPr>
    </w:p>
    <w:p>
      <w:pPr>
        <w:rPr>
          <w:rFonts w:ascii="微软雅黑" w:hAnsi="微软雅黑" w:eastAsia="微软雅黑"/>
          <w:color w:val="70AD47"/>
          <w:szCs w:val="21"/>
        </w:rPr>
      </w:pPr>
      <w:r>
        <w:rPr>
          <w:rFonts w:hint="eastAsia"/>
          <w:sz w:val="28"/>
          <w:szCs w:val="28"/>
        </w:rPr>
        <w:t xml:space="preserve">    </w:t>
      </w:r>
      <w:r>
        <w:rPr>
          <w:sz w:val="28"/>
          <w:szCs w:val="28"/>
        </w:rPr>
        <w:t xml:space="preserve">         </w:t>
      </w:r>
      <w:r>
        <w:rPr>
          <w:color w:val="70AD47"/>
          <w:szCs w:val="21"/>
        </w:rPr>
        <w:t xml:space="preserve"> </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ind w:firstLine="180" w:firstLineChars="50"/>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（或</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 xml:space="preserve">致 投 资 者 </w:t>
      </w:r>
      <w:r>
        <w:rPr>
          <w:rFonts w:ascii="黑体" w:hAnsi="黑体" w:eastAsia="黑体"/>
          <w:color w:val="000000" w:themeColor="text1"/>
          <w:sz w:val="36"/>
          <w:szCs w:val="36"/>
          <w14:textFill>
            <w14:solidFill>
              <w14:schemeClr w14:val="tx1"/>
            </w14:solidFill>
          </w14:textFill>
        </w:rPr>
        <w:t>的</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信</w:t>
      </w: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true"/>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pPr>
                              <w:jc w:val="center"/>
                              <w:rPr>
                                <w:rFonts w:ascii="微软雅黑" w:hAnsi="微软雅黑" w:eastAsia="微软雅黑"/>
                                <w:color w:val="000000" w:themeColor="text1"/>
                                <w:sz w:val="44"/>
                                <w:szCs w:val="44"/>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1.75pt;margin-top:28.2pt;height:49.5pt;width:470.25pt;z-index:251674624;mso-width-relative:page;mso-height-relative:page;" fillcolor="#FFFFFF" filled="t" stroked="t" coordsize="21600,21600" o:gfxdata="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TtqmDtcAAAAKAQAADwAAAAAAAAABACAAAAA4AAAAZHJzL2Rvd25yZXYueG1sUEsBAhQAFAAA&#10;AAgAh07iQK6GqPCFAgAA7AQAAA4AAAAAAAAAAQAgAAAAPAEAAGRycy9lMm9Eb2MueG1sUEsFBgAA&#10;AAAGAAYAWQEAADMGAAAAAA==&#10;">
                <v:fill on="t" focussize="0,0"/>
                <v:stroke weight="1pt" color="#5B9BD5" miterlimit="8" joinstyle="miter"/>
                <v:imagedata o:title=""/>
                <o:lock v:ext="edit" aspectratio="f"/>
                <v:textbox>
                  <w:txbxContent>
                    <w:p>
                      <w:pPr>
                        <w:jc w:val="center"/>
                        <w:rPr>
                          <w:rFonts w:ascii="微软雅黑" w:hAnsi="微软雅黑" w:eastAsia="微软雅黑"/>
                          <w:color w:val="000000" w:themeColor="text1"/>
                          <w:sz w:val="44"/>
                          <w:szCs w:val="44"/>
                          <w14:textFill>
                            <w14:solidFill>
                              <w14:schemeClr w14:val="tx1"/>
                            </w14:solidFill>
                          </w14:textFill>
                        </w:rPr>
                      </w:pPr>
                    </w:p>
                  </w:txbxContent>
                </v:textbox>
              </v:shape>
            </w:pict>
          </mc:Fallback>
        </mc:AlternateContent>
      </w:r>
    </w:p>
    <w:p>
      <w:pPr>
        <w:tabs>
          <w:tab w:val="left" w:pos="5140"/>
        </w:tabs>
        <w:jc w:val="center"/>
        <w:rPr>
          <w:rFonts w:ascii="微软雅黑" w:hAnsi="微软雅黑" w:eastAsia="微软雅黑"/>
          <w:color w:val="000000" w:themeColor="text1"/>
          <w:sz w:val="24"/>
          <w:szCs w:val="44"/>
          <w14:textFill>
            <w14:solidFill>
              <w14:schemeClr w14:val="tx1"/>
            </w14:solidFill>
          </w14:textFill>
        </w:rPr>
      </w:pPr>
    </w:p>
    <w:p>
      <w:pPr>
        <w:tabs>
          <w:tab w:val="left" w:pos="5140"/>
        </w:tabs>
        <w:jc w:val="center"/>
        <w:rPr>
          <w:rFonts w:ascii="微软雅黑" w:hAnsi="微软雅黑" w:eastAsia="微软雅黑"/>
          <w:color w:val="000000" w:themeColor="text1"/>
          <w:sz w:val="52"/>
          <w:szCs w:val="52"/>
          <w14:textFill>
            <w14:solidFill>
              <w14:schemeClr w14:val="tx1"/>
            </w14:solidFill>
          </w14:textFill>
        </w:rPr>
      </w:pPr>
    </w:p>
    <w:p>
      <w:pPr>
        <w:tabs>
          <w:tab w:val="left" w:pos="5140"/>
        </w:tabs>
        <w:jc w:val="center"/>
        <w:rPr>
          <w:rFonts w:ascii="微软雅黑" w:hAnsi="微软雅黑" w:eastAsia="微软雅黑"/>
          <w:color w:val="000000" w:themeColor="text1"/>
          <w:sz w:val="52"/>
          <w:szCs w:val="52"/>
          <w14:textFill>
            <w14:solidFill>
              <w14:schemeClr w14:val="tx1"/>
            </w14:solidFill>
          </w14:textFill>
        </w:rPr>
      </w:pPr>
    </w:p>
    <w:p>
      <w:pPr>
        <w:tabs>
          <w:tab w:val="left" w:pos="5140"/>
        </w:tabs>
        <w:jc w:val="center"/>
        <w:rPr>
          <w:rFonts w:ascii="微软雅黑" w:hAnsi="微软雅黑" w:eastAsia="微软雅黑"/>
          <w:color w:val="000000" w:themeColor="text1"/>
          <w:sz w:val="52"/>
          <w:szCs w:val="52"/>
          <w14:textFill>
            <w14:solidFill>
              <w14:schemeClr w14:val="tx1"/>
            </w14:solidFill>
          </w14:textFill>
        </w:rPr>
      </w:pPr>
    </w:p>
    <w:p>
      <w:pPr>
        <w:tabs>
          <w:tab w:val="left" w:pos="5140"/>
        </w:tabs>
        <w:jc w:val="center"/>
        <w:rPr>
          <w:rFonts w:ascii="黑体" w:hAnsi="黑体" w:eastAsia="黑体"/>
          <w:color w:val="000000" w:themeColor="text1"/>
          <w:sz w:val="36"/>
          <w:szCs w:val="36"/>
          <w14:textFill>
            <w14:solidFill>
              <w14:schemeClr w14:val="tx1"/>
            </w14:solidFill>
          </w14:textFill>
        </w:rPr>
      </w:pPr>
      <w:r>
        <mc:AlternateContent>
          <mc:Choice Requires="wps">
            <w:drawing>
              <wp:anchor distT="0" distB="0" distL="114300" distR="114300" simplePos="0" relativeHeight="251670528" behindDoc="0" locked="0" layoutInCell="1" allowOverlap="1">
                <wp:simplePos x="0" y="0"/>
                <wp:positionH relativeFrom="margin">
                  <wp:posOffset>-36195</wp:posOffset>
                </wp:positionH>
                <wp:positionV relativeFrom="paragraph">
                  <wp:posOffset>434340</wp:posOffset>
                </wp:positionV>
                <wp:extent cx="5455920" cy="266700"/>
                <wp:effectExtent l="0" t="0" r="11430" b="19050"/>
                <wp:wrapNone/>
                <wp:docPr id="6"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5455920" cy="266700"/>
                        </a:xfrm>
                        <a:prstGeom prst="rect">
                          <a:avLst/>
                        </a:prstGeom>
                        <a:solidFill>
                          <a:srgbClr val="FFFFFF"/>
                        </a:solidFill>
                        <a:ln w="9525">
                          <a:solidFill>
                            <a:srgbClr val="FFFFFF"/>
                          </a:solidFill>
                          <a:miter lim="800000"/>
                        </a:ln>
                      </wps:spPr>
                      <wps:txbx>
                        <w:txbxContent>
                          <w:p>
                            <w:p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注：本页内容原则上</w:t>
                            </w:r>
                            <w:r>
                              <w:rPr>
                                <w:rFonts w:ascii="微软雅黑" w:hAnsi="微软雅黑" w:eastAsia="微软雅黑"/>
                                <w:color w:val="000000" w:themeColor="text1"/>
                                <w:sz w:val="18"/>
                                <w:szCs w:val="18"/>
                                <w14:textFill>
                                  <w14:solidFill>
                                    <w14:schemeClr w14:val="tx1"/>
                                  </w14:solidFill>
                                </w14:textFill>
                              </w:rPr>
                              <w:t>应当在一</w:t>
                            </w:r>
                            <w:r>
                              <w:rPr>
                                <w:rFonts w:hint="eastAsia" w:ascii="微软雅黑" w:hAnsi="微软雅黑" w:eastAsia="微软雅黑"/>
                                <w:color w:val="000000" w:themeColor="text1"/>
                                <w:sz w:val="18"/>
                                <w:szCs w:val="18"/>
                                <w14:textFill>
                                  <w14:solidFill>
                                    <w14:schemeClr w14:val="tx1"/>
                                  </w14:solidFill>
                                </w14:textFill>
                              </w:rPr>
                              <w:t>页</w:t>
                            </w:r>
                            <w:r>
                              <w:rPr>
                                <w:rFonts w:ascii="微软雅黑" w:hAnsi="微软雅黑" w:eastAsia="微软雅黑"/>
                                <w:color w:val="000000" w:themeColor="text1"/>
                                <w:sz w:val="18"/>
                                <w:szCs w:val="18"/>
                                <w14:textFill>
                                  <w14:solidFill>
                                    <w14:schemeClr w14:val="tx1"/>
                                  </w14:solidFill>
                                </w14:textFill>
                              </w:rPr>
                              <w:t>之内完成</w:t>
                            </w:r>
                            <w:r>
                              <w:rPr>
                                <w:rFonts w:hint="eastAsia" w:ascii="微软雅黑" w:hAnsi="微软雅黑" w:eastAsia="微软雅黑"/>
                                <w:color w:val="000000" w:themeColor="text1"/>
                                <w:sz w:val="18"/>
                                <w:szCs w:val="18"/>
                                <w14:textFill>
                                  <w14:solidFill>
                                    <w14:schemeClr w14:val="tx1"/>
                                  </w14:solidFill>
                                </w14:textFill>
                              </w:rPr>
                              <w:t>，</w:t>
                            </w:r>
                            <w:r>
                              <w:rPr>
                                <w:rFonts w:ascii="微软雅黑" w:hAnsi="微软雅黑" w:eastAsia="微软雅黑"/>
                                <w:color w:val="000000" w:themeColor="text1"/>
                                <w:sz w:val="18"/>
                                <w:szCs w:val="18"/>
                                <w14:textFill>
                                  <w14:solidFill>
                                    <w14:schemeClr w14:val="tx1"/>
                                  </w14:solidFill>
                                </w14:textFill>
                              </w:rPr>
                              <w:t>本</w:t>
                            </w:r>
                            <w:r>
                              <w:rPr>
                                <w:rFonts w:hint="eastAsia" w:ascii="微软雅黑" w:hAnsi="微软雅黑" w:eastAsia="微软雅黑"/>
                                <w:color w:val="000000" w:themeColor="text1"/>
                                <w:sz w:val="18"/>
                                <w:szCs w:val="18"/>
                                <w14:textFill>
                                  <w14:solidFill>
                                    <w14:schemeClr w14:val="tx1"/>
                                  </w14:solidFill>
                                </w14:textFill>
                              </w:rPr>
                              <w:t>页</w:t>
                            </w:r>
                            <w:r>
                              <w:rPr>
                                <w:rFonts w:ascii="微软雅黑" w:hAnsi="微软雅黑" w:eastAsia="微软雅黑"/>
                                <w:color w:val="000000" w:themeColor="text1"/>
                                <w:sz w:val="18"/>
                                <w:szCs w:val="18"/>
                                <w14:textFill>
                                  <w14:solidFill>
                                    <w14:schemeClr w14:val="tx1"/>
                                  </w14:solidFill>
                                </w14:textFill>
                              </w:rPr>
                              <w:t>内容可替换</w:t>
                            </w:r>
                            <w:r>
                              <w:rPr>
                                <w:rFonts w:hint="eastAsia" w:ascii="微软雅黑" w:hAnsi="微软雅黑" w:eastAsia="微软雅黑"/>
                                <w:color w:val="000000" w:themeColor="text1"/>
                                <w:sz w:val="18"/>
                                <w:szCs w:val="18"/>
                                <w14:textFill>
                                  <w14:solidFill>
                                    <w14:schemeClr w14:val="tx1"/>
                                  </w14:solidFill>
                                </w14:textFill>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85pt;margin-top:34.2pt;height:21pt;width:429.6pt;mso-position-horizontal-relative:margin;z-index:251670528;mso-width-relative:page;mso-height-relative:page;" fillcolor="#FFFFFF" filled="t" stroked="t" coordsize="21600,21600" o:gfxdata="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A5InyW2AAAAAkBAAAPAAAAAAAAAAEAIAAAADgA&#10;AABkcnMvZG93bnJldi54bWxQSwECFAAUAAAACACHTuJAw5bpFiwCAABGBAAADgAAAAAAAAABACAA&#10;AAA9AQAAZHJzL2Uyb0RvYy54bWxQSwUGAAAAAAYABgBZAQAA2wUAAAAA&#10;">
                <v:fill on="t" focussize="0,0"/>
                <v:stroke color="#FFFFFF" miterlimit="8" joinstyle="miter"/>
                <v:imagedata o:title=""/>
                <o:lock v:ext="edit" aspectratio="f"/>
                <v:textbox>
                  <w:txbxContent>
                    <w:p>
                      <w:p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注：本页内容原则上</w:t>
                      </w:r>
                      <w:r>
                        <w:rPr>
                          <w:rFonts w:ascii="微软雅黑" w:hAnsi="微软雅黑" w:eastAsia="微软雅黑"/>
                          <w:color w:val="000000" w:themeColor="text1"/>
                          <w:sz w:val="18"/>
                          <w:szCs w:val="18"/>
                          <w14:textFill>
                            <w14:solidFill>
                              <w14:schemeClr w14:val="tx1"/>
                            </w14:solidFill>
                          </w14:textFill>
                        </w:rPr>
                        <w:t>应当在一</w:t>
                      </w:r>
                      <w:r>
                        <w:rPr>
                          <w:rFonts w:hint="eastAsia" w:ascii="微软雅黑" w:hAnsi="微软雅黑" w:eastAsia="微软雅黑"/>
                          <w:color w:val="000000" w:themeColor="text1"/>
                          <w:sz w:val="18"/>
                          <w:szCs w:val="18"/>
                          <w14:textFill>
                            <w14:solidFill>
                              <w14:schemeClr w14:val="tx1"/>
                            </w14:solidFill>
                          </w14:textFill>
                        </w:rPr>
                        <w:t>页</w:t>
                      </w:r>
                      <w:r>
                        <w:rPr>
                          <w:rFonts w:ascii="微软雅黑" w:hAnsi="微软雅黑" w:eastAsia="微软雅黑"/>
                          <w:color w:val="000000" w:themeColor="text1"/>
                          <w:sz w:val="18"/>
                          <w:szCs w:val="18"/>
                          <w14:textFill>
                            <w14:solidFill>
                              <w14:schemeClr w14:val="tx1"/>
                            </w14:solidFill>
                          </w14:textFill>
                        </w:rPr>
                        <w:t>之内完成</w:t>
                      </w:r>
                      <w:r>
                        <w:rPr>
                          <w:rFonts w:hint="eastAsia" w:ascii="微软雅黑" w:hAnsi="微软雅黑" w:eastAsia="微软雅黑"/>
                          <w:color w:val="000000" w:themeColor="text1"/>
                          <w:sz w:val="18"/>
                          <w:szCs w:val="18"/>
                          <w14:textFill>
                            <w14:solidFill>
                              <w14:schemeClr w14:val="tx1"/>
                            </w14:solidFill>
                          </w14:textFill>
                        </w:rPr>
                        <w:t>，</w:t>
                      </w:r>
                      <w:r>
                        <w:rPr>
                          <w:rFonts w:ascii="微软雅黑" w:hAnsi="微软雅黑" w:eastAsia="微软雅黑"/>
                          <w:color w:val="000000" w:themeColor="text1"/>
                          <w:sz w:val="18"/>
                          <w:szCs w:val="18"/>
                          <w14:textFill>
                            <w14:solidFill>
                              <w14:schemeClr w14:val="tx1"/>
                            </w14:solidFill>
                          </w14:textFill>
                        </w:rPr>
                        <w:t>本</w:t>
                      </w:r>
                      <w:r>
                        <w:rPr>
                          <w:rFonts w:hint="eastAsia" w:ascii="微软雅黑" w:hAnsi="微软雅黑" w:eastAsia="微软雅黑"/>
                          <w:color w:val="000000" w:themeColor="text1"/>
                          <w:sz w:val="18"/>
                          <w:szCs w:val="18"/>
                          <w14:textFill>
                            <w14:solidFill>
                              <w14:schemeClr w14:val="tx1"/>
                            </w14:solidFill>
                          </w14:textFill>
                        </w:rPr>
                        <w:t>页</w:t>
                      </w:r>
                      <w:r>
                        <w:rPr>
                          <w:rFonts w:ascii="微软雅黑" w:hAnsi="微软雅黑" w:eastAsia="微软雅黑"/>
                          <w:color w:val="000000" w:themeColor="text1"/>
                          <w:sz w:val="18"/>
                          <w:szCs w:val="18"/>
                          <w14:textFill>
                            <w14:solidFill>
                              <w14:schemeClr w14:val="tx1"/>
                            </w14:solidFill>
                          </w14:textFill>
                        </w:rPr>
                        <w:t>内容可替换</w:t>
                      </w:r>
                      <w:r>
                        <w:rPr>
                          <w:rFonts w:hint="eastAsia" w:ascii="微软雅黑" w:hAnsi="微软雅黑" w:eastAsia="微软雅黑"/>
                          <w:color w:val="000000" w:themeColor="text1"/>
                          <w:sz w:val="18"/>
                          <w:szCs w:val="18"/>
                          <w14:textFill>
                            <w14:solidFill>
                              <w14:schemeClr w14:val="tx1"/>
                            </w14:solidFill>
                          </w14:textFill>
                        </w:rPr>
                        <w:t>。</w:t>
                      </w:r>
                    </w:p>
                  </w:txbxContent>
                </v:textbox>
              </v:shape>
            </w:pict>
          </mc:Fallback>
        </mc:AlternateContent>
      </w:r>
    </w:p>
    <w:p>
      <w:pPr>
        <w:pStyle w:val="43"/>
        <w:rPr>
          <w:rFonts w:ascii="黑体" w:hAnsi="黑体"/>
          <w:szCs w:val="36"/>
        </w:rPr>
        <w:sectPr>
          <w:headerReference r:id="rId3" w:type="default"/>
          <w:footerReference r:id="rId5" w:type="default"/>
          <w:headerReference r:id="rId4" w:type="even"/>
          <w:pgSz w:w="11906" w:h="16838"/>
          <w:pgMar w:top="1440" w:right="1843" w:bottom="1440" w:left="1797" w:header="851" w:footer="992" w:gutter="0"/>
          <w:cols w:space="425" w:num="1"/>
          <w:docGrid w:type="lines" w:linePitch="312" w:charSpace="0"/>
        </w:sectPr>
      </w:pPr>
    </w:p>
    <w:p>
      <w:pPr>
        <w:tabs>
          <w:tab w:val="left" w:pos="5140"/>
        </w:tabs>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目 录</w:t>
      </w:r>
    </w:p>
    <w:p>
      <w:pPr>
        <w:pStyle w:val="63"/>
        <w:spacing w:line="600" w:lineRule="atLeast"/>
        <w:ind w:firstLine="722" w:firstLineChars="300"/>
        <w:rPr>
          <w:rFonts w:ascii="微软雅黑" w:hAnsi="微软雅黑" w:eastAsia="微软雅黑"/>
          <w:b/>
          <w:szCs w:val="22"/>
        </w:rPr>
      </w:pPr>
    </w:p>
    <w:p>
      <w:pPr>
        <w:pStyle w:val="63"/>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 xml:space="preserve">第一节 </w:t>
      </w:r>
      <w:r>
        <w:rPr>
          <w:rFonts w:ascii="微软雅黑" w:hAnsi="微软雅黑" w:eastAsia="微软雅黑"/>
          <w:szCs w:val="22"/>
        </w:rPr>
        <w:t xml:space="preserve"> </w:t>
      </w:r>
      <w:r>
        <w:rPr>
          <w:rFonts w:hint="eastAsia" w:ascii="微软雅黑" w:hAnsi="微软雅黑" w:eastAsia="微软雅黑"/>
          <w:szCs w:val="22"/>
        </w:rPr>
        <w:t>重要提示、目录和释义</w:t>
      </w:r>
    </w:p>
    <w:p>
      <w:pPr>
        <w:pStyle w:val="63"/>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 xml:space="preserve">第二节 </w:t>
      </w:r>
      <w:r>
        <w:rPr>
          <w:rFonts w:ascii="微软雅黑" w:hAnsi="微软雅黑" w:eastAsia="微软雅黑"/>
          <w:szCs w:val="22"/>
        </w:rPr>
        <w:t xml:space="preserve"> </w:t>
      </w:r>
      <w:r>
        <w:rPr>
          <w:rFonts w:hint="eastAsia" w:ascii="微软雅黑" w:hAnsi="微软雅黑" w:eastAsia="微软雅黑"/>
          <w:szCs w:val="22"/>
        </w:rPr>
        <w:t>公司概况</w:t>
      </w:r>
    </w:p>
    <w:p>
      <w:pPr>
        <w:pStyle w:val="63"/>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第三节  会计数据和经营情况</w:t>
      </w:r>
    </w:p>
    <w:p>
      <w:pPr>
        <w:pStyle w:val="63"/>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第四节  重大事件</w:t>
      </w:r>
    </w:p>
    <w:p>
      <w:pPr>
        <w:pStyle w:val="63"/>
        <w:tabs>
          <w:tab w:val="left" w:pos="5460"/>
        </w:tabs>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第五节  股份变动和融资</w:t>
      </w:r>
      <w:r>
        <w:rPr>
          <w:rFonts w:ascii="微软雅黑" w:hAnsi="微软雅黑" w:eastAsia="微软雅黑"/>
          <w:szCs w:val="22"/>
        </w:rPr>
        <w:tab/>
      </w:r>
    </w:p>
    <w:p>
      <w:pPr>
        <w:pStyle w:val="63"/>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第六节  董事、监事、高级管理人员及核心员工变动情况</w:t>
      </w:r>
    </w:p>
    <w:p>
      <w:pPr>
        <w:pStyle w:val="63"/>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第七节  财务会计报告</w:t>
      </w:r>
    </w:p>
    <w:p>
      <w:pPr>
        <w:pStyle w:val="63"/>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 xml:space="preserve">第八节 </w:t>
      </w:r>
      <w:r>
        <w:rPr>
          <w:rFonts w:ascii="微软雅黑" w:hAnsi="微软雅黑" w:eastAsia="微软雅黑"/>
          <w:szCs w:val="22"/>
        </w:rPr>
        <w:t xml:space="preserve"> </w:t>
      </w:r>
      <w:r>
        <w:rPr>
          <w:rFonts w:hint="eastAsia" w:ascii="微软雅黑" w:hAnsi="微软雅黑" w:eastAsia="微软雅黑"/>
          <w:szCs w:val="22"/>
        </w:rPr>
        <w:t>备查文件</w:t>
      </w:r>
      <w:r>
        <w:rPr>
          <w:rFonts w:ascii="微软雅黑" w:hAnsi="微软雅黑" w:eastAsia="微软雅黑"/>
          <w:szCs w:val="22"/>
        </w:rPr>
        <w:t>目录</w:t>
      </w:r>
    </w:p>
    <w:p>
      <w:pPr>
        <w:pStyle w:val="63"/>
        <w:spacing w:line="600" w:lineRule="atLeast"/>
        <w:ind w:firstLine="240" w:firstLineChars="100"/>
        <w:rPr>
          <w:rFonts w:ascii="微软雅黑" w:hAnsi="微软雅黑" w:eastAsia="微软雅黑"/>
          <w:szCs w:val="22"/>
        </w:rPr>
      </w:pPr>
    </w:p>
    <w:p>
      <w:pPr>
        <w:tabs>
          <w:tab w:val="left" w:pos="5140"/>
        </w:tabs>
        <w:rPr>
          <w:rFonts w:ascii="微软雅黑" w:hAnsi="微软雅黑" w:eastAsia="微软雅黑"/>
          <w:color w:val="000000" w:themeColor="text1"/>
          <w:sz w:val="24"/>
          <w:szCs w:val="44"/>
          <w14:textFill>
            <w14:solidFill>
              <w14:schemeClr w14:val="tx1"/>
            </w14:solidFill>
          </w14:textFill>
        </w:rPr>
      </w:pPr>
    </w:p>
    <w:p>
      <w:pPr>
        <w:tabs>
          <w:tab w:val="left" w:pos="5140"/>
        </w:tabs>
        <w:rPr>
          <w:rFonts w:ascii="微软雅黑" w:hAnsi="微软雅黑" w:eastAsia="微软雅黑"/>
          <w:color w:val="000000" w:themeColor="text1"/>
          <w:sz w:val="24"/>
          <w:szCs w:val="44"/>
          <w14:textFill>
            <w14:solidFill>
              <w14:schemeClr w14:val="tx1"/>
            </w14:solidFill>
          </w14:textFill>
        </w:rPr>
      </w:pPr>
    </w:p>
    <w:p>
      <w:pPr>
        <w:jc w:val="center"/>
        <w:rPr>
          <w:rFonts w:ascii="微软雅黑" w:hAnsi="微软雅黑" w:eastAsia="微软雅黑"/>
          <w:color w:val="70AD47"/>
          <w:sz w:val="28"/>
          <w:szCs w:val="28"/>
        </w:rPr>
      </w:pPr>
    </w:p>
    <w:p/>
    <w:p>
      <w:pPr>
        <w:pStyle w:val="43"/>
        <w:jc w:val="both"/>
        <w:rPr>
          <w:rFonts w:ascii="黑体" w:hAnsi="黑体"/>
          <w:szCs w:val="36"/>
        </w:rPr>
        <w:sectPr>
          <w:pgSz w:w="11906" w:h="16838"/>
          <w:pgMar w:top="1440" w:right="1841" w:bottom="1440" w:left="1800" w:header="851" w:footer="992" w:gutter="0"/>
          <w:cols w:space="425" w:num="1"/>
          <w:docGrid w:type="lines" w:linePitch="312" w:charSpace="0"/>
        </w:sectPr>
      </w:pPr>
    </w:p>
    <w:p>
      <w:pPr>
        <w:pStyle w:val="43"/>
        <w:rPr>
          <w:rFonts w:ascii="黑体" w:hAnsi="黑体"/>
          <w:szCs w:val="36"/>
        </w:rPr>
      </w:pPr>
      <w:r>
        <w:rPr>
          <w:rFonts w:hint="eastAsia" w:ascii="黑体" w:hAnsi="黑体"/>
          <w:szCs w:val="36"/>
        </w:rPr>
        <w:t>第一节 重要提示、目录和释义</w:t>
      </w:r>
    </w:p>
    <w:p>
      <w:pPr>
        <w:pStyle w:val="63"/>
        <w:ind w:firstLine="401" w:firstLineChars="200"/>
        <w:rPr>
          <w:rFonts w:asciiTheme="minorEastAsia" w:hAnsiTheme="minorEastAsia" w:eastAsiaTheme="minorEastAsia"/>
          <w:b/>
          <w:spacing w:val="-5"/>
          <w:sz w:val="21"/>
          <w:szCs w:val="21"/>
        </w:rPr>
      </w:pPr>
      <w:r>
        <w:rPr>
          <w:rFonts w:hint="eastAsia" w:asciiTheme="minorEastAsia" w:hAnsiTheme="minorEastAsia" w:eastAsiaTheme="minorEastAsia"/>
          <w:b/>
          <w:spacing w:val="-5"/>
          <w:sz w:val="21"/>
          <w:szCs w:val="21"/>
        </w:rPr>
        <w:t>【声明】</w:t>
      </w:r>
    </w:p>
    <w:p>
      <w:pPr>
        <w:pStyle w:val="63"/>
        <w:ind w:firstLine="421"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保证</w:t>
      </w:r>
      <w:r>
        <w:rPr>
          <w:rFonts w:asciiTheme="minorEastAsia" w:hAnsiTheme="minorEastAsia" w:eastAsiaTheme="minorEastAsia"/>
          <w:b/>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董事、监事、高级管理人员保证本报告所载资料不存在任何虚假记载、误导性陈述或者重大遗漏，并对其内容的真实性、准确性和完整性承担个别及连带责任。</w:t>
      </w:r>
    </w:p>
    <w:p>
      <w:pPr>
        <w:pStyle w:val="63"/>
        <w:ind w:firstLine="420" w:firstLineChars="200"/>
        <w:rPr>
          <w:rFonts w:asciiTheme="minorEastAsia" w:hAnsiTheme="minorEastAsia" w:eastAsia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公司负责人</w:t>
      </w:r>
      <w:r>
        <w:rPr>
          <w:rFonts w:hint="eastAsia" w:asciiTheme="minorEastAsia" w:hAnsiTheme="minorEastAsia" w:eastAsiaTheme="minorEastAsia"/>
          <w:color w:val="FF0000"/>
          <w:sz w:val="21"/>
          <w:szCs w:val="21"/>
          <w:u w:val="single"/>
        </w:rPr>
        <w:t>（姓名）</w:t>
      </w:r>
      <w:r>
        <w:rPr>
          <w:rFonts w:hint="eastAsia" w:asciiTheme="minorEastAsia" w:hAnsiTheme="minorEastAsia" w:eastAsiaTheme="minorEastAsia"/>
          <w:color w:val="000000" w:themeColor="text1"/>
          <w:sz w:val="21"/>
          <w:szCs w:val="21"/>
          <w14:textFill>
            <w14:solidFill>
              <w14:schemeClr w14:val="tx1"/>
            </w14:solidFill>
          </w14:textFill>
        </w:rPr>
        <w:t>、主管会计工作负责人</w:t>
      </w:r>
      <w:r>
        <w:rPr>
          <w:rFonts w:hint="eastAsia" w:asciiTheme="minorEastAsia" w:hAnsiTheme="minorEastAsia" w:eastAsiaTheme="minorEastAsia"/>
          <w:color w:val="FF0000"/>
          <w:sz w:val="21"/>
          <w:szCs w:val="21"/>
          <w:u w:val="single"/>
        </w:rPr>
        <w:t>（姓名）</w:t>
      </w:r>
      <w:r>
        <w:rPr>
          <w:rFonts w:hint="eastAsia" w:asciiTheme="minorEastAsia" w:hAnsiTheme="minorEastAsia" w:eastAsiaTheme="minorEastAsia"/>
          <w:color w:val="000000" w:themeColor="text1"/>
          <w:sz w:val="21"/>
          <w:szCs w:val="21"/>
          <w14:textFill>
            <w14:solidFill>
              <w14:schemeClr w14:val="tx1"/>
            </w14:solidFill>
          </w14:textFill>
        </w:rPr>
        <w:t>及会计机构负责人（会计主管人员）</w:t>
      </w:r>
      <w:r>
        <w:rPr>
          <w:rFonts w:hint="eastAsia" w:asciiTheme="minorEastAsia" w:hAnsiTheme="minorEastAsia" w:eastAsiaTheme="minorEastAsia"/>
          <w:color w:val="FF0000"/>
          <w:sz w:val="21"/>
          <w:szCs w:val="21"/>
          <w:u w:val="single"/>
        </w:rPr>
        <w:t>（姓名）</w:t>
      </w:r>
      <w:r>
        <w:rPr>
          <w:rFonts w:hint="eastAsia" w:asciiTheme="minorEastAsia" w:hAnsiTheme="minorEastAsia" w:eastAsiaTheme="minorEastAsia"/>
          <w:color w:val="000000" w:themeColor="text1"/>
          <w:sz w:val="21"/>
          <w:szCs w:val="21"/>
          <w14:textFill>
            <w14:solidFill>
              <w14:schemeClr w14:val="tx1"/>
            </w14:solidFill>
          </w14:textFill>
        </w:rPr>
        <w:t>保证半年度报告中财务报告的真实、准确</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完整。</w:t>
      </w:r>
    </w:p>
    <w:p>
      <w:pPr>
        <w:pStyle w:val="63"/>
        <w:ind w:firstLine="421"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无法保证</w:t>
      </w:r>
      <w:r>
        <w:rPr>
          <w:rFonts w:asciiTheme="minorEastAsia" w:hAnsiTheme="minorEastAsia" w:eastAsiaTheme="minorEastAsia"/>
          <w:b/>
          <w:color w:val="000000" w:themeColor="text1"/>
          <w:sz w:val="21"/>
          <w:szCs w:val="21"/>
          <w14:textFill>
            <w14:solidFill>
              <w14:schemeClr w14:val="tx1"/>
            </w14:solidFill>
          </w14:textFill>
        </w:rPr>
        <w:t>：</w:t>
      </w:r>
      <w:r>
        <w:rPr>
          <w:rFonts w:hint="eastAsia" w:asciiTheme="minorEastAsia" w:hAnsiTheme="minorEastAsia" w:eastAsiaTheme="minorEastAsia"/>
          <w:color w:val="FF0000"/>
          <w:sz w:val="21"/>
          <w:szCs w:val="21"/>
          <w:u w:val="single"/>
        </w:rPr>
        <w:t>（</w:t>
      </w:r>
      <w:r>
        <w:rPr>
          <w:rFonts w:asciiTheme="minorEastAsia" w:hAnsiTheme="minorEastAsia" w:eastAsiaTheme="minorEastAsia"/>
          <w:color w:val="FF0000"/>
          <w:sz w:val="21"/>
          <w:szCs w:val="21"/>
          <w:u w:val="single"/>
        </w:rPr>
        <w:t>职位</w:t>
      </w:r>
      <w:r>
        <w:rPr>
          <w:rFonts w:hint="eastAsia" w:asciiTheme="minorEastAsia" w:hAnsiTheme="minorEastAsia" w:eastAsiaTheme="minorEastAsia"/>
          <w:color w:val="FF0000"/>
          <w:sz w:val="21"/>
          <w:szCs w:val="21"/>
          <w:u w:val="single"/>
        </w:rPr>
        <w:t>、</w:t>
      </w:r>
      <w:r>
        <w:rPr>
          <w:rFonts w:asciiTheme="minorEastAsia" w:hAnsiTheme="minorEastAsia" w:eastAsiaTheme="minorEastAsia"/>
          <w:color w:val="FF0000"/>
          <w:sz w:val="21"/>
          <w:szCs w:val="21"/>
          <w:u w:val="single"/>
        </w:rPr>
        <w:t>姓名</w:t>
      </w:r>
      <w:r>
        <w:rPr>
          <w:rFonts w:hint="eastAsia" w:asciiTheme="minorEastAsia" w:hAnsiTheme="minorEastAsia" w:eastAsiaTheme="minorEastAsia"/>
          <w:color w:val="FF0000"/>
          <w:sz w:val="21"/>
          <w:szCs w:val="21"/>
          <w:u w:val="single"/>
        </w:rPr>
        <w:t>）</w:t>
      </w:r>
      <w:r>
        <w:rPr>
          <w:rFonts w:hint="eastAsia" w:asciiTheme="minorEastAsia" w:hAnsiTheme="minorEastAsia" w:eastAsiaTheme="minorEastAsia"/>
          <w:color w:val="000000" w:themeColor="text1"/>
          <w:sz w:val="21"/>
          <w:szCs w:val="21"/>
          <w14:textFill>
            <w14:solidFill>
              <w14:schemeClr w14:val="tx1"/>
            </w14:solidFill>
          </w14:textFill>
        </w:rPr>
        <w:t>对半年度报告内容存在异议，无法保证半年度报告中财务报告的真实、准确</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完整。</w:t>
      </w:r>
    </w:p>
    <w:p>
      <w:pPr>
        <w:pStyle w:val="63"/>
        <w:ind w:firstLine="421" w:firstLineChars="200"/>
        <w:rPr>
          <w:rFonts w:asciiTheme="minorEastAsia" w:hAnsiTheme="minorEastAsia" w:eastAsiaTheme="minorEastAsia"/>
          <w:sz w:val="21"/>
          <w:szCs w:val="21"/>
        </w:rPr>
      </w:pPr>
      <w:r>
        <w:rPr>
          <w:rFonts w:hint="eastAsia" w:asciiTheme="minorEastAsia" w:hAnsiTheme="minorEastAsia" w:eastAsiaTheme="minorEastAsia"/>
          <w:b/>
          <w:color w:val="000000" w:themeColor="text1"/>
          <w:sz w:val="21"/>
          <w:szCs w:val="21"/>
          <w14:textFill>
            <w14:solidFill>
              <w14:schemeClr w14:val="tx1"/>
            </w14:solidFill>
          </w14:textFill>
        </w:rPr>
        <w:t>审计情况-未经审计：</w:t>
      </w:r>
      <w:r>
        <w:rPr>
          <w:rFonts w:hint="eastAsia" w:asciiTheme="minorEastAsia" w:hAnsiTheme="minorEastAsia" w:eastAsiaTheme="minorEastAsia"/>
          <w:sz w:val="21"/>
          <w:szCs w:val="21"/>
        </w:rPr>
        <w:t>本半年度报告未经会计师事务所审计。</w:t>
      </w:r>
    </w:p>
    <w:p>
      <w:pPr>
        <w:autoSpaceDE w:val="0"/>
        <w:autoSpaceDN w:val="0"/>
        <w:adjustRightInd w:val="0"/>
        <w:spacing w:line="484" w:lineRule="atLeast"/>
        <w:ind w:firstLine="421" w:firstLineChars="200"/>
        <w:textAlignment w:val="center"/>
        <w:rPr>
          <w:rFonts w:cs="方正书宋_GBK" w:asciiTheme="minorEastAsia" w:hAnsiTheme="minorEastAsia" w:eastAsiaTheme="minorEastAsia"/>
          <w:b/>
          <w:color w:val="000000" w:themeColor="text1"/>
          <w:kern w:val="0"/>
          <w:szCs w:val="21"/>
          <w:lang w:val="zh-CN"/>
          <w14:textFill>
            <w14:solidFill>
              <w14:schemeClr w14:val="tx1"/>
            </w14:solidFill>
          </w14:textFill>
        </w:rPr>
      </w:pPr>
      <w:r>
        <w:rPr>
          <w:rFonts w:hint="eastAsia" w:cs="方正书宋_GBK" w:asciiTheme="minorEastAsia" w:hAnsiTheme="minorEastAsia" w:eastAsiaTheme="minorEastAsia"/>
          <w:b/>
          <w:color w:val="000000" w:themeColor="text1"/>
          <w:kern w:val="0"/>
          <w:szCs w:val="21"/>
          <w:lang w:val="zh-CN"/>
          <w14:textFill>
            <w14:solidFill>
              <w14:schemeClr w14:val="tx1"/>
            </w14:solidFill>
          </w14:textFill>
        </w:rPr>
        <w:t>标准</w:t>
      </w:r>
      <w:r>
        <w:rPr>
          <w:rFonts w:cs="方正书宋_GBK" w:asciiTheme="minorEastAsia" w:hAnsiTheme="minorEastAsia" w:eastAsiaTheme="minorEastAsia"/>
          <w:b/>
          <w:color w:val="000000" w:themeColor="text1"/>
          <w:kern w:val="0"/>
          <w:szCs w:val="21"/>
          <w:lang w:val="zh-CN"/>
          <w14:textFill>
            <w14:solidFill>
              <w14:schemeClr w14:val="tx1"/>
            </w14:solidFill>
          </w14:textFill>
        </w:rPr>
        <w:t>无保留意见：</w:t>
      </w:r>
      <w:r>
        <w:rPr>
          <w:rFonts w:hint="eastAsia" w:cs="方正书宋_GBK" w:asciiTheme="minorEastAsia" w:hAnsiTheme="minorEastAsia" w:eastAsiaTheme="minorEastAsia"/>
          <w:color w:val="FF0000"/>
          <w:kern w:val="0"/>
          <w:szCs w:val="21"/>
          <w:u w:val="single"/>
          <w:lang w:val="zh-CN"/>
        </w:rPr>
        <w:t>（会计师事务所）</w:t>
      </w:r>
      <w:r>
        <w:rPr>
          <w:rFonts w:hint="eastAsia" w:cs="方正书宋_GBK" w:asciiTheme="minorEastAsia" w:hAnsiTheme="minorEastAsia" w:eastAsiaTheme="minorEastAsia"/>
          <w:color w:val="000000" w:themeColor="text1"/>
          <w:kern w:val="0"/>
          <w:szCs w:val="21"/>
          <w:lang w:val="zh-CN"/>
          <w14:textFill>
            <w14:solidFill>
              <w14:schemeClr w14:val="tx1"/>
            </w14:solidFill>
          </w14:textFill>
        </w:rPr>
        <w:t>对公司出具了标准无保留意见的审计报告。</w:t>
      </w:r>
    </w:p>
    <w:p>
      <w:pPr>
        <w:spacing w:line="484" w:lineRule="atLeast"/>
        <w:ind w:firstLine="421" w:firstLineChars="200"/>
        <w:rPr>
          <w:rFonts w:asciiTheme="minorEastAsia" w:hAnsiTheme="minorEastAsia" w:eastAsiaTheme="minorEastAsia" w:cstheme="minorBidi"/>
          <w:b/>
          <w:color w:val="000000" w:themeColor="text1"/>
          <w:szCs w:val="21"/>
          <w14:textFill>
            <w14:solidFill>
              <w14:schemeClr w14:val="tx1"/>
            </w14:solidFill>
          </w14:textFill>
        </w:rPr>
      </w:pPr>
      <w:r>
        <w:rPr>
          <w:rFonts w:hint="eastAsia" w:asciiTheme="minorEastAsia" w:hAnsiTheme="minorEastAsia" w:eastAsiaTheme="minorEastAsia" w:cstheme="minorBidi"/>
          <w:b/>
          <w:color w:val="000000" w:themeColor="text1"/>
          <w:szCs w:val="21"/>
          <w14:textFill>
            <w14:solidFill>
              <w14:schemeClr w14:val="tx1"/>
            </w14:solidFill>
          </w14:textFill>
        </w:rPr>
        <w:t>非标准审计</w:t>
      </w:r>
      <w:r>
        <w:rPr>
          <w:rFonts w:asciiTheme="minorEastAsia" w:hAnsiTheme="minorEastAsia" w:eastAsiaTheme="minorEastAsia" w:cstheme="minorBidi"/>
          <w:b/>
          <w:color w:val="000000" w:themeColor="text1"/>
          <w:szCs w:val="21"/>
          <w14:textFill>
            <w14:solidFill>
              <w14:schemeClr w14:val="tx1"/>
            </w14:solidFill>
          </w14:textFill>
        </w:rPr>
        <w:t>意见</w:t>
      </w:r>
      <w:r>
        <w:rPr>
          <w:rFonts w:hint="eastAsia" w:asciiTheme="minorEastAsia" w:hAnsiTheme="minorEastAsia" w:eastAsiaTheme="minorEastAsia" w:cstheme="minorBidi"/>
          <w:b/>
          <w:color w:val="000000" w:themeColor="text1"/>
          <w:szCs w:val="21"/>
          <w14:textFill>
            <w14:solidFill>
              <w14:schemeClr w14:val="tx1"/>
            </w14:solidFill>
          </w14:textFill>
        </w:rPr>
        <w:t>-</w:t>
      </w:r>
      <w:r>
        <w:rPr>
          <w:rFonts w:asciiTheme="minorEastAsia" w:hAnsiTheme="minorEastAsia" w:eastAsiaTheme="minorEastAsia" w:cstheme="minorBidi"/>
          <w:b/>
          <w:color w:val="000000" w:themeColor="text1"/>
          <w:szCs w:val="21"/>
          <w14:textFill>
            <w14:solidFill>
              <w14:schemeClr w14:val="tx1"/>
            </w14:solidFill>
          </w14:textFill>
        </w:rPr>
        <w:t>无特别段落：</w:t>
      </w:r>
      <w:r>
        <w:rPr>
          <w:rFonts w:hint="eastAsia" w:asciiTheme="minorEastAsia" w:hAnsiTheme="minorEastAsia" w:eastAsiaTheme="minorEastAsia" w:cstheme="minorBidi"/>
          <w:color w:val="FF0000"/>
          <w:szCs w:val="21"/>
          <w:u w:val="single"/>
        </w:rPr>
        <w:t>（会计师事务所）</w:t>
      </w:r>
      <w:r>
        <w:rPr>
          <w:rFonts w:hint="eastAsia" w:asciiTheme="minorEastAsia" w:hAnsiTheme="minorEastAsia" w:eastAsiaTheme="minorEastAsia" w:cstheme="minorBidi"/>
          <w:color w:val="000000" w:themeColor="text1"/>
          <w:szCs w:val="21"/>
          <w14:textFill>
            <w14:solidFill>
              <w14:schemeClr w14:val="tx1"/>
            </w14:solidFill>
          </w14:textFill>
        </w:rPr>
        <w:t>对公司出具了（</w:t>
      </w:r>
      <w:r>
        <w:rPr>
          <w:rFonts w:cs="方正书宋_GBK" w:asciiTheme="minorEastAsia" w:hAnsiTheme="minorEastAsia" w:eastAsiaTheme="minorEastAsia"/>
          <w:color w:val="FF0000"/>
          <w:kern w:val="0"/>
          <w:szCs w:val="21"/>
          <w:u w:val="single"/>
          <w:lang w:val="zh-CN"/>
        </w:rPr>
        <w:t>保留意见/否定意见/</w:t>
      </w:r>
      <w:r>
        <w:rPr>
          <w:rFonts w:hint="eastAsia" w:cs="方正书宋_GBK" w:asciiTheme="minorEastAsia" w:hAnsiTheme="minorEastAsia" w:eastAsiaTheme="minorEastAsia"/>
          <w:color w:val="FF0000"/>
          <w:kern w:val="0"/>
          <w:szCs w:val="21"/>
          <w:u w:val="single"/>
          <w:lang w:val="zh-CN"/>
        </w:rPr>
        <w:t>无法表示意见</w:t>
      </w:r>
      <w:r>
        <w:rPr>
          <w:rFonts w:hint="eastAsia" w:asciiTheme="minorEastAsia" w:hAnsiTheme="minorEastAsia" w:eastAsiaTheme="minorEastAsia" w:cstheme="minorBidi"/>
          <w:color w:val="000000" w:themeColor="text1"/>
          <w:szCs w:val="21"/>
          <w14:textFill>
            <w14:solidFill>
              <w14:schemeClr w14:val="tx1"/>
            </w14:solidFill>
          </w14:textFill>
        </w:rPr>
        <w:t>）的审计报告，本公司</w:t>
      </w:r>
      <w:r>
        <w:rPr>
          <w:rFonts w:asciiTheme="minorEastAsia" w:hAnsiTheme="minorEastAsia" w:eastAsiaTheme="minorEastAsia" w:cstheme="minorBidi"/>
          <w:color w:val="000000" w:themeColor="text1"/>
          <w:szCs w:val="21"/>
          <w14:textFill>
            <w14:solidFill>
              <w14:schemeClr w14:val="tx1"/>
            </w14:solidFill>
          </w14:textFill>
        </w:rPr>
        <w:t>董事会、监事会对相关事项</w:t>
      </w:r>
      <w:r>
        <w:rPr>
          <w:rFonts w:hint="eastAsia" w:asciiTheme="minorEastAsia" w:hAnsiTheme="minorEastAsia" w:eastAsiaTheme="minorEastAsia" w:cstheme="minorBidi"/>
          <w:color w:val="000000" w:themeColor="text1"/>
          <w:szCs w:val="21"/>
          <w14:textFill>
            <w14:solidFill>
              <w14:schemeClr w14:val="tx1"/>
            </w14:solidFill>
          </w14:textFill>
        </w:rPr>
        <w:t>已有详细</w:t>
      </w:r>
      <w:r>
        <w:rPr>
          <w:rFonts w:asciiTheme="minorEastAsia" w:hAnsiTheme="minorEastAsia" w:eastAsiaTheme="minorEastAsia" w:cstheme="minorBidi"/>
          <w:color w:val="000000" w:themeColor="text1"/>
          <w:szCs w:val="21"/>
          <w14:textFill>
            <w14:solidFill>
              <w14:schemeClr w14:val="tx1"/>
            </w14:solidFill>
          </w14:textFill>
        </w:rPr>
        <w:t>说明，请投资</w:t>
      </w:r>
      <w:r>
        <w:rPr>
          <w:rFonts w:hint="eastAsia" w:asciiTheme="minorEastAsia" w:hAnsiTheme="minorEastAsia" w:eastAsiaTheme="minorEastAsia" w:cstheme="minorBidi"/>
          <w:color w:val="000000" w:themeColor="text1"/>
          <w:szCs w:val="21"/>
          <w14:textFill>
            <w14:solidFill>
              <w14:schemeClr w14:val="tx1"/>
            </w14:solidFill>
          </w14:textFill>
        </w:rPr>
        <w:t>者</w:t>
      </w:r>
      <w:r>
        <w:rPr>
          <w:rFonts w:asciiTheme="minorEastAsia" w:hAnsiTheme="minorEastAsia" w:eastAsiaTheme="minorEastAsia" w:cstheme="minorBidi"/>
          <w:color w:val="000000" w:themeColor="text1"/>
          <w:szCs w:val="21"/>
          <w14:textFill>
            <w14:solidFill>
              <w14:schemeClr w14:val="tx1"/>
            </w14:solidFill>
          </w14:textFill>
        </w:rPr>
        <w:t>注意阅读。</w:t>
      </w:r>
    </w:p>
    <w:p>
      <w:pPr>
        <w:pStyle w:val="63"/>
        <w:ind w:firstLine="421" w:firstLineChars="200"/>
        <w:rPr>
          <w:rFonts w:asciiTheme="minorEastAsia" w:hAnsiTheme="minorEastAsia" w:eastAsiaTheme="minorEastAsia" w:cstheme="minorBidi"/>
          <w:color w:val="000000" w:themeColor="text1"/>
          <w:sz w:val="21"/>
          <w:szCs w:val="21"/>
          <w14:textFill>
            <w14:solidFill>
              <w14:schemeClr w14:val="tx1"/>
            </w14:solidFill>
          </w14:textFill>
        </w:rPr>
      </w:pPr>
      <w:r>
        <w:rPr>
          <w:rFonts w:hint="eastAsia" w:asciiTheme="minorEastAsia" w:hAnsiTheme="minorEastAsia" w:eastAsiaTheme="minorEastAsia" w:cstheme="minorBidi"/>
          <w:b/>
          <w:color w:val="000000" w:themeColor="text1"/>
          <w:sz w:val="21"/>
          <w:szCs w:val="21"/>
          <w14:textFill>
            <w14:solidFill>
              <w14:schemeClr w14:val="tx1"/>
            </w14:solidFill>
          </w14:textFill>
        </w:rPr>
        <w:t>非标准审计</w:t>
      </w:r>
      <w:r>
        <w:rPr>
          <w:rFonts w:asciiTheme="minorEastAsia" w:hAnsiTheme="minorEastAsia" w:eastAsiaTheme="minorEastAsia" w:cstheme="minorBidi"/>
          <w:b/>
          <w:color w:val="000000" w:themeColor="text1"/>
          <w:sz w:val="21"/>
          <w:szCs w:val="21"/>
          <w14:textFill>
            <w14:solidFill>
              <w14:schemeClr w14:val="tx1"/>
            </w14:solidFill>
          </w14:textFill>
        </w:rPr>
        <w:t>意见-带特别段落：</w:t>
      </w:r>
      <w:r>
        <w:rPr>
          <w:rFonts w:hint="eastAsia" w:asciiTheme="minorEastAsia" w:hAnsiTheme="minorEastAsia" w:eastAsiaTheme="minorEastAsia" w:cstheme="minorBidi"/>
          <w:color w:val="FF0000"/>
          <w:sz w:val="21"/>
          <w:szCs w:val="21"/>
          <w:u w:val="single"/>
        </w:rPr>
        <w:t>（会计师事务所）</w:t>
      </w:r>
      <w:r>
        <w:rPr>
          <w:rFonts w:hint="eastAsia" w:asciiTheme="minorEastAsia" w:hAnsiTheme="minorEastAsia" w:eastAsiaTheme="minorEastAsia" w:cstheme="minorBidi"/>
          <w:color w:val="000000" w:themeColor="text1"/>
          <w:sz w:val="21"/>
          <w:szCs w:val="21"/>
          <w14:textFill>
            <w14:solidFill>
              <w14:schemeClr w14:val="tx1"/>
            </w14:solidFill>
          </w14:textFill>
        </w:rPr>
        <w:t>对公司出具了（</w:t>
      </w:r>
      <w:r>
        <w:rPr>
          <w:rFonts w:hint="eastAsia" w:asciiTheme="minorEastAsia" w:hAnsiTheme="minorEastAsia" w:eastAsiaTheme="minorEastAsia"/>
          <w:color w:val="FF0000"/>
          <w:sz w:val="21"/>
          <w:szCs w:val="21"/>
        </w:rPr>
        <w:t>带</w:t>
      </w:r>
      <w:r>
        <w:rPr>
          <w:rFonts w:hint="eastAsia" w:asciiTheme="minorEastAsia" w:hAnsiTheme="minorEastAsia" w:eastAsiaTheme="minorEastAsia"/>
          <w:color w:val="FF0000"/>
          <w:sz w:val="21"/>
          <w:szCs w:val="21"/>
          <w:u w:val="single"/>
        </w:rPr>
        <w:t>（强调</w:t>
      </w:r>
      <w:r>
        <w:rPr>
          <w:rFonts w:asciiTheme="minorEastAsia" w:hAnsiTheme="minorEastAsia" w:eastAsiaTheme="minorEastAsia"/>
          <w:color w:val="FF0000"/>
          <w:sz w:val="21"/>
          <w:szCs w:val="21"/>
          <w:u w:val="single"/>
        </w:rPr>
        <w:t>事项段/其他</w:t>
      </w:r>
      <w:r>
        <w:rPr>
          <w:rFonts w:hint="eastAsia" w:asciiTheme="minorEastAsia" w:hAnsiTheme="minorEastAsia" w:eastAsiaTheme="minorEastAsia"/>
          <w:color w:val="FF0000"/>
          <w:sz w:val="21"/>
          <w:szCs w:val="21"/>
          <w:u w:val="single"/>
        </w:rPr>
        <w:t>事项段</w:t>
      </w:r>
      <w:r>
        <w:rPr>
          <w:rFonts w:asciiTheme="minorEastAsia" w:hAnsiTheme="minorEastAsia" w:eastAsiaTheme="minorEastAsia"/>
          <w:color w:val="FF0000"/>
          <w:sz w:val="21"/>
          <w:szCs w:val="21"/>
          <w:u w:val="single"/>
        </w:rPr>
        <w:t>/持续经营重大不确定</w:t>
      </w:r>
      <w:r>
        <w:rPr>
          <w:rFonts w:hint="eastAsia" w:asciiTheme="minorEastAsia" w:hAnsiTheme="minorEastAsia" w:eastAsiaTheme="minorEastAsia"/>
          <w:color w:val="FF0000"/>
          <w:sz w:val="21"/>
          <w:szCs w:val="21"/>
          <w:u w:val="single"/>
        </w:rPr>
        <w:t>性</w:t>
      </w:r>
      <w:r>
        <w:rPr>
          <w:rFonts w:asciiTheme="minorEastAsia" w:hAnsiTheme="minorEastAsia" w:eastAsiaTheme="minorEastAsia"/>
          <w:color w:val="FF0000"/>
          <w:sz w:val="21"/>
          <w:szCs w:val="21"/>
          <w:u w:val="single"/>
        </w:rPr>
        <w:t>段落/其他信息段落中包含其他信息存在未更正重大错报说明</w:t>
      </w:r>
      <w:r>
        <w:rPr>
          <w:rFonts w:hint="eastAsia" w:asciiTheme="minorEastAsia" w:hAnsiTheme="minorEastAsia" w:eastAsiaTheme="minorEastAsia"/>
          <w:color w:val="FF0000"/>
          <w:sz w:val="21"/>
          <w:szCs w:val="21"/>
          <w:u w:val="single"/>
        </w:rPr>
        <w:t>）</w:t>
      </w:r>
      <w:r>
        <w:rPr>
          <w:rFonts w:hint="eastAsia" w:asciiTheme="minorEastAsia" w:hAnsiTheme="minorEastAsia" w:eastAsiaTheme="minorEastAsia"/>
          <w:color w:val="FF0000"/>
          <w:sz w:val="21"/>
          <w:szCs w:val="21"/>
        </w:rPr>
        <w:t>的</w:t>
      </w:r>
      <w:r>
        <w:rPr>
          <w:rFonts w:hint="eastAsia" w:asciiTheme="minorEastAsia" w:hAnsiTheme="minorEastAsia" w:eastAsiaTheme="minorEastAsia"/>
          <w:color w:val="FF0000"/>
          <w:sz w:val="21"/>
          <w:szCs w:val="21"/>
          <w:u w:val="single"/>
        </w:rPr>
        <w:t>（无保留意见</w:t>
      </w:r>
      <w:r>
        <w:rPr>
          <w:rFonts w:asciiTheme="minorEastAsia" w:hAnsiTheme="minorEastAsia" w:eastAsiaTheme="minorEastAsia"/>
          <w:color w:val="FF0000"/>
          <w:sz w:val="21"/>
          <w:szCs w:val="21"/>
          <w:u w:val="single"/>
        </w:rPr>
        <w:t>/保留意见/否定意见/</w:t>
      </w:r>
      <w:r>
        <w:rPr>
          <w:rFonts w:hint="eastAsia" w:asciiTheme="minorEastAsia" w:hAnsiTheme="minorEastAsia" w:eastAsiaTheme="minorEastAsia"/>
          <w:color w:val="FF0000"/>
          <w:sz w:val="21"/>
          <w:szCs w:val="21"/>
          <w:u w:val="single"/>
        </w:rPr>
        <w:t>无法表示意见）</w:t>
      </w:r>
      <w:r>
        <w:rPr>
          <w:rFonts w:hint="eastAsia" w:asciiTheme="minorEastAsia" w:hAnsiTheme="minorEastAsia" w:eastAsiaTheme="minorEastAsia" w:cstheme="minorBidi"/>
          <w:color w:val="000000" w:themeColor="text1"/>
          <w:sz w:val="21"/>
          <w:szCs w:val="21"/>
          <w14:textFill>
            <w14:solidFill>
              <w14:schemeClr w14:val="tx1"/>
            </w14:solidFill>
          </w14:textFill>
        </w:rPr>
        <w:t>）的审计报告，本公司</w:t>
      </w:r>
      <w:r>
        <w:rPr>
          <w:rFonts w:asciiTheme="minorEastAsia" w:hAnsiTheme="minorEastAsia" w:eastAsiaTheme="minorEastAsia" w:cstheme="minorBidi"/>
          <w:color w:val="000000" w:themeColor="text1"/>
          <w:sz w:val="21"/>
          <w:szCs w:val="21"/>
          <w14:textFill>
            <w14:solidFill>
              <w14:schemeClr w14:val="tx1"/>
            </w14:solidFill>
          </w14:textFill>
        </w:rPr>
        <w:t>董事会、监事会对相关事项</w:t>
      </w:r>
      <w:r>
        <w:rPr>
          <w:rFonts w:hint="eastAsia" w:asciiTheme="minorEastAsia" w:hAnsiTheme="minorEastAsia" w:eastAsiaTheme="minorEastAsia" w:cstheme="minorBidi"/>
          <w:color w:val="000000" w:themeColor="text1"/>
          <w:sz w:val="21"/>
          <w:szCs w:val="21"/>
          <w14:textFill>
            <w14:solidFill>
              <w14:schemeClr w14:val="tx1"/>
            </w14:solidFill>
          </w14:textFill>
        </w:rPr>
        <w:t>已有详细</w:t>
      </w:r>
      <w:r>
        <w:rPr>
          <w:rFonts w:asciiTheme="minorEastAsia" w:hAnsiTheme="minorEastAsia" w:eastAsiaTheme="minorEastAsia" w:cstheme="minorBidi"/>
          <w:color w:val="000000" w:themeColor="text1"/>
          <w:sz w:val="21"/>
          <w:szCs w:val="21"/>
          <w14:textFill>
            <w14:solidFill>
              <w14:schemeClr w14:val="tx1"/>
            </w14:solidFill>
          </w14:textFill>
        </w:rPr>
        <w:t>说明，请投资</w:t>
      </w:r>
      <w:r>
        <w:rPr>
          <w:rFonts w:hint="eastAsia" w:asciiTheme="minorEastAsia" w:hAnsiTheme="minorEastAsia" w:eastAsiaTheme="minorEastAsia" w:cstheme="minorBidi"/>
          <w:color w:val="000000" w:themeColor="text1"/>
          <w:sz w:val="21"/>
          <w:szCs w:val="21"/>
          <w14:textFill>
            <w14:solidFill>
              <w14:schemeClr w14:val="tx1"/>
            </w14:solidFill>
          </w14:textFill>
        </w:rPr>
        <w:t>者</w:t>
      </w:r>
      <w:r>
        <w:rPr>
          <w:rFonts w:asciiTheme="minorEastAsia" w:hAnsiTheme="minorEastAsia" w:eastAsiaTheme="minorEastAsia" w:cstheme="minorBidi"/>
          <w:color w:val="000000" w:themeColor="text1"/>
          <w:sz w:val="21"/>
          <w:szCs w:val="21"/>
          <w14:textFill>
            <w14:solidFill>
              <w14:schemeClr w14:val="tx1"/>
            </w14:solidFill>
          </w14:textFill>
        </w:rPr>
        <w:t>注意阅读。</w:t>
      </w:r>
    </w:p>
    <w:p>
      <w:pPr>
        <w:pStyle w:val="63"/>
        <w:ind w:firstLine="42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董事会就非标准审计意见的说明（适用</w:t>
      </w:r>
      <w:r>
        <w:rPr>
          <w:rFonts w:asciiTheme="minorEastAsia" w:hAnsiTheme="minorEastAsia" w:eastAsiaTheme="minorEastAsia"/>
          <w:b/>
          <w:color w:val="000000" w:themeColor="text1"/>
          <w:sz w:val="21"/>
          <w:szCs w:val="21"/>
          <w14:textFill>
            <w14:solidFill>
              <w14:schemeClr w14:val="tx1"/>
            </w14:solidFill>
          </w14:textFill>
        </w:rPr>
        <w:t>/不适用</w:t>
      </w:r>
      <w:r>
        <w:rPr>
          <w:rFonts w:hint="eastAsia" w:asciiTheme="minorEastAsia" w:hAnsiTheme="minorEastAsia" w:eastAsiaTheme="minorEastAsia"/>
          <w:b/>
          <w:color w:val="000000" w:themeColor="text1"/>
          <w:sz w:val="21"/>
          <w:szCs w:val="21"/>
          <w14:textFill>
            <w14:solidFill>
              <w14:schemeClr w14:val="tx1"/>
            </w14:solidFill>
          </w14:textFill>
        </w:rPr>
        <w:t>）</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153" w:hRule="atLeast"/>
        </w:trPr>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21"/>
              </w:rPr>
              <w:t>公司中期报告的财务会计报告被会计师事务所出具非标准审计意见的，董事会应当就所涉及事项作出说明。说明中应当明确说明非标准审计意见涉及事项是否违反企业会计准则及其相关信息披露规范性规定。</w:t>
            </w:r>
          </w:p>
        </w:tc>
      </w:tr>
    </w:tbl>
    <w:p>
      <w:pPr>
        <w:pStyle w:val="63"/>
        <w:ind w:firstLine="420" w:firstLineChars="200"/>
        <w:rPr>
          <w:rFonts w:asciiTheme="minorEastAsia" w:hAnsiTheme="minorEastAsia" w:eastAsiaTheme="minorEastAsia"/>
          <w:color w:val="FF0000"/>
          <w:sz w:val="21"/>
          <w:szCs w:val="21"/>
        </w:rPr>
      </w:pPr>
      <w:r>
        <w:rPr>
          <w:rFonts w:hint="eastAsia" w:asciiTheme="minorEastAsia" w:hAnsiTheme="minorEastAsia" w:eastAsiaTheme="minorEastAsia"/>
          <w:color w:val="000000" w:themeColor="text1"/>
          <w:sz w:val="21"/>
          <w:szCs w:val="21"/>
          <w14:textFill>
            <w14:solidFill>
              <w14:schemeClr w14:val="tx1"/>
            </w14:solidFill>
          </w14:textFill>
        </w:rPr>
        <w:t>本半年度报告涉及未来计划等前瞻性陈述，不构成公司对投资者的实质承诺，投资者及相关人士均应当对此保持足够的风险认识，并且应当理解计划、预测与承诺之间的差异。</w:t>
      </w:r>
      <w:r>
        <w:rPr>
          <w:rFonts w:hint="eastAsia" w:asciiTheme="minorEastAsia" w:hAnsiTheme="minorEastAsia" w:eastAsiaTheme="minorEastAsia"/>
          <w:color w:val="FF0000"/>
          <w:sz w:val="21"/>
          <w:szCs w:val="21"/>
        </w:rPr>
        <w:t>（不涉及的可删除此段）</w:t>
      </w:r>
    </w:p>
    <w:p>
      <w:pPr>
        <w:pStyle w:val="63"/>
        <w:ind w:firstLine="420" w:firstLineChars="200"/>
        <w:rPr>
          <w:rFonts w:asciiTheme="minorEastAsia" w:hAnsiTheme="minorEastAsia" w:eastAsiaTheme="minorEastAsia"/>
          <w:color w:val="FF0000"/>
          <w:sz w:val="21"/>
          <w:szCs w:val="21"/>
        </w:rPr>
      </w:pP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647"/>
        <w:gridCol w:w="992"/>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8647" w:type="dxa"/>
            <w:shd w:val="pct10" w:color="auto" w:fill="auto"/>
            <w:vAlign w:val="center"/>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事项</w:t>
            </w:r>
          </w:p>
        </w:tc>
        <w:tc>
          <w:tcPr>
            <w:tcW w:w="992" w:type="dxa"/>
            <w:shd w:val="pct10" w:color="auto" w:fill="auto"/>
            <w:vAlign w:val="center"/>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是或否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8647" w:type="dxa"/>
          </w:tcPr>
          <w:p>
            <w:pPr>
              <w:rPr>
                <w:rFonts w:ascii="Times New Roman" w:hAnsi="Times New Roman"/>
                <w:color w:val="000000" w:themeColor="text1"/>
                <w:kern w:val="0"/>
                <w:sz w:val="22"/>
                <w:szCs w:val="21"/>
                <w14:textFill>
                  <w14:solidFill>
                    <w14:schemeClr w14:val="tx1"/>
                  </w14:solidFill>
                </w14:textFill>
              </w:rPr>
            </w:pPr>
            <w:r>
              <w:rPr>
                <w:rFonts w:hint="eastAsia" w:asciiTheme="minorEastAsia" w:hAnsiTheme="minorEastAsia" w:eastAsiaTheme="minorEastAsia"/>
                <w:spacing w:val="-5"/>
                <w:szCs w:val="21"/>
              </w:rPr>
              <w:t>是否</w:t>
            </w:r>
            <w:r>
              <w:rPr>
                <w:rFonts w:asciiTheme="minorEastAsia" w:hAnsiTheme="minorEastAsia" w:eastAsiaTheme="minorEastAsia"/>
                <w:spacing w:val="-5"/>
                <w:szCs w:val="21"/>
              </w:rPr>
              <w:t>存在</w:t>
            </w:r>
            <w:r>
              <w:rPr>
                <w:rFonts w:hint="eastAsia" w:asciiTheme="minorEastAsia" w:hAnsiTheme="minorEastAsia" w:eastAsiaTheme="minorEastAsia"/>
                <w:spacing w:val="-5"/>
                <w:szCs w:val="21"/>
              </w:rPr>
              <w:t>董事、监事、高级管理人员对半年度报告内容存在异议或无法保证其真实、准确、完整</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99" w:hRule="atLeast"/>
        </w:trPr>
        <w:tc>
          <w:tcPr>
            <w:tcW w:w="8647" w:type="dxa"/>
          </w:tcPr>
          <w:p>
            <w:pPr>
              <w:rPr>
                <w:rFonts w:ascii="Times New Roman" w:hAnsi="Times New Roman"/>
                <w:color w:val="000000" w:themeColor="text1"/>
                <w:kern w:val="0"/>
                <w:sz w:val="22"/>
                <w:szCs w:val="21"/>
                <w14:textFill>
                  <w14:solidFill>
                    <w14:schemeClr w14:val="tx1"/>
                  </w14:solidFill>
                </w14:textFill>
              </w:rPr>
            </w:pPr>
            <w:r>
              <w:rPr>
                <w:rFonts w:hint="eastAsia" w:asciiTheme="minorEastAsia" w:hAnsiTheme="minorEastAsia" w:eastAsiaTheme="minorEastAsia"/>
                <w:szCs w:val="21"/>
              </w:rPr>
              <w:t>是否</w:t>
            </w:r>
            <w:r>
              <w:rPr>
                <w:rFonts w:asciiTheme="minorEastAsia" w:hAnsiTheme="minorEastAsia" w:eastAsiaTheme="minorEastAsia"/>
                <w:szCs w:val="21"/>
              </w:rPr>
              <w:t>存在</w:t>
            </w:r>
            <w:r>
              <w:rPr>
                <w:rFonts w:hint="eastAsia" w:asciiTheme="minorEastAsia" w:hAnsiTheme="minorEastAsia" w:eastAsiaTheme="minorEastAsia"/>
                <w:szCs w:val="21"/>
              </w:rPr>
              <w:t>未出席董事会审议半年度报告的董事</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8647" w:type="dxa"/>
          </w:tcPr>
          <w:p>
            <w:pPr>
              <w:rPr>
                <w:rFonts w:ascii="Times New Roman" w:hAnsi="Times New Roman"/>
                <w:color w:val="000000" w:themeColor="text1"/>
                <w:kern w:val="0"/>
                <w:sz w:val="22"/>
                <w:szCs w:val="21"/>
                <w14:textFill>
                  <w14:solidFill>
                    <w14:schemeClr w14:val="tx1"/>
                  </w14:solidFill>
                </w14:textFill>
              </w:rPr>
            </w:pPr>
            <w:r>
              <w:rPr>
                <w:rFonts w:hint="eastAsia" w:asciiTheme="minorEastAsia" w:hAnsiTheme="minorEastAsia" w:eastAsiaTheme="minorEastAsia"/>
                <w:szCs w:val="21"/>
              </w:rPr>
              <w:t>是否存在未按要求披露</w:t>
            </w:r>
            <w:r>
              <w:rPr>
                <w:rFonts w:asciiTheme="minorEastAsia" w:hAnsiTheme="minorEastAsia" w:eastAsiaTheme="minorEastAsia"/>
                <w:szCs w:val="21"/>
              </w:rPr>
              <w:t>的事项</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8647" w:type="dxa"/>
          </w:tcPr>
          <w:p>
            <w:pPr>
              <w:rPr>
                <w:rFonts w:asciiTheme="minorEastAsia" w:hAnsiTheme="minorEastAsia" w:eastAsiaTheme="minorEastAsia"/>
                <w:szCs w:val="21"/>
              </w:rPr>
            </w:pPr>
            <w:r>
              <w:rPr>
                <w:rFonts w:hint="eastAsia" w:asciiTheme="minorEastAsia" w:hAnsiTheme="minorEastAsia" w:eastAsiaTheme="minorEastAsia"/>
                <w:szCs w:val="21"/>
              </w:rPr>
              <w:t>是否审计</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bl>
    <w:p>
      <w:pPr>
        <w:pStyle w:val="63"/>
        <w:spacing w:line="360" w:lineRule="auto"/>
        <w:ind w:firstLine="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1、董事</w:t>
      </w:r>
      <w:r>
        <w:rPr>
          <w:rFonts w:asciiTheme="minorEastAsia" w:hAnsiTheme="minorEastAsia" w:eastAsiaTheme="minorEastAsia"/>
          <w:color w:val="000000" w:themeColor="text1"/>
          <w:sz w:val="21"/>
          <w:szCs w:val="21"/>
          <w14:textFill>
            <w14:solidFill>
              <w14:schemeClr w14:val="tx1"/>
            </w14:solidFill>
          </w14:textFill>
        </w:rPr>
        <w:t>、监事、高级管理人员对</w:t>
      </w:r>
      <w:r>
        <w:rPr>
          <w:rFonts w:hint="eastAsia" w:asciiTheme="minorEastAsia" w:hAnsiTheme="minorEastAsia" w:eastAsiaTheme="minorEastAsia"/>
          <w:color w:val="000000" w:themeColor="text1"/>
          <w:sz w:val="21"/>
          <w:szCs w:val="21"/>
          <w14:textFill>
            <w14:solidFill>
              <w14:schemeClr w14:val="tx1"/>
            </w14:solidFill>
          </w14:textFill>
        </w:rPr>
        <w:t>半</w:t>
      </w:r>
      <w:r>
        <w:rPr>
          <w:rFonts w:asciiTheme="minorEastAsia" w:hAnsiTheme="minorEastAsia" w:eastAsiaTheme="minorEastAsia"/>
          <w:color w:val="000000" w:themeColor="text1"/>
          <w:sz w:val="21"/>
          <w:szCs w:val="21"/>
          <w14:textFill>
            <w14:solidFill>
              <w14:schemeClr w14:val="tx1"/>
            </w14:solidFill>
          </w14:textFill>
        </w:rPr>
        <w:t>年度报告</w:t>
      </w:r>
      <w:r>
        <w:rPr>
          <w:rFonts w:hint="eastAsia" w:asciiTheme="minorEastAsia" w:hAnsiTheme="minorEastAsia" w:eastAsiaTheme="minorEastAsia"/>
          <w:color w:val="000000" w:themeColor="text1"/>
          <w:sz w:val="21"/>
          <w:szCs w:val="21"/>
          <w14:textFill>
            <w14:solidFill>
              <w14:schemeClr w14:val="tx1"/>
            </w14:solidFill>
          </w14:textFill>
        </w:rPr>
        <w:t>内容存在</w:t>
      </w:r>
      <w:r>
        <w:rPr>
          <w:rFonts w:asciiTheme="minorEastAsia" w:hAnsiTheme="minorEastAsia" w:eastAsiaTheme="minorEastAsia"/>
          <w:color w:val="000000" w:themeColor="text1"/>
          <w:sz w:val="21"/>
          <w:szCs w:val="21"/>
          <w14:textFill>
            <w14:solidFill>
              <w14:schemeClr w14:val="tx1"/>
            </w14:solidFill>
          </w14:textFill>
        </w:rPr>
        <w:t>异议或无法保证</w:t>
      </w:r>
      <w:r>
        <w:rPr>
          <w:rFonts w:hint="eastAsia" w:asciiTheme="minorEastAsia" w:hAnsiTheme="minorEastAsia" w:eastAsiaTheme="minorEastAsia"/>
          <w:color w:val="000000" w:themeColor="text1"/>
          <w:sz w:val="21"/>
          <w:szCs w:val="21"/>
          <w14:textFill>
            <w14:solidFill>
              <w14:schemeClr w14:val="tx1"/>
            </w14:solidFill>
          </w14:textFill>
        </w:rPr>
        <w:t>的</w:t>
      </w:r>
      <w:r>
        <w:rPr>
          <w:rFonts w:asciiTheme="minorEastAsia" w:hAnsiTheme="minorEastAsia" w:eastAsiaTheme="minorEastAsia"/>
          <w:color w:val="000000" w:themeColor="text1"/>
          <w:sz w:val="21"/>
          <w:szCs w:val="21"/>
          <w14:textFill>
            <w14:solidFill>
              <w14:schemeClr w14:val="tx1"/>
            </w14:solidFill>
          </w14:textFill>
        </w:rPr>
        <w:t>理由</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153" w:hRule="atLeast"/>
        </w:trPr>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2、列示未出席</w:t>
      </w:r>
      <w:r>
        <w:rPr>
          <w:rFonts w:asciiTheme="minorEastAsia" w:hAnsiTheme="minorEastAsia" w:eastAsiaTheme="minorEastAsia"/>
          <w:color w:val="000000" w:themeColor="text1"/>
          <w:szCs w:val="44"/>
          <w14:textFill>
            <w14:solidFill>
              <w14:schemeClr w14:val="tx1"/>
            </w14:solidFill>
          </w14:textFill>
        </w:rPr>
        <w:t>董事会的</w:t>
      </w:r>
      <w:r>
        <w:rPr>
          <w:rFonts w:hint="eastAsia" w:asciiTheme="minorEastAsia" w:hAnsiTheme="minorEastAsia" w:eastAsiaTheme="minorEastAsia"/>
          <w:color w:val="000000" w:themeColor="text1"/>
          <w:szCs w:val="44"/>
          <w14:textFill>
            <w14:solidFill>
              <w14:schemeClr w14:val="tx1"/>
            </w14:solidFill>
          </w14:textFill>
        </w:rPr>
        <w:t>董事</w:t>
      </w:r>
      <w:r>
        <w:rPr>
          <w:rFonts w:asciiTheme="minorEastAsia" w:hAnsiTheme="minorEastAsia" w:eastAsiaTheme="minorEastAsia"/>
          <w:color w:val="000000" w:themeColor="text1"/>
          <w:szCs w:val="44"/>
          <w14:textFill>
            <w14:solidFill>
              <w14:schemeClr w14:val="tx1"/>
            </w14:solidFill>
          </w14:textFill>
        </w:rPr>
        <w:t>姓名</w:t>
      </w:r>
      <w:r>
        <w:rPr>
          <w:rFonts w:hint="eastAsia" w:asciiTheme="minorEastAsia" w:hAnsiTheme="minorEastAsia" w:eastAsiaTheme="minorEastAsia"/>
          <w:color w:val="000000" w:themeColor="text1"/>
          <w:szCs w:val="44"/>
          <w14:textFill>
            <w14:solidFill>
              <w14:schemeClr w14:val="tx1"/>
            </w14:solidFill>
          </w14:textFill>
        </w:rPr>
        <w:t>及</w:t>
      </w:r>
      <w:r>
        <w:rPr>
          <w:rFonts w:asciiTheme="minorEastAsia" w:hAnsiTheme="minorEastAsia" w:eastAsiaTheme="minorEastAsia"/>
          <w:color w:val="000000" w:themeColor="text1"/>
          <w:szCs w:val="44"/>
          <w14:textFill>
            <w14:solidFill>
              <w14:schemeClr w14:val="tx1"/>
            </w14:solidFill>
          </w14:textFill>
        </w:rPr>
        <w:t>未出席的理由</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153" w:hRule="atLeast"/>
        </w:trPr>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3、</w:t>
      </w:r>
      <w:r>
        <w:rPr>
          <w:rFonts w:hint="eastAsia" w:asciiTheme="minorEastAsia" w:hAnsiTheme="minorEastAsia" w:eastAsiaTheme="minorEastAsia"/>
          <w:szCs w:val="21"/>
        </w:rPr>
        <w:t>未按要求披露</w:t>
      </w:r>
      <w:r>
        <w:rPr>
          <w:rFonts w:asciiTheme="minorEastAsia" w:hAnsiTheme="minorEastAsia" w:eastAsiaTheme="minorEastAsia"/>
          <w:szCs w:val="21"/>
        </w:rPr>
        <w:t>的事项</w:t>
      </w:r>
      <w:r>
        <w:rPr>
          <w:rFonts w:hint="eastAsia" w:asciiTheme="minorEastAsia" w:hAnsiTheme="minorEastAsia" w:eastAsiaTheme="minorEastAsia"/>
          <w:color w:val="000000" w:themeColor="text1"/>
          <w:szCs w:val="44"/>
          <w14:textFill>
            <w14:solidFill>
              <w14:schemeClr w14:val="tx1"/>
            </w14:solidFill>
          </w14:textFill>
        </w:rPr>
        <w:t>及原因</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153" w:hRule="atLeast"/>
        </w:trPr>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由于国家秘密、商业秘密等特殊原因导致半年报</w:t>
            </w:r>
            <w:r>
              <w:rPr>
                <w:rFonts w:asciiTheme="minorEastAsia" w:hAnsiTheme="minorEastAsia" w:eastAsiaTheme="minorEastAsia"/>
                <w:i/>
                <w:color w:val="FF0000"/>
                <w:szCs w:val="44"/>
              </w:rPr>
              <w:t>内容与格式准则</w:t>
            </w:r>
            <w:r>
              <w:rPr>
                <w:rFonts w:hint="eastAsia" w:asciiTheme="minorEastAsia" w:hAnsiTheme="minorEastAsia" w:eastAsiaTheme="minorEastAsia"/>
                <w:i/>
                <w:color w:val="FF0000"/>
                <w:szCs w:val="44"/>
              </w:rPr>
              <w:t>规定的某些信息确实不便披露的，公司可以不予披露，但应详细说明未按要求进行披露的原因。</w:t>
            </w:r>
          </w:p>
        </w:tc>
      </w:tr>
    </w:tbl>
    <w:p>
      <w:pPr>
        <w:pStyle w:val="63"/>
        <w:ind w:firstLine="0"/>
        <w:rPr>
          <w:rFonts w:asciiTheme="minorEastAsia" w:hAnsiTheme="minorEastAsia" w:eastAsiaTheme="minorEastAsia"/>
          <w:b/>
          <w:color w:val="000000" w:themeColor="text1"/>
          <w:spacing w:val="-5"/>
          <w:szCs w:val="21"/>
          <w14:textFill>
            <w14:solidFill>
              <w14:schemeClr w14:val="tx1"/>
            </w14:solidFill>
          </w14:textFill>
        </w:rPr>
      </w:pPr>
      <w:r>
        <w:rPr>
          <w:rFonts w:hint="eastAsia" w:asciiTheme="minorEastAsia" w:hAnsiTheme="minorEastAsia" w:eastAsiaTheme="minorEastAsia"/>
          <w:b/>
          <w:color w:val="000000" w:themeColor="text1"/>
          <w:spacing w:val="-5"/>
          <w:szCs w:val="21"/>
          <w14:textFill>
            <w14:solidFill>
              <w14:schemeClr w14:val="tx1"/>
            </w14:solidFill>
          </w14:textFill>
        </w:rPr>
        <w:t>【重大风险提示】</w:t>
      </w:r>
    </w:p>
    <w:p>
      <w:pPr>
        <w:rPr>
          <w:b/>
        </w:rPr>
      </w:pPr>
      <w:r>
        <w:rPr>
          <w:rFonts w:hint="eastAsia"/>
          <w:b/>
        </w:rPr>
        <w:t>1</w:t>
      </w:r>
      <w:r>
        <w:rPr>
          <w:b/>
        </w:rPr>
        <w:t>.</w:t>
      </w:r>
      <w:r>
        <w:rPr>
          <w:rFonts w:hint="eastAsia"/>
          <w:b/>
        </w:rPr>
        <w:t>是否存在退市风险</w:t>
      </w:r>
    </w:p>
    <w:p>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p>
      <w:pPr>
        <w:pStyle w:val="63"/>
        <w:ind w:firstLine="0"/>
        <w:rPr>
          <w:rFonts w:asciiTheme="minorEastAsia" w:hAnsiTheme="minorEastAsia" w:eastAsiaTheme="minorEastAsia"/>
          <w:b/>
          <w:color w:val="FF0000"/>
          <w:sz w:val="21"/>
          <w:szCs w:val="21"/>
        </w:rPr>
      </w:pPr>
      <w:r>
        <w:rPr>
          <w:rFonts w:hint="eastAsia" w:asciiTheme="minorEastAsia" w:hAnsiTheme="minorEastAsia" w:eastAsiaTheme="minorEastAsia"/>
          <w:b/>
          <w:color w:val="000000" w:themeColor="text1"/>
          <w:sz w:val="21"/>
          <w:szCs w:val="21"/>
          <w14:textFill>
            <w14:solidFill>
              <w14:schemeClr w14:val="tx1"/>
            </w14:solidFill>
          </w14:textFill>
        </w:rPr>
        <w:t>2</w:t>
      </w:r>
      <w:r>
        <w:rPr>
          <w:rFonts w:asciiTheme="minorEastAsia" w:hAnsiTheme="minorEastAsia" w:eastAsiaTheme="minorEastAsia"/>
          <w:b/>
          <w:color w:val="000000" w:themeColor="text1"/>
          <w:sz w:val="21"/>
          <w:szCs w:val="21"/>
          <w14:textFill>
            <w14:solidFill>
              <w14:schemeClr w14:val="tx1"/>
            </w14:solidFill>
          </w14:textFill>
        </w:rPr>
        <w:t>.</w:t>
      </w:r>
      <w:r>
        <w:rPr>
          <w:rFonts w:hint="eastAsia"/>
        </w:rPr>
        <w:t xml:space="preserve"> </w:t>
      </w:r>
      <w:r>
        <w:rPr>
          <w:rFonts w:hint="eastAsia" w:asciiTheme="minorEastAsia" w:hAnsiTheme="minorEastAsia" w:eastAsiaTheme="minorEastAsia"/>
          <w:b/>
          <w:color w:val="000000" w:themeColor="text1"/>
          <w:sz w:val="21"/>
          <w:szCs w:val="21"/>
          <w14:textFill>
            <w14:solidFill>
              <w14:schemeClr w14:val="tx1"/>
            </w14:solidFill>
          </w14:textFill>
        </w:rPr>
        <w:t>公司在本报告“第三节</w:t>
      </w:r>
      <w:r>
        <w:rPr>
          <w:rFonts w:asciiTheme="minorEastAsia" w:hAnsiTheme="minorEastAsia" w:eastAsiaTheme="minorEastAsia"/>
          <w:b/>
          <w:color w:val="000000" w:themeColor="text1"/>
          <w:sz w:val="21"/>
          <w:szCs w:val="21"/>
          <w14:textFill>
            <w14:solidFill>
              <w14:schemeClr w14:val="tx1"/>
            </w14:solidFill>
          </w14:textFill>
        </w:rPr>
        <w:t xml:space="preserve"> </w:t>
      </w:r>
      <w:r>
        <w:rPr>
          <w:rFonts w:hint="eastAsia" w:asciiTheme="minorEastAsia" w:hAnsiTheme="minorEastAsia" w:eastAsiaTheme="minorEastAsia"/>
          <w:b/>
          <w:color w:val="000000" w:themeColor="text1"/>
          <w:sz w:val="21"/>
          <w:szCs w:val="21"/>
          <w14:textFill>
            <w14:solidFill>
              <w14:schemeClr w14:val="tx1"/>
            </w14:solidFill>
          </w14:textFill>
        </w:rPr>
        <w:t>会计数据和</w:t>
      </w:r>
      <w:r>
        <w:rPr>
          <w:rFonts w:asciiTheme="minorEastAsia" w:hAnsiTheme="minorEastAsia" w:eastAsiaTheme="minorEastAsia"/>
          <w:b/>
          <w:color w:val="000000" w:themeColor="text1"/>
          <w:sz w:val="21"/>
          <w:szCs w:val="21"/>
          <w14:textFill>
            <w14:solidFill>
              <w14:schemeClr w14:val="tx1"/>
            </w14:solidFill>
          </w14:textFill>
        </w:rPr>
        <w:t>经营情况</w:t>
      </w:r>
      <w:r>
        <w:rPr>
          <w:rFonts w:hint="eastAsia" w:asciiTheme="minorEastAsia" w:hAnsiTheme="minorEastAsia" w:eastAsiaTheme="minorEastAsia"/>
          <w:b/>
          <w:color w:val="000000" w:themeColor="text1"/>
          <w:sz w:val="21"/>
          <w:szCs w:val="21"/>
          <w14:textFill>
            <w14:solidFill>
              <w14:schemeClr w14:val="tx1"/>
            </w14:solidFill>
          </w14:textFill>
        </w:rPr>
        <w:t>”之“十四、公司面临的风险和应对措施” 部分分析了公司</w:t>
      </w:r>
      <w:r>
        <w:rPr>
          <w:rFonts w:asciiTheme="minorEastAsia" w:hAnsiTheme="minorEastAsia" w:eastAsiaTheme="minorEastAsia"/>
          <w:b/>
          <w:color w:val="000000" w:themeColor="text1"/>
          <w:sz w:val="21"/>
          <w:szCs w:val="21"/>
          <w14:textFill>
            <w14:solidFill>
              <w14:schemeClr w14:val="tx1"/>
            </w14:solidFill>
          </w14:textFill>
        </w:rPr>
        <w:t>的</w:t>
      </w:r>
      <w:r>
        <w:rPr>
          <w:rFonts w:hint="eastAsia" w:asciiTheme="minorEastAsia" w:hAnsiTheme="minorEastAsia" w:eastAsiaTheme="minorEastAsia"/>
          <w:b/>
          <w:color w:val="000000" w:themeColor="text1"/>
          <w:sz w:val="21"/>
          <w:szCs w:val="21"/>
          <w14:textFill>
            <w14:solidFill>
              <w14:schemeClr w14:val="tx1"/>
            </w14:solidFill>
          </w14:textFill>
        </w:rPr>
        <w:t>重大</w:t>
      </w:r>
      <w:r>
        <w:rPr>
          <w:rFonts w:asciiTheme="minorEastAsia" w:hAnsiTheme="minorEastAsia" w:eastAsiaTheme="minorEastAsia"/>
          <w:b/>
          <w:color w:val="000000" w:themeColor="text1"/>
          <w:sz w:val="21"/>
          <w:szCs w:val="21"/>
          <w14:textFill>
            <w14:solidFill>
              <w14:schemeClr w14:val="tx1"/>
            </w14:solidFill>
          </w14:textFill>
        </w:rPr>
        <w:t>风险因素,</w:t>
      </w:r>
      <w:r>
        <w:rPr>
          <w:rFonts w:asciiTheme="minorEastAsia" w:hAnsiTheme="minorEastAsia" w:eastAsiaTheme="minorEastAsia" w:cstheme="minorBidi"/>
          <w:b/>
          <w:color w:val="000000" w:themeColor="text1"/>
          <w:sz w:val="21"/>
          <w:szCs w:val="21"/>
          <w14:textFill>
            <w14:solidFill>
              <w14:schemeClr w14:val="tx1"/>
            </w14:solidFill>
          </w14:textFill>
        </w:rPr>
        <w:t xml:space="preserve"> 请投资</w:t>
      </w:r>
      <w:r>
        <w:rPr>
          <w:rFonts w:hint="eastAsia" w:asciiTheme="minorEastAsia" w:hAnsiTheme="minorEastAsia" w:eastAsiaTheme="minorEastAsia" w:cstheme="minorBidi"/>
          <w:b/>
          <w:color w:val="000000" w:themeColor="text1"/>
          <w:sz w:val="21"/>
          <w:szCs w:val="21"/>
          <w14:textFill>
            <w14:solidFill>
              <w14:schemeClr w14:val="tx1"/>
            </w14:solidFill>
          </w14:textFill>
        </w:rPr>
        <w:t>者</w:t>
      </w:r>
      <w:r>
        <w:rPr>
          <w:rFonts w:asciiTheme="minorEastAsia" w:hAnsiTheme="minorEastAsia" w:eastAsiaTheme="minorEastAsia" w:cstheme="minorBidi"/>
          <w:b/>
          <w:color w:val="000000" w:themeColor="text1"/>
          <w:sz w:val="21"/>
          <w:szCs w:val="21"/>
          <w14:textFill>
            <w14:solidFill>
              <w14:schemeClr w14:val="tx1"/>
            </w14:solidFill>
          </w14:textFill>
        </w:rPr>
        <w:t>注意阅读</w:t>
      </w:r>
      <w:r>
        <w:rPr>
          <w:rFonts w:hint="eastAsia" w:asciiTheme="minorEastAsia" w:hAnsiTheme="minorEastAsia" w:eastAsiaTheme="minorEastAsia"/>
          <w:b/>
          <w:color w:val="000000" w:themeColor="text1"/>
          <w:sz w:val="21"/>
          <w:szCs w:val="21"/>
          <w14:textFill>
            <w14:solidFill>
              <w14:schemeClr w14:val="tx1"/>
            </w14:solidFill>
          </w14:textFill>
        </w:rPr>
        <w:t>。</w:t>
      </w:r>
    </w:p>
    <w:p>
      <w:pPr>
        <w:tabs>
          <w:tab w:val="left" w:pos="5140"/>
        </w:tabs>
        <w:rPr>
          <w:rFonts w:asciiTheme="minorEastAsia" w:hAnsiTheme="minorEastAsia" w:eastAsiaTheme="minorEastAsia"/>
          <w:i/>
          <w:color w:val="FF0000"/>
          <w:szCs w:val="44"/>
        </w:rPr>
      </w:pPr>
    </w:p>
    <w:p>
      <w:pPr>
        <w:tabs>
          <w:tab w:val="left" w:pos="5140"/>
        </w:tabs>
        <w:rPr>
          <w:rFonts w:asciiTheme="minorEastAsia" w:hAnsiTheme="minorEastAsia" w:eastAsiaTheme="minorEastAsia"/>
          <w:i/>
          <w:color w:val="FF0000"/>
          <w:szCs w:val="44"/>
        </w:rPr>
      </w:pPr>
    </w:p>
    <w:p>
      <w:pPr>
        <w:tabs>
          <w:tab w:val="left" w:pos="5140"/>
        </w:tabs>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释义</w:t>
      </w:r>
    </w:p>
    <w:tbl>
      <w:tblPr>
        <w:tblStyle w:val="45"/>
        <w:tblW w:w="9640"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709"/>
        <w:gridCol w:w="51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7" w:hRule="atLeast"/>
        </w:trPr>
        <w:tc>
          <w:tcPr>
            <w:tcW w:w="3828" w:type="dxa"/>
            <w:tcBorders>
              <w:top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释义</w:t>
            </w:r>
            <w:r>
              <w:rPr>
                <w:rFonts w:asciiTheme="minorEastAsia" w:hAnsiTheme="minorEastAsia" w:eastAsiaTheme="minorEastAsia"/>
                <w:b/>
                <w:color w:val="000000" w:themeColor="text1"/>
                <w:kern w:val="0"/>
                <w:sz w:val="22"/>
                <w14:textFill>
                  <w14:solidFill>
                    <w14:schemeClr w14:val="tx1"/>
                  </w14:solidFill>
                </w14:textFill>
              </w:rPr>
              <w:t>项目</w:t>
            </w:r>
          </w:p>
        </w:tc>
        <w:tc>
          <w:tcPr>
            <w:tcW w:w="709" w:type="dxa"/>
            <w:tcBorders>
              <w:top w:val="single" w:color="5B9BD5" w:themeColor="accent1" w:sz="4" w:space="0"/>
              <w:right w:val="single" w:color="5B9BD5" w:themeColor="accent1" w:sz="4" w:space="0"/>
            </w:tcBorders>
          </w:tcPr>
          <w:p>
            <w:pPr>
              <w:jc w:val="center"/>
              <w:rPr>
                <w:rFonts w:asciiTheme="minorEastAsia" w:hAnsiTheme="minorEastAsia" w:eastAsiaTheme="minorEastAsia"/>
                <w:b/>
                <w:color w:val="000000" w:themeColor="text1"/>
                <w:kern w:val="0"/>
                <w:sz w:val="22"/>
                <w14:textFill>
                  <w14:solidFill>
                    <w14:schemeClr w14:val="tx1"/>
                  </w14:solidFill>
                </w14:textFill>
              </w:rPr>
            </w:pPr>
          </w:p>
        </w:tc>
        <w:tc>
          <w:tcPr>
            <w:tcW w:w="5103" w:type="dxa"/>
            <w:tcBorders>
              <w:top w:val="single" w:color="5B9BD5" w:themeColor="accent1" w:sz="4" w:space="0"/>
              <w:left w:val="single" w:color="5B9BD5" w:themeColor="accent1" w:sz="4" w:space="0"/>
              <w:right w:val="single" w:color="5B9BD5" w:themeColor="accent1" w:sz="4" w:space="0"/>
            </w:tcBorders>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释义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5"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709"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指</w:t>
            </w:r>
          </w:p>
        </w:tc>
        <w:tc>
          <w:tcPr>
            <w:tcW w:w="5103" w:type="dxa"/>
            <w:tcBorders>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自动添行</w:t>
            </w:r>
          </w:p>
        </w:tc>
        <w:tc>
          <w:tcPr>
            <w:tcW w:w="709" w:type="dxa"/>
            <w:tcBorders>
              <w:top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指</w:t>
            </w:r>
          </w:p>
        </w:tc>
        <w:tc>
          <w:tcPr>
            <w:tcW w:w="510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bl>
    <w:p>
      <w:pPr>
        <w:tabs>
          <w:tab w:val="left" w:pos="5140"/>
        </w:tabs>
        <w:rPr>
          <w:rFonts w:asciiTheme="minorEastAsia" w:hAnsiTheme="minorEastAsia" w:eastAsiaTheme="minorEastAsia"/>
          <w:i/>
          <w:color w:val="FF0000"/>
          <w:szCs w:val="44"/>
        </w:rPr>
        <w:sectPr>
          <w:pgSz w:w="11907" w:h="16840"/>
          <w:pgMar w:top="1440" w:right="1797" w:bottom="1440" w:left="1797" w:header="851" w:footer="992" w:gutter="0"/>
          <w:cols w:space="425" w:num="1"/>
          <w:docGrid w:type="lines" w:linePitch="312" w:charSpace="0"/>
        </w:sectPr>
      </w:pPr>
    </w:p>
    <w:p/>
    <w:p>
      <w:pPr>
        <w:pStyle w:val="43"/>
        <w:rPr>
          <w:rFonts w:ascii="黑体" w:hAnsi="黑体"/>
          <w:szCs w:val="36"/>
        </w:rPr>
      </w:pPr>
      <w:r>
        <w:rPr>
          <w:rFonts w:hint="eastAsia" w:ascii="黑体" w:hAnsi="黑体"/>
          <w:szCs w:val="36"/>
        </w:rPr>
        <w:t>第二节</w:t>
      </w:r>
      <w:r>
        <w:rPr>
          <w:rFonts w:ascii="黑体" w:hAnsi="黑体"/>
          <w:szCs w:val="36"/>
        </w:rPr>
        <w:t xml:space="preserve"> </w:t>
      </w:r>
      <w:bookmarkStart w:id="0" w:name="_Hlk32332345"/>
      <w:r>
        <w:rPr>
          <w:rFonts w:hint="eastAsia" w:ascii="黑体" w:hAnsi="黑体"/>
          <w:szCs w:val="36"/>
        </w:rPr>
        <w:t>公司概况</w:t>
      </w:r>
      <w:bookmarkEnd w:id="0"/>
    </w:p>
    <w:p>
      <w:pPr>
        <w:pStyle w:val="4"/>
      </w:pPr>
      <w:r>
        <w:rPr>
          <w:rFonts w:hint="eastAsia"/>
        </w:rPr>
        <w:t>一</w:t>
      </w:r>
      <w:r>
        <w:t>、</w:t>
      </w:r>
      <w:r>
        <w:rPr>
          <w:rFonts w:hint="eastAsia"/>
          <w:lang w:eastAsia="zh-CN"/>
        </w:rPr>
        <w:t>基本</w:t>
      </w:r>
      <w:r>
        <w:t>信息</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411"/>
        <w:gridCol w:w="722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7" w:hRule="atLeast"/>
        </w:trPr>
        <w:tc>
          <w:tcPr>
            <w:tcW w:w="2411" w:type="dxa"/>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证券</w:t>
            </w:r>
            <w:r>
              <w:rPr>
                <w:rFonts w:asciiTheme="minorEastAsia" w:hAnsiTheme="minorEastAsia" w:eastAsiaTheme="minorEastAsia"/>
                <w:color w:val="000000" w:themeColor="text1"/>
                <w:kern w:val="0"/>
                <w:sz w:val="22"/>
                <w14:textFill>
                  <w14:solidFill>
                    <w14:schemeClr w14:val="tx1"/>
                  </w14:solidFill>
                </w14:textFill>
              </w:rPr>
              <w:t>简称</w:t>
            </w:r>
          </w:p>
        </w:tc>
        <w:tc>
          <w:tcPr>
            <w:tcW w:w="7229" w:type="dxa"/>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7" w:hRule="atLeast"/>
        </w:trPr>
        <w:tc>
          <w:tcPr>
            <w:tcW w:w="2411" w:type="dxa"/>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证券</w:t>
            </w:r>
            <w:r>
              <w:rPr>
                <w:rFonts w:asciiTheme="minorEastAsia" w:hAnsiTheme="minorEastAsia" w:eastAsiaTheme="minorEastAsia"/>
                <w:color w:val="000000" w:themeColor="text1"/>
                <w:kern w:val="0"/>
                <w:sz w:val="22"/>
                <w14:textFill>
                  <w14:solidFill>
                    <w14:schemeClr w14:val="tx1"/>
                  </w14:solidFill>
                </w14:textFill>
              </w:rPr>
              <w:t>代码</w:t>
            </w:r>
          </w:p>
        </w:tc>
        <w:tc>
          <w:tcPr>
            <w:tcW w:w="7229" w:type="dxa"/>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7" w:hRule="atLeast"/>
        </w:trPr>
        <w:tc>
          <w:tcPr>
            <w:tcW w:w="2411" w:type="dxa"/>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公司中文</w:t>
            </w:r>
            <w:r>
              <w:rPr>
                <w:rFonts w:asciiTheme="minorEastAsia" w:hAnsiTheme="minorEastAsia" w:eastAsiaTheme="minorEastAsia"/>
                <w:color w:val="000000" w:themeColor="text1"/>
                <w:kern w:val="0"/>
                <w:sz w:val="22"/>
                <w14:textFill>
                  <w14:solidFill>
                    <w14:schemeClr w14:val="tx1"/>
                  </w14:solidFill>
                </w14:textFill>
              </w:rPr>
              <w:t>全称</w:t>
            </w:r>
          </w:p>
        </w:tc>
        <w:tc>
          <w:tcPr>
            <w:tcW w:w="7229" w:type="dxa"/>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7" w:hRule="atLeast"/>
        </w:trPr>
        <w:tc>
          <w:tcPr>
            <w:tcW w:w="2411" w:type="dxa"/>
            <w:vMerge w:val="restart"/>
            <w:vAlign w:val="center"/>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英文名称</w:t>
            </w:r>
            <w:r>
              <w:rPr>
                <w:rFonts w:asciiTheme="minorEastAsia" w:hAnsiTheme="minorEastAsia" w:eastAsiaTheme="minorEastAsia"/>
                <w:color w:val="000000" w:themeColor="text1"/>
                <w:kern w:val="0"/>
                <w:sz w:val="22"/>
                <w14:textFill>
                  <w14:solidFill>
                    <w14:schemeClr w14:val="tx1"/>
                  </w14:solidFill>
                </w14:textFill>
              </w:rPr>
              <w:t>及缩写</w:t>
            </w:r>
          </w:p>
        </w:tc>
        <w:tc>
          <w:tcPr>
            <w:tcW w:w="7229" w:type="dxa"/>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FF0000"/>
                <w:kern w:val="0"/>
                <w:sz w:val="22"/>
              </w:rPr>
              <w:t>（请</w:t>
            </w:r>
            <w:r>
              <w:rPr>
                <w:rFonts w:asciiTheme="minorEastAsia" w:hAnsiTheme="minorEastAsia" w:eastAsiaTheme="minorEastAsia"/>
                <w:color w:val="FF0000"/>
                <w:kern w:val="0"/>
                <w:sz w:val="22"/>
              </w:rPr>
              <w:t>填写</w:t>
            </w:r>
            <w:r>
              <w:rPr>
                <w:rFonts w:hint="eastAsia" w:asciiTheme="minorEastAsia" w:hAnsiTheme="minorEastAsia" w:eastAsiaTheme="minorEastAsia"/>
                <w:color w:val="FF0000"/>
                <w:kern w:val="0"/>
                <w:sz w:val="22"/>
              </w:rPr>
              <w:t>上市公司英文</w:t>
            </w:r>
            <w:r>
              <w:rPr>
                <w:rFonts w:asciiTheme="minorEastAsia" w:hAnsiTheme="minorEastAsia" w:eastAsiaTheme="minorEastAsia"/>
                <w:color w:val="FF0000"/>
                <w:kern w:val="0"/>
                <w:sz w:val="22"/>
              </w:rPr>
              <w:t>全称，</w:t>
            </w:r>
            <w:r>
              <w:rPr>
                <w:rFonts w:hint="eastAsia" w:asciiTheme="minorEastAsia" w:hAnsiTheme="minorEastAsia" w:eastAsiaTheme="minorEastAsia"/>
                <w:color w:val="FF0000"/>
                <w:kern w:val="0"/>
                <w:sz w:val="22"/>
              </w:rPr>
              <w:t>填写</w:t>
            </w:r>
            <w:r>
              <w:rPr>
                <w:rFonts w:asciiTheme="minorEastAsia" w:hAnsiTheme="minorEastAsia" w:eastAsiaTheme="minorEastAsia"/>
                <w:color w:val="FF0000"/>
                <w:kern w:val="0"/>
                <w:sz w:val="22"/>
              </w:rPr>
              <w:t>示例：Beijing Stock Exchange Co. Ltd.</w:t>
            </w:r>
            <w:r>
              <w:rPr>
                <w:rFonts w:hint="eastAsia" w:asciiTheme="minorEastAsia" w:hAnsiTheme="minorEastAsia" w:eastAsiaTheme="minorEastAsia"/>
                <w:color w:val="FF0000"/>
                <w:kern w:val="0"/>
                <w:sz w:val="22"/>
              </w:rPr>
              <w:t>如不适用请填写“-”或</w:t>
            </w:r>
            <w:r>
              <w:rPr>
                <w:rFonts w:asciiTheme="minorEastAsia" w:hAnsiTheme="minorEastAsia" w:eastAsiaTheme="minorEastAsia"/>
                <w:color w:val="FF0000"/>
                <w:kern w:val="0"/>
                <w:sz w:val="22"/>
              </w:rPr>
              <w:t>删除行</w:t>
            </w:r>
            <w:r>
              <w:rPr>
                <w:rFonts w:hint="eastAsia" w:asciiTheme="minorEastAsia" w:hAnsiTheme="minorEastAsia" w:eastAsiaTheme="minorEastAsia"/>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7" w:hRule="atLeast"/>
        </w:trPr>
        <w:tc>
          <w:tcPr>
            <w:tcW w:w="2411" w:type="dxa"/>
            <w:vMerge w:val="continue"/>
          </w:tcPr>
          <w:p>
            <w:pPr>
              <w:rPr>
                <w:rFonts w:asciiTheme="minorEastAsia" w:hAnsiTheme="minorEastAsia" w:eastAsiaTheme="minorEastAsia"/>
                <w:color w:val="000000" w:themeColor="text1"/>
                <w:kern w:val="0"/>
                <w:sz w:val="22"/>
                <w14:textFill>
                  <w14:solidFill>
                    <w14:schemeClr w14:val="tx1"/>
                  </w14:solidFill>
                </w14:textFill>
              </w:rPr>
            </w:pPr>
          </w:p>
        </w:tc>
        <w:tc>
          <w:tcPr>
            <w:tcW w:w="7229" w:type="dxa"/>
          </w:tcPr>
          <w:p>
            <w:pPr>
              <w:rPr>
                <w:rFonts w:ascii="Times New Roman" w:hAnsi="Times New Roman"/>
                <w:color w:val="FF0000"/>
                <w:kern w:val="0"/>
                <w:sz w:val="22"/>
              </w:rPr>
            </w:pPr>
            <w:r>
              <w:rPr>
                <w:rFonts w:hint="eastAsia" w:asciiTheme="minorEastAsia" w:hAnsiTheme="minorEastAsia" w:eastAsiaTheme="minorEastAsia"/>
                <w:color w:val="FF0000"/>
                <w:kern w:val="0"/>
                <w:sz w:val="22"/>
              </w:rPr>
              <w:t>（请</w:t>
            </w:r>
            <w:r>
              <w:rPr>
                <w:rFonts w:asciiTheme="minorEastAsia" w:hAnsiTheme="minorEastAsia" w:eastAsiaTheme="minorEastAsia"/>
                <w:color w:val="FF0000"/>
                <w:kern w:val="0"/>
                <w:sz w:val="22"/>
              </w:rPr>
              <w:t>填写</w:t>
            </w:r>
            <w:r>
              <w:rPr>
                <w:rFonts w:hint="eastAsia" w:asciiTheme="minorEastAsia" w:hAnsiTheme="minorEastAsia" w:eastAsiaTheme="minorEastAsia"/>
                <w:color w:val="FF0000"/>
                <w:kern w:val="0"/>
                <w:sz w:val="22"/>
              </w:rPr>
              <w:t>上市公司英文缩写</w:t>
            </w:r>
            <w:r>
              <w:rPr>
                <w:rFonts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填写示例</w:t>
            </w:r>
            <w:r>
              <w:rPr>
                <w:rFonts w:asciiTheme="minorEastAsia" w:hAnsiTheme="minorEastAsia" w:eastAsiaTheme="minorEastAsia"/>
                <w:color w:val="FF0000"/>
                <w:kern w:val="0"/>
                <w:sz w:val="22"/>
              </w:rPr>
              <w:t>：BSE</w:t>
            </w:r>
            <w:r>
              <w:rPr>
                <w:rFonts w:hint="eastAsia" w:asciiTheme="minorEastAsia" w:hAnsiTheme="minorEastAsia" w:eastAsiaTheme="minorEastAsia"/>
                <w:color w:val="FF0000"/>
                <w:kern w:val="0"/>
                <w:sz w:val="22"/>
              </w:rPr>
              <w:t xml:space="preserve"> 如不适用请填写“-” 或</w:t>
            </w:r>
            <w:r>
              <w:rPr>
                <w:rFonts w:asciiTheme="minorEastAsia" w:hAnsiTheme="minorEastAsia" w:eastAsiaTheme="minorEastAsia"/>
                <w:color w:val="FF0000"/>
                <w:kern w:val="0"/>
                <w:sz w:val="22"/>
              </w:rPr>
              <w:t>删除行</w:t>
            </w:r>
            <w:r>
              <w:rPr>
                <w:rFonts w:hint="eastAsia" w:asciiTheme="minorEastAsia" w:hAnsiTheme="minorEastAsia" w:eastAsiaTheme="minorEastAsia"/>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3" w:hRule="atLeast"/>
        </w:trPr>
        <w:tc>
          <w:tcPr>
            <w:tcW w:w="2411"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法定代表人</w:t>
            </w:r>
          </w:p>
        </w:tc>
        <w:tc>
          <w:tcPr>
            <w:tcW w:w="7229" w:type="dxa"/>
            <w:tcBorders>
              <w:top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bl>
    <w:p>
      <w:pPr>
        <w:pStyle w:val="4"/>
      </w:pPr>
      <w:r>
        <w:rPr>
          <w:rFonts w:hint="eastAsia"/>
        </w:rPr>
        <w:t>二、联系方式</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545"/>
        <w:gridCol w:w="60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2"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董事会秘书姓名</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2" w:hRule="atLeast"/>
        </w:trPr>
        <w:tc>
          <w:tcPr>
            <w:tcW w:w="3545" w:type="dxa"/>
            <w:shd w:val="clear" w:color="auto" w:fill="auto"/>
          </w:tcPr>
          <w:p>
            <w:pPr>
              <w:rPr>
                <w:sz w:val="22"/>
              </w:rPr>
            </w:pPr>
            <w:r>
              <w:rPr>
                <w:rFonts w:hint="eastAsia"/>
                <w:sz w:val="22"/>
              </w:rPr>
              <w:t>联系</w:t>
            </w:r>
            <w:r>
              <w:rPr>
                <w:sz w:val="22"/>
              </w:rPr>
              <w:t>地址</w:t>
            </w:r>
          </w:p>
        </w:tc>
        <w:tc>
          <w:tcPr>
            <w:tcW w:w="6095" w:type="dxa"/>
            <w:shd w:val="clear" w:color="auto" w:fill="auto"/>
          </w:tcPr>
          <w:p>
            <w:pPr>
              <w:rPr>
                <w:rFonts w:ascii="Times New Roman" w:hAnsi="Times New Roman"/>
                <w:color w:val="FF0000"/>
                <w:kern w:val="0"/>
                <w:sz w:val="22"/>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电话</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（填写示例</w:t>
            </w:r>
            <w:r>
              <w:rPr>
                <w:rFonts w:ascii="Times New Roman" w:hAnsi="Times New Roman"/>
                <w:color w:val="FF0000"/>
                <w:kern w:val="0"/>
                <w:sz w:val="22"/>
              </w:rPr>
              <w:t>：</w:t>
            </w:r>
            <w:r>
              <w:rPr>
                <w:rFonts w:hint="eastAsia" w:ascii="宋体" w:hAnsi="宋体" w:eastAsiaTheme="minorEastAsia" w:cstheme="minorBidi"/>
                <w:color w:val="FF0000"/>
                <w:kern w:val="0"/>
                <w:sz w:val="22"/>
              </w:rPr>
              <w:t>010-63880000</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61"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传真</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（填写示例</w:t>
            </w:r>
            <w:r>
              <w:rPr>
                <w:rFonts w:ascii="Times New Roman" w:hAnsi="Times New Roman"/>
                <w:color w:val="FF0000"/>
                <w:kern w:val="0"/>
                <w:sz w:val="22"/>
              </w:rPr>
              <w:t>：</w:t>
            </w:r>
            <w:r>
              <w:rPr>
                <w:rFonts w:hint="eastAsia" w:ascii="宋体" w:hAnsi="宋体" w:eastAsiaTheme="minorEastAsia" w:cstheme="minorBidi"/>
                <w:color w:val="FF0000"/>
                <w:kern w:val="0"/>
                <w:sz w:val="22"/>
              </w:rPr>
              <w:t>010-63880000</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37"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董秘邮箱</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（填写示例</w:t>
            </w:r>
            <w:r>
              <w:rPr>
                <w:rFonts w:ascii="Times New Roman" w:hAnsi="Times New Roman"/>
                <w:color w:val="FF0000"/>
                <w:kern w:val="0"/>
                <w:sz w:val="22"/>
              </w:rPr>
              <w:t>：abc@</w:t>
            </w:r>
            <w:r>
              <w:rPr>
                <w:rFonts w:hint="eastAsia" w:ascii="Times New Roman" w:hAnsi="Times New Roman"/>
                <w:color w:val="FF0000"/>
                <w:kern w:val="0"/>
                <w:sz w:val="22"/>
              </w:rPr>
              <w:t>bse</w:t>
            </w:r>
            <w:r>
              <w:rPr>
                <w:rFonts w:ascii="Times New Roman" w:hAnsi="Times New Roman"/>
                <w:color w:val="FF0000"/>
                <w:kern w:val="0"/>
                <w:sz w:val="22"/>
              </w:rPr>
              <w:t>.cn</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7"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公司网址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（填写</w:t>
            </w:r>
            <w:r>
              <w:rPr>
                <w:rFonts w:ascii="Times New Roman" w:hAnsi="Times New Roman"/>
                <w:color w:val="FF0000"/>
                <w:kern w:val="0"/>
                <w:sz w:val="22"/>
              </w:rPr>
              <w:t>示例：</w:t>
            </w:r>
            <w:r>
              <w:fldChar w:fldCharType="begin"/>
            </w:r>
            <w:r>
              <w:instrText xml:space="preserve"> HYPERLINK "http://www.neeq.com.cn" </w:instrText>
            </w:r>
            <w:r>
              <w:fldChar w:fldCharType="separate"/>
            </w:r>
            <w:r>
              <w:rPr>
                <w:rFonts w:ascii="Times New Roman" w:hAnsi="Times New Roman"/>
                <w:color w:val="FF0000"/>
                <w:kern w:val="0"/>
                <w:sz w:val="22"/>
              </w:rPr>
              <w:t>www.bse.cn</w:t>
            </w:r>
            <w:r>
              <w:rPr>
                <w:rFonts w:ascii="Times New Roman" w:hAnsi="Times New Roman"/>
                <w:color w:val="FF0000"/>
                <w:kern w:val="0"/>
                <w:sz w:val="22"/>
              </w:rPr>
              <w:fldChar w:fldCharType="end"/>
            </w:r>
            <w:r>
              <w:rPr>
                <w:rFonts w:hint="eastAsia" w:ascii="Times New Roman" w:hAnsi="Times New Roman"/>
                <w:color w:val="FF0000"/>
                <w:kern w:val="0"/>
                <w:sz w:val="22"/>
              </w:rPr>
              <w:t>。</w:t>
            </w:r>
            <w:r>
              <w:rPr>
                <w:rFonts w:ascii="Times New Roman" w:hAnsi="Times New Roman"/>
                <w:color w:val="FF0000"/>
                <w:kern w:val="0"/>
                <w:sz w:val="22"/>
              </w:rPr>
              <w:t>如无</w:t>
            </w:r>
            <w:r>
              <w:rPr>
                <w:rFonts w:hint="eastAsia" w:ascii="Times New Roman" w:hAnsi="Times New Roman"/>
                <w:color w:val="FF0000"/>
                <w:kern w:val="0"/>
                <w:sz w:val="22"/>
              </w:rPr>
              <w:t>，</w:t>
            </w:r>
            <w:r>
              <w:rPr>
                <w:rFonts w:ascii="Times New Roman" w:hAnsi="Times New Roman"/>
                <w:color w:val="FF0000"/>
                <w:kern w:val="0"/>
                <w:sz w:val="22"/>
              </w:rPr>
              <w:t>请删除行</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办公地址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邮政编码</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示例：100000</w:t>
            </w:r>
            <w:r>
              <w:rPr>
                <w:rFonts w:hint="eastAsia" w:ascii="Times New Roman" w:hAnsi="Times New Roman"/>
                <w:color w:val="FF0000"/>
                <w:kern w:val="0"/>
                <w:sz w:val="22"/>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公司邮箱</w:t>
            </w:r>
          </w:p>
        </w:tc>
        <w:tc>
          <w:tcPr>
            <w:tcW w:w="6095" w:type="dxa"/>
            <w:shd w:val="clear" w:color="auto" w:fill="auto"/>
          </w:tcPr>
          <w:p>
            <w:pPr>
              <w:rPr>
                <w:rFonts w:ascii="Times New Roman" w:hAnsi="Times New Roman"/>
                <w:color w:val="FF0000"/>
                <w:kern w:val="0"/>
                <w:sz w:val="22"/>
                <w:szCs w:val="21"/>
              </w:rPr>
            </w:pPr>
            <w:r>
              <w:rPr>
                <w:rFonts w:hint="eastAsia" w:ascii="Times New Roman" w:hAnsi="Times New Roman"/>
                <w:color w:val="FF0000"/>
                <w:kern w:val="0"/>
                <w:sz w:val="22"/>
              </w:rPr>
              <w:t>（填写示例</w:t>
            </w:r>
            <w:r>
              <w:rPr>
                <w:rFonts w:ascii="Times New Roman" w:hAnsi="Times New Roman"/>
                <w:color w:val="FF0000"/>
                <w:kern w:val="0"/>
                <w:sz w:val="22"/>
              </w:rPr>
              <w:t>：abc@bse.cn</w:t>
            </w:r>
            <w:r>
              <w:rPr>
                <w:rFonts w:hint="eastAsia" w:ascii="Times New Roman" w:hAnsi="Times New Roman"/>
                <w:color w:val="FF0000"/>
                <w:kern w:val="0"/>
                <w:sz w:val="22"/>
              </w:rPr>
              <w:t>）</w:t>
            </w:r>
          </w:p>
        </w:tc>
      </w:tr>
    </w:tbl>
    <w:p>
      <w:pPr>
        <w:pStyle w:val="4"/>
      </w:pPr>
      <w:r>
        <w:rPr>
          <w:rFonts w:hint="eastAsia"/>
        </w:rPr>
        <w:t>三、信息披露及备置地点</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545"/>
        <w:gridCol w:w="60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公司中期报告</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2024</w:t>
            </w:r>
            <w:r>
              <w:rPr>
                <w:rFonts w:ascii="Times New Roman" w:hAnsi="Times New Roman"/>
                <w:color w:val="000000" w:themeColor="text1"/>
                <w:kern w:val="0"/>
                <w:sz w:val="22"/>
                <w14:textFill>
                  <w14:solidFill>
                    <w14:schemeClr w14:val="tx1"/>
                  </w14:solidFill>
                </w14:textFill>
              </w:rPr>
              <w:t>年半年度报告</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公司披露中期报告的证券交易所网站</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www.bse.cn</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t>公司披露</w:t>
            </w:r>
            <w:r>
              <w:rPr>
                <w:rFonts w:hint="eastAsia" w:ascii="Times New Roman" w:hAnsi="Times New Roman"/>
                <w:color w:val="000000" w:themeColor="text1"/>
                <w:kern w:val="0"/>
                <w:sz w:val="22"/>
                <w14:textFill>
                  <w14:solidFill>
                    <w14:schemeClr w14:val="tx1"/>
                  </w14:solidFill>
                </w14:textFill>
              </w:rPr>
              <w:t>中期</w:t>
            </w:r>
            <w:r>
              <w:t>报告的媒体名称及网址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公司中期报告备置地</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bl>
    <w:p>
      <w:pPr>
        <w:pStyle w:val="4"/>
      </w:pPr>
      <w:r>
        <w:rPr>
          <w:rFonts w:hint="eastAsia"/>
        </w:rPr>
        <w:t>四、企业信息</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545"/>
        <w:gridCol w:w="60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公司股票</w:t>
            </w:r>
            <w:r>
              <w:rPr>
                <w:rFonts w:ascii="Times New Roman" w:hAnsi="Times New Roman"/>
                <w:color w:val="000000" w:themeColor="text1"/>
                <w:kern w:val="0"/>
                <w:sz w:val="22"/>
                <w14:textFill>
                  <w14:solidFill>
                    <w14:schemeClr w14:val="tx1"/>
                  </w14:solidFill>
                </w14:textFill>
              </w:rPr>
              <w:t>上市交易所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北京证券交易所</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上市时间</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69"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行业</w:t>
            </w:r>
            <w:r>
              <w:rPr>
                <w:rFonts w:hint="eastAsia" w:ascii="Times New Roman" w:hAnsi="Times New Roman"/>
                <w:kern w:val="0"/>
                <w:sz w:val="22"/>
              </w:rPr>
              <w:t>分类</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主要产品与服务项目</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普通股总股本（股）</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优先股总股本（股）</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7"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控股股东</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（控股股东为</w:t>
            </w:r>
            <w:r>
              <w:rPr>
                <w:rFonts w:ascii="Times New Roman" w:hAnsi="Times New Roman"/>
                <w:color w:val="FF0000"/>
                <w:kern w:val="0"/>
                <w:sz w:val="22"/>
              </w:rPr>
              <w:t>X/</w:t>
            </w:r>
            <w:r>
              <w:rPr>
                <w:rFonts w:hint="eastAsia" w:ascii="Times New Roman" w:hAnsi="Times New Roman"/>
                <w:color w:val="FF0000"/>
                <w:kern w:val="0"/>
                <w:sz w:val="22"/>
              </w:rPr>
              <w:t>无控股股东）</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实际控制人及其一致行动人</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实际控制人为（），一致行动人为（）/实际控制人为（），无一致行动人/无实际控制人</w:t>
            </w:r>
          </w:p>
        </w:tc>
      </w:tr>
    </w:tbl>
    <w:p>
      <w:pPr>
        <w:pStyle w:val="4"/>
        <w:spacing w:line="415" w:lineRule="auto"/>
      </w:pPr>
      <w:r>
        <w:rPr>
          <w:rFonts w:hint="eastAsia"/>
          <w:lang w:eastAsia="zh-CN"/>
        </w:rPr>
        <w:t>五</w:t>
      </w:r>
      <w:r>
        <w:rPr>
          <w:rFonts w:hint="eastAsia"/>
        </w:rPr>
        <w:t>、注册变更情况</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650"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022"/>
        <w:gridCol w:w="562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11" w:hRule="atLeast"/>
        </w:trPr>
        <w:tc>
          <w:tcPr>
            <w:tcW w:w="4022" w:type="dxa"/>
            <w:shd w:val="pct10" w:color="auto" w:fill="auto"/>
            <w:vAlign w:val="center"/>
          </w:tcPr>
          <w:p>
            <w:pPr>
              <w:jc w:val="center"/>
              <w:rPr>
                <w:rFonts w:ascii="Times New Roman" w:hAnsi="Times New Roman"/>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项目</w:t>
            </w:r>
          </w:p>
        </w:tc>
        <w:tc>
          <w:tcPr>
            <w:tcW w:w="5628" w:type="dxa"/>
            <w:shd w:val="pct10" w:color="auto" w:fill="auto"/>
            <w:vAlign w:val="center"/>
          </w:tcPr>
          <w:p>
            <w:pPr>
              <w:jc w:val="center"/>
              <w:rPr>
                <w:rFonts w:ascii="Times New Roman" w:hAnsi="Times New Roman"/>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内容</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11" w:hRule="atLeast"/>
        </w:trPr>
        <w:tc>
          <w:tcPr>
            <w:tcW w:w="4022"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统一社会信用代码</w:t>
            </w:r>
          </w:p>
        </w:tc>
        <w:tc>
          <w:tcPr>
            <w:tcW w:w="5628"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（请填写</w:t>
            </w:r>
            <w:r>
              <w:rPr>
                <w:rFonts w:ascii="Times New Roman" w:hAnsi="Times New Roman"/>
                <w:color w:val="FF0000"/>
                <w:kern w:val="0"/>
                <w:sz w:val="22"/>
              </w:rPr>
              <w:t>18</w:t>
            </w:r>
            <w:r>
              <w:rPr>
                <w:rFonts w:hint="eastAsia" w:ascii="Times New Roman" w:hAnsi="Times New Roman"/>
                <w:color w:val="FF0000"/>
                <w:kern w:val="0"/>
                <w:sz w:val="22"/>
              </w:rPr>
              <w:t>位统一社会信用代码。填写示例：</w:t>
            </w:r>
            <w:r>
              <w:rPr>
                <w:rFonts w:ascii="Times New Roman" w:hAnsi="Times New Roman"/>
                <w:color w:val="FF0000"/>
                <w:kern w:val="0"/>
                <w:sz w:val="22"/>
              </w:rPr>
              <w:t>911101168*****294H</w:t>
            </w:r>
            <w:r>
              <w:rPr>
                <w:rFonts w:hint="eastAsia" w:ascii="Times New Roman" w:hAnsi="Times New Roman"/>
                <w:color w:val="FF0000"/>
                <w:kern w:val="0"/>
                <w:sz w:val="22"/>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11" w:hRule="atLeast"/>
        </w:trPr>
        <w:tc>
          <w:tcPr>
            <w:tcW w:w="4022"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注册地址</w:t>
            </w:r>
          </w:p>
        </w:tc>
        <w:tc>
          <w:tcPr>
            <w:tcW w:w="5628" w:type="dxa"/>
            <w:shd w:val="clear" w:color="auto" w:fill="auto"/>
          </w:tcPr>
          <w:p>
            <w:pPr>
              <w:rPr>
                <w:rFonts w:ascii="Times New Roman" w:hAnsi="Times New Roman"/>
                <w:color w:val="FF0000"/>
                <w:kern w:val="0"/>
                <w:sz w:val="22"/>
              </w:rPr>
            </w:pPr>
            <w:r>
              <w:rPr>
                <w:rFonts w:hint="eastAsia" w:ascii="Times New Roman" w:hAnsi="Times New Roman"/>
                <w:color w:val="FF0000"/>
                <w:kern w:val="0"/>
                <w:sz w:val="22"/>
              </w:rPr>
              <w:t>（1级）省/市/自治区/其他（自行填写）（2级）市/地区/区/县/自治州/盟/其他（自行填写）（3级）街道/区/县/旗/其他（自行填写）（4级）</w:t>
            </w:r>
          </w:p>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11" w:hRule="atLeast"/>
        </w:trPr>
        <w:tc>
          <w:tcPr>
            <w:tcW w:w="4022"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注册资本</w:t>
            </w:r>
            <w:r>
              <w:rPr>
                <w:rFonts w:hint="eastAsia" w:ascii="宋体" w:hAnsi="宋体"/>
                <w:color w:val="000000" w:themeColor="text1"/>
                <w:kern w:val="0"/>
                <w:szCs w:val="21"/>
                <w14:textFill>
                  <w14:solidFill>
                    <w14:schemeClr w14:val="tx1"/>
                  </w14:solidFill>
                </w14:textFill>
              </w:rPr>
              <w:t>（元）</w:t>
            </w:r>
          </w:p>
        </w:tc>
        <w:tc>
          <w:tcPr>
            <w:tcW w:w="5628" w:type="dxa"/>
            <w:shd w:val="clear" w:color="auto" w:fill="auto"/>
          </w:tcPr>
          <w:p>
            <w:pPr>
              <w:rPr>
                <w:rFonts w:ascii="Times New Roman" w:hAnsi="Times New Roman"/>
                <w:color w:val="000000" w:themeColor="text1"/>
                <w:kern w:val="0"/>
                <w:sz w:val="22"/>
                <w14:textFill>
                  <w14:solidFill>
                    <w14:schemeClr w14:val="tx1"/>
                  </w14:solidFill>
                </w14:textFill>
              </w:rPr>
            </w:pPr>
          </w:p>
        </w:tc>
      </w:tr>
    </w:tbl>
    <w:p>
      <w:pPr>
        <w:rPr>
          <w:rFonts w:asciiTheme="minorEastAsia" w:hAnsiTheme="minorEastAsia" w:eastAsiaTheme="minorEastAsia"/>
          <w:i/>
          <w:color w:val="FF0000"/>
        </w:rPr>
      </w:pPr>
      <w:r>
        <w:rPr>
          <w:rFonts w:hint="eastAsia" w:asciiTheme="minorEastAsia" w:hAnsiTheme="minorEastAsia" w:eastAsiaTheme="minorEastAsia"/>
          <w:i/>
          <w:color w:val="FF0000"/>
          <w:sz w:val="22"/>
        </w:rPr>
        <w:t>注：该部分仅填写变更情况，未发生变更的请勾选不适用。</w:t>
      </w:r>
    </w:p>
    <w:p>
      <w:r>
        <w:rPr>
          <w:rFonts w:hint="eastAsia" w:asciiTheme="minorEastAsia" w:hAnsiTheme="minorEastAsia" w:eastAsiaTheme="minorEastAsia"/>
          <w:i/>
          <w:color w:val="FF0000"/>
          <w:sz w:val="22"/>
        </w:rPr>
        <w:t>注册资本与总股本不一致的</w:t>
      </w:r>
      <w:r>
        <w:rPr>
          <w:rFonts w:asciiTheme="minorEastAsia" w:hAnsiTheme="minorEastAsia" w:eastAsiaTheme="minorEastAsia"/>
          <w:i/>
          <w:color w:val="FF0000"/>
          <w:sz w:val="22"/>
        </w:rPr>
        <w:t>,</w:t>
      </w:r>
      <w:r>
        <w:rPr>
          <w:rFonts w:hint="eastAsia" w:asciiTheme="minorEastAsia" w:hAnsiTheme="minorEastAsia" w:eastAsiaTheme="minorEastAsia"/>
          <w:i/>
          <w:color w:val="FF0000"/>
          <w:sz w:val="22"/>
        </w:rPr>
        <w:t>请进行说明。</w:t>
      </w:r>
    </w:p>
    <w:p>
      <w:pPr>
        <w:pStyle w:val="4"/>
        <w:spacing w:line="415" w:lineRule="auto"/>
      </w:pPr>
      <w:r>
        <w:rPr>
          <w:rFonts w:hint="eastAsia"/>
        </w:rPr>
        <w:t>六</w:t>
      </w:r>
      <w:r>
        <w:t>、中介机构</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127"/>
        <w:gridCol w:w="2126"/>
        <w:gridCol w:w="538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2127" w:type="dxa"/>
            <w:vMerge w:val="restart"/>
            <w:vAlign w:val="center"/>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公司聘请的会计师事务所</w:t>
            </w:r>
            <w:r>
              <w:rPr>
                <w:rFonts w:hint="eastAsia" w:ascii="宋体" w:hAnsi="宋体"/>
                <w:color w:val="FF0000"/>
                <w:kern w:val="0"/>
                <w:sz w:val="22"/>
              </w:rPr>
              <w:t>（如无，请删除行。</w:t>
            </w:r>
            <w:r>
              <w:rPr>
                <w:rFonts w:hint="eastAsia" w:ascii="Times New Roman" w:hAnsi="Times New Roman"/>
                <w:color w:val="FF0000"/>
                <w:kern w:val="0"/>
                <w:sz w:val="22"/>
                <w:szCs w:val="21"/>
              </w:rPr>
              <w:t>）</w:t>
            </w:r>
          </w:p>
        </w:tc>
        <w:tc>
          <w:tcPr>
            <w:tcW w:w="2126" w:type="dxa"/>
          </w:tcPr>
          <w:p>
            <w:pPr>
              <w:rPr>
                <w:rFonts w:asciiTheme="minorEastAsia" w:hAnsiTheme="minorEastAsia" w:eastAsiaTheme="minorEastAsia"/>
                <w:kern w:val="0"/>
                <w:sz w:val="22"/>
              </w:rPr>
            </w:pPr>
            <w:r>
              <w:rPr>
                <w:rFonts w:hint="eastAsia" w:ascii="宋体" w:hAnsi="宋体"/>
                <w:kern w:val="0"/>
                <w:sz w:val="22"/>
              </w:rPr>
              <w:t>名称</w:t>
            </w:r>
          </w:p>
        </w:tc>
        <w:tc>
          <w:tcPr>
            <w:tcW w:w="5387" w:type="dxa"/>
          </w:tcPr>
          <w:p>
            <w:pPr>
              <w:rPr>
                <w:rFonts w:ascii="宋体" w:hAnsi="宋体"/>
                <w:color w:val="FF0000"/>
                <w:kern w:val="0"/>
                <w:sz w:val="22"/>
              </w:rPr>
            </w:pPr>
            <w:r>
              <w:rPr>
                <w:rFonts w:hint="eastAsia" w:ascii="宋体" w:hAnsi="宋体"/>
                <w:color w:val="FF0000"/>
                <w:kern w:val="0"/>
                <w:sz w:val="22"/>
              </w:rPr>
              <w:t>（请填写</w:t>
            </w:r>
            <w:r>
              <w:rPr>
                <w:rFonts w:ascii="宋体" w:hAnsi="宋体"/>
                <w:color w:val="FF0000"/>
                <w:kern w:val="0"/>
                <w:sz w:val="22"/>
              </w:rPr>
              <w:t>会计师事务所全称）</w:t>
            </w:r>
          </w:p>
          <w:p>
            <w:pPr>
              <w:rPr>
                <w:rFonts w:asciiTheme="minorEastAsia" w:hAnsiTheme="minorEastAsia" w:eastAsiaTheme="minorEastAsia"/>
                <w:color w:val="000000" w:themeColor="text1"/>
                <w:kern w:val="0"/>
                <w:sz w:val="22"/>
                <w14:textFill>
                  <w14:solidFill>
                    <w14:schemeClr w14:val="tx1"/>
                  </w14:solidFill>
                </w14:textFill>
              </w:rPr>
            </w:pPr>
            <w:r>
              <w:rPr>
                <w:rFonts w:hint="eastAsia" w:ascii="宋体" w:hAnsi="宋体"/>
                <w:color w:val="FF0000"/>
                <w:kern w:val="0"/>
                <w:sz w:val="22"/>
              </w:rPr>
              <w:t>（填写</w:t>
            </w:r>
            <w:r>
              <w:rPr>
                <w:rFonts w:ascii="宋体" w:hAnsi="宋体"/>
                <w:color w:val="FF0000"/>
                <w:kern w:val="0"/>
                <w:sz w:val="22"/>
              </w:rPr>
              <w:t>示例：</w:t>
            </w:r>
            <w:r>
              <w:rPr>
                <w:rFonts w:hint="eastAsia" w:ascii="宋体" w:hAnsi="宋体"/>
                <w:color w:val="FF0000"/>
                <w:kern w:val="0"/>
                <w:sz w:val="22"/>
              </w:rPr>
              <w:t>立信会计师事务所（特殊普通</w:t>
            </w:r>
            <w:r>
              <w:rPr>
                <w:rFonts w:ascii="宋体" w:hAnsi="宋体"/>
                <w:color w:val="FF0000"/>
                <w:kern w:val="0"/>
                <w:sz w:val="22"/>
              </w:rPr>
              <w:t>合伙</w:t>
            </w:r>
            <w:r>
              <w:rPr>
                <w:rFonts w:hint="eastAsia" w:ascii="宋体" w:hAnsi="宋体"/>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2127" w:type="dxa"/>
            <w:vMerge w:val="continue"/>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Theme="minorEastAsia" w:hAnsiTheme="minorEastAsia" w:eastAsiaTheme="minorEastAsia"/>
                <w:kern w:val="0"/>
                <w:sz w:val="22"/>
              </w:rPr>
            </w:pPr>
            <w:r>
              <w:rPr>
                <w:rFonts w:asciiTheme="minorEastAsia" w:hAnsiTheme="minorEastAsia" w:eastAsiaTheme="minorEastAsia"/>
                <w:kern w:val="0"/>
                <w:sz w:val="22"/>
              </w:rPr>
              <w:t>办公地址</w:t>
            </w:r>
          </w:p>
        </w:tc>
        <w:tc>
          <w:tcPr>
            <w:tcW w:w="5387" w:type="dxa"/>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宋体" w:hAnsi="宋体"/>
                <w:color w:val="FF0000"/>
                <w:kern w:val="0"/>
                <w:sz w:val="22"/>
              </w:rPr>
              <w:t>（</w:t>
            </w: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2127" w:type="dxa"/>
            <w:vMerge w:val="continue"/>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宋体" w:hAnsi="宋体"/>
                <w:kern w:val="0"/>
                <w:sz w:val="22"/>
              </w:rPr>
            </w:pPr>
            <w:r>
              <w:rPr>
                <w:rFonts w:ascii="宋体" w:hAnsi="宋体"/>
                <w:kern w:val="0"/>
                <w:sz w:val="22"/>
              </w:rPr>
              <w:t>签字会计师姓名</w:t>
            </w:r>
          </w:p>
        </w:tc>
        <w:tc>
          <w:tcPr>
            <w:tcW w:w="5387" w:type="dxa"/>
          </w:tcPr>
          <w:p>
            <w:pPr>
              <w:rPr>
                <w:rFonts w:ascii="宋体" w:hAnsi="宋体"/>
                <w:color w:val="FF0000"/>
                <w:kern w:val="0"/>
                <w:sz w:val="22"/>
              </w:rPr>
            </w:pPr>
            <w:r>
              <w:rPr>
                <w:rFonts w:hint="eastAsia" w:asciiTheme="minorEastAsia" w:hAnsiTheme="minorEastAsia" w:eastAsiaTheme="minorEastAsia"/>
                <w:color w:val="FF0000"/>
                <w:kern w:val="0"/>
                <w:sz w:val="22"/>
              </w:rPr>
              <w:t>（</w:t>
            </w:r>
            <w:r>
              <w:rPr>
                <w:rFonts w:hint="eastAsia" w:ascii="宋体" w:hAnsi="宋体"/>
                <w:color w:val="FF0000"/>
                <w:kern w:val="0"/>
                <w:sz w:val="22"/>
              </w:rPr>
              <w:t>如有</w:t>
            </w:r>
            <w:r>
              <w:rPr>
                <w:rFonts w:ascii="宋体" w:hAnsi="宋体"/>
                <w:color w:val="FF0000"/>
                <w:kern w:val="0"/>
                <w:sz w:val="22"/>
              </w:rPr>
              <w:t>多个姓名，请用顿号分隔。</w:t>
            </w:r>
            <w:r>
              <w:rPr>
                <w:rFonts w:hint="eastAsia" w:ascii="宋体" w:hAnsi="宋体"/>
                <w:color w:val="FF0000"/>
                <w:kern w:val="0"/>
                <w:sz w:val="22"/>
              </w:rPr>
              <w:t>填写示例</w:t>
            </w:r>
            <w:r>
              <w:rPr>
                <w:rFonts w:ascii="宋体" w:hAnsi="宋体"/>
                <w:color w:val="FF0000"/>
                <w:kern w:val="0"/>
                <w:sz w:val="22"/>
              </w:rPr>
              <w:t>：张三、李四</w:t>
            </w:r>
            <w:r>
              <w:rPr>
                <w:rFonts w:hint="eastAsia" w:ascii="宋体" w:hAnsi="宋体"/>
                <w:color w:val="FF0000"/>
                <w:kern w:val="0"/>
                <w:sz w:val="22"/>
              </w:rPr>
              <w:t>。</w:t>
            </w:r>
            <w:r>
              <w:rPr>
                <w:rFonts w:hint="eastAsia" w:asciiTheme="minorEastAsia" w:hAnsiTheme="minorEastAsia" w:eastAsiaTheme="minorEastAsia"/>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2127" w:type="dxa"/>
            <w:vMerge w:val="restart"/>
            <w:vAlign w:val="center"/>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报告期内履行持续督导职责的保荐机构</w:t>
            </w:r>
            <w:r>
              <w:rPr>
                <w:rFonts w:hint="eastAsia" w:ascii="宋体" w:hAnsi="宋体"/>
                <w:color w:val="FF0000"/>
                <w:kern w:val="0"/>
                <w:sz w:val="22"/>
              </w:rPr>
              <w:t>（如无，请删除行。</w:t>
            </w:r>
            <w:r>
              <w:rPr>
                <w:rFonts w:hint="eastAsia" w:ascii="Times New Roman" w:hAnsi="Times New Roman"/>
                <w:color w:val="FF0000"/>
                <w:kern w:val="0"/>
                <w:sz w:val="22"/>
                <w:szCs w:val="21"/>
              </w:rPr>
              <w:t>）</w:t>
            </w:r>
          </w:p>
        </w:tc>
        <w:tc>
          <w:tcPr>
            <w:tcW w:w="2126" w:type="dxa"/>
          </w:tcPr>
          <w:p>
            <w:pPr>
              <w:rPr>
                <w:rFonts w:ascii="宋体" w:hAnsi="宋体"/>
                <w:kern w:val="0"/>
                <w:sz w:val="22"/>
              </w:rPr>
            </w:pPr>
            <w:r>
              <w:rPr>
                <w:rFonts w:hint="eastAsia" w:ascii="宋体" w:hAnsi="宋体"/>
                <w:kern w:val="0"/>
                <w:sz w:val="22"/>
              </w:rPr>
              <w:t>名称</w:t>
            </w:r>
          </w:p>
        </w:tc>
        <w:tc>
          <w:tcPr>
            <w:tcW w:w="5387" w:type="dxa"/>
          </w:tcPr>
          <w:p>
            <w:pPr>
              <w:rPr>
                <w:rFonts w:ascii="宋体" w:hAnsi="宋体"/>
                <w:color w:val="FF0000"/>
                <w:kern w:val="0"/>
                <w:sz w:val="22"/>
              </w:rPr>
            </w:pPr>
            <w:r>
              <w:rPr>
                <w:rFonts w:hint="eastAsia" w:ascii="宋体" w:hAnsi="宋体"/>
                <w:color w:val="FF0000"/>
                <w:kern w:val="0"/>
                <w:sz w:val="22"/>
              </w:rPr>
              <w:t>（请填写</w:t>
            </w:r>
            <w:r>
              <w:rPr>
                <w:rFonts w:hint="eastAsia" w:asciiTheme="minorEastAsia" w:hAnsiTheme="minorEastAsia" w:eastAsiaTheme="minorEastAsia"/>
                <w:color w:val="FF0000"/>
                <w:kern w:val="0"/>
                <w:sz w:val="22"/>
              </w:rPr>
              <w:t>保荐机构</w:t>
            </w:r>
            <w:r>
              <w:rPr>
                <w:rFonts w:ascii="宋体" w:hAnsi="宋体"/>
                <w:color w:val="FF0000"/>
                <w:kern w:val="0"/>
                <w:sz w:val="22"/>
              </w:rPr>
              <w:t>全称）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2127" w:type="dxa"/>
            <w:vMerge w:val="continue"/>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宋体" w:hAnsi="宋体"/>
                <w:kern w:val="0"/>
                <w:sz w:val="22"/>
              </w:rPr>
            </w:pPr>
            <w:r>
              <w:rPr>
                <w:rFonts w:asciiTheme="minorEastAsia" w:hAnsiTheme="minorEastAsia" w:eastAsiaTheme="minorEastAsia"/>
                <w:kern w:val="0"/>
                <w:sz w:val="22"/>
              </w:rPr>
              <w:t>办公地址</w:t>
            </w:r>
          </w:p>
        </w:tc>
        <w:tc>
          <w:tcPr>
            <w:tcW w:w="5387" w:type="dxa"/>
          </w:tcPr>
          <w:p>
            <w:pPr>
              <w:rPr>
                <w:rFonts w:ascii="宋体" w:hAnsi="宋体"/>
                <w:color w:val="FF0000"/>
                <w:kern w:val="0"/>
                <w:sz w:val="22"/>
              </w:rPr>
            </w:pPr>
            <w:r>
              <w:rPr>
                <w:rFonts w:hint="eastAsia" w:ascii="宋体" w:hAnsi="宋体"/>
                <w:color w:val="FF0000"/>
                <w:kern w:val="0"/>
                <w:sz w:val="22"/>
              </w:rPr>
              <w:t>（</w:t>
            </w: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2127" w:type="dxa"/>
            <w:vMerge w:val="continue"/>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宋体" w:hAnsi="宋体"/>
                <w:kern w:val="0"/>
                <w:sz w:val="22"/>
              </w:rPr>
            </w:pPr>
            <w:r>
              <w:rPr>
                <w:rFonts w:hint="eastAsia" w:ascii="宋体" w:hAnsi="宋体"/>
                <w:kern w:val="0"/>
                <w:sz w:val="22"/>
              </w:rPr>
              <w:t>保荐代表人姓名</w:t>
            </w:r>
          </w:p>
        </w:tc>
        <w:tc>
          <w:tcPr>
            <w:tcW w:w="5387" w:type="dxa"/>
          </w:tcPr>
          <w:p>
            <w:pPr>
              <w:rPr>
                <w:rFonts w:ascii="宋体" w:hAnsi="宋体"/>
                <w:color w:val="FF0000"/>
                <w:kern w:val="0"/>
                <w:sz w:val="22"/>
              </w:rPr>
            </w:pPr>
            <w:r>
              <w:rPr>
                <w:rFonts w:hint="eastAsia" w:asciiTheme="minorEastAsia" w:hAnsiTheme="minorEastAsia" w:eastAsiaTheme="minorEastAsia"/>
                <w:color w:val="FF0000"/>
                <w:kern w:val="0"/>
                <w:sz w:val="22"/>
              </w:rPr>
              <w:t>（</w:t>
            </w:r>
            <w:r>
              <w:rPr>
                <w:rFonts w:hint="eastAsia" w:ascii="宋体" w:hAnsi="宋体"/>
                <w:color w:val="FF0000"/>
                <w:kern w:val="0"/>
                <w:sz w:val="22"/>
              </w:rPr>
              <w:t>如有</w:t>
            </w:r>
            <w:r>
              <w:rPr>
                <w:rFonts w:ascii="宋体" w:hAnsi="宋体"/>
                <w:color w:val="FF0000"/>
                <w:kern w:val="0"/>
                <w:sz w:val="22"/>
              </w:rPr>
              <w:t>多个姓名，请用顿号分隔。</w:t>
            </w:r>
            <w:r>
              <w:rPr>
                <w:rFonts w:hint="eastAsia" w:ascii="宋体" w:hAnsi="宋体"/>
                <w:color w:val="FF0000"/>
                <w:kern w:val="0"/>
                <w:sz w:val="22"/>
              </w:rPr>
              <w:t>填写示例</w:t>
            </w:r>
            <w:r>
              <w:rPr>
                <w:rFonts w:ascii="宋体" w:hAnsi="宋体"/>
                <w:color w:val="FF0000"/>
                <w:kern w:val="0"/>
                <w:sz w:val="22"/>
              </w:rPr>
              <w:t>：张三、李四</w:t>
            </w:r>
            <w:r>
              <w:rPr>
                <w:rFonts w:hint="eastAsia" w:ascii="宋体" w:hAnsi="宋体"/>
                <w:color w:val="FF0000"/>
                <w:kern w:val="0"/>
                <w:sz w:val="22"/>
              </w:rPr>
              <w:t>。</w:t>
            </w:r>
            <w:r>
              <w:rPr>
                <w:rFonts w:hint="eastAsia" w:asciiTheme="minorEastAsia" w:hAnsiTheme="minorEastAsia" w:eastAsiaTheme="minorEastAsia"/>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2127" w:type="dxa"/>
            <w:vMerge w:val="continue"/>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宋体" w:hAnsi="宋体"/>
                <w:kern w:val="0"/>
                <w:sz w:val="22"/>
              </w:rPr>
            </w:pPr>
            <w:r>
              <w:rPr>
                <w:rFonts w:hint="eastAsia" w:ascii="宋体" w:hAnsi="宋体"/>
                <w:kern w:val="0"/>
                <w:sz w:val="22"/>
              </w:rPr>
              <w:t>持续督导的期间</w:t>
            </w:r>
          </w:p>
        </w:tc>
        <w:tc>
          <w:tcPr>
            <w:tcW w:w="5387" w:type="dxa"/>
          </w:tcPr>
          <w:p>
            <w:pPr>
              <w:rPr>
                <w:rFonts w:asciiTheme="minorEastAsia" w:hAnsiTheme="minorEastAsia" w:eastAsiaTheme="minorEastAsia"/>
                <w:color w:val="FF0000"/>
                <w:kern w:val="0"/>
                <w:sz w:val="22"/>
              </w:rPr>
            </w:pPr>
            <w:r>
              <w:rPr>
                <w:rFonts w:hint="eastAsia" w:ascii="宋体" w:hAnsi="宋体"/>
                <w:color w:val="FF0000"/>
                <w:kern w:val="0"/>
                <w:sz w:val="22"/>
              </w:rPr>
              <w:t>（</w:t>
            </w: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202</w:t>
            </w:r>
            <w:r>
              <w:rPr>
                <w:rFonts w:ascii="Times New Roman" w:hAnsi="Times New Roman"/>
                <w:color w:val="FF0000"/>
                <w:kern w:val="0"/>
                <w:sz w:val="22"/>
                <w:szCs w:val="21"/>
              </w:rPr>
              <w:t>1</w:t>
            </w:r>
            <w:r>
              <w:rPr>
                <w:rFonts w:hint="eastAsia" w:ascii="Times New Roman" w:hAnsi="Times New Roman"/>
                <w:color w:val="FF0000"/>
                <w:kern w:val="0"/>
                <w:sz w:val="22"/>
                <w:szCs w:val="21"/>
              </w:rPr>
              <w:t>年7月22日-2024年12月31日。）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2127" w:type="dxa"/>
            <w:vMerge w:val="restart"/>
            <w:vAlign w:val="center"/>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报告期内履行持续督导职责的财务顾问</w:t>
            </w:r>
            <w:r>
              <w:rPr>
                <w:rFonts w:hint="eastAsia" w:ascii="宋体" w:hAnsi="宋体"/>
                <w:color w:val="FF0000"/>
                <w:kern w:val="0"/>
                <w:sz w:val="22"/>
              </w:rPr>
              <w:t>（如无，请删除行。</w:t>
            </w:r>
            <w:r>
              <w:rPr>
                <w:rFonts w:hint="eastAsia" w:ascii="Times New Roman" w:hAnsi="Times New Roman"/>
                <w:color w:val="FF0000"/>
                <w:kern w:val="0"/>
                <w:sz w:val="22"/>
                <w:szCs w:val="21"/>
              </w:rPr>
              <w:t>）</w:t>
            </w:r>
          </w:p>
        </w:tc>
        <w:tc>
          <w:tcPr>
            <w:tcW w:w="2126" w:type="dxa"/>
          </w:tcPr>
          <w:p>
            <w:pPr>
              <w:rPr>
                <w:rFonts w:ascii="宋体" w:hAnsi="宋体"/>
                <w:kern w:val="0"/>
                <w:sz w:val="22"/>
              </w:rPr>
            </w:pPr>
            <w:r>
              <w:rPr>
                <w:rFonts w:hint="eastAsia" w:ascii="宋体" w:hAnsi="宋体"/>
                <w:kern w:val="0"/>
                <w:sz w:val="22"/>
              </w:rPr>
              <w:t>名称</w:t>
            </w:r>
          </w:p>
        </w:tc>
        <w:tc>
          <w:tcPr>
            <w:tcW w:w="5387" w:type="dxa"/>
          </w:tcPr>
          <w:p>
            <w:pPr>
              <w:rPr>
                <w:rFonts w:ascii="宋体" w:hAnsi="宋体"/>
                <w:color w:val="FF0000"/>
                <w:kern w:val="0"/>
                <w:sz w:val="22"/>
              </w:rPr>
            </w:pPr>
            <w:r>
              <w:rPr>
                <w:rFonts w:hint="eastAsia" w:ascii="宋体" w:hAnsi="宋体"/>
                <w:color w:val="FF0000"/>
                <w:kern w:val="0"/>
                <w:sz w:val="22"/>
              </w:rPr>
              <w:t>（请填写</w:t>
            </w:r>
            <w:r>
              <w:rPr>
                <w:rFonts w:hint="eastAsia" w:asciiTheme="minorEastAsia" w:hAnsiTheme="minorEastAsia" w:eastAsiaTheme="minorEastAsia"/>
                <w:color w:val="FF0000"/>
                <w:kern w:val="0"/>
                <w:sz w:val="22"/>
              </w:rPr>
              <w:t>财务顾问</w:t>
            </w:r>
            <w:r>
              <w:rPr>
                <w:rFonts w:ascii="宋体" w:hAnsi="宋体"/>
                <w:color w:val="FF0000"/>
                <w:kern w:val="0"/>
                <w:sz w:val="22"/>
              </w:rPr>
              <w:t>全称</w:t>
            </w:r>
            <w:r>
              <w:rPr>
                <w:rFonts w:hint="eastAsia" w:ascii="宋体" w:hAnsi="宋体"/>
                <w:color w:val="FF0000"/>
                <w:kern w:val="0"/>
                <w:sz w:val="22"/>
              </w:rPr>
              <w:t>。</w:t>
            </w:r>
            <w:r>
              <w:rPr>
                <w:rFonts w:ascii="宋体" w:hAnsi="宋体"/>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2127" w:type="dxa"/>
            <w:vMerge w:val="continue"/>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宋体" w:hAnsi="宋体"/>
                <w:kern w:val="0"/>
                <w:sz w:val="22"/>
              </w:rPr>
            </w:pPr>
            <w:r>
              <w:rPr>
                <w:rFonts w:asciiTheme="minorEastAsia" w:hAnsiTheme="minorEastAsia" w:eastAsiaTheme="minorEastAsia"/>
                <w:kern w:val="0"/>
                <w:sz w:val="22"/>
              </w:rPr>
              <w:t>办公地址</w:t>
            </w:r>
          </w:p>
        </w:tc>
        <w:tc>
          <w:tcPr>
            <w:tcW w:w="5387" w:type="dxa"/>
          </w:tcPr>
          <w:p>
            <w:pPr>
              <w:rPr>
                <w:rFonts w:ascii="宋体" w:hAnsi="宋体"/>
                <w:color w:val="FF0000"/>
                <w:kern w:val="0"/>
                <w:sz w:val="22"/>
              </w:rPr>
            </w:pPr>
            <w:r>
              <w:rPr>
                <w:rFonts w:hint="eastAsia" w:ascii="宋体" w:hAnsi="宋体"/>
                <w:color w:val="FF0000"/>
                <w:kern w:val="0"/>
                <w:sz w:val="22"/>
              </w:rPr>
              <w:t>（</w:t>
            </w: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2127" w:type="dxa"/>
            <w:vMerge w:val="continue"/>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宋体" w:hAnsi="宋体"/>
                <w:kern w:val="0"/>
                <w:sz w:val="22"/>
              </w:rPr>
            </w:pPr>
            <w:r>
              <w:rPr>
                <w:rFonts w:hint="eastAsia" w:ascii="宋体" w:hAnsi="宋体"/>
                <w:kern w:val="0"/>
                <w:sz w:val="22"/>
              </w:rPr>
              <w:t>财务顾问主办人姓名</w:t>
            </w:r>
          </w:p>
        </w:tc>
        <w:tc>
          <w:tcPr>
            <w:tcW w:w="5387" w:type="dxa"/>
          </w:tcPr>
          <w:p>
            <w:pPr>
              <w:rPr>
                <w:rFonts w:ascii="宋体" w:hAnsi="宋体"/>
                <w:color w:val="FF0000"/>
                <w:kern w:val="0"/>
                <w:sz w:val="22"/>
              </w:rPr>
            </w:pPr>
            <w:r>
              <w:rPr>
                <w:rFonts w:hint="eastAsia" w:asciiTheme="minorEastAsia" w:hAnsiTheme="minorEastAsia" w:eastAsiaTheme="minorEastAsia"/>
                <w:color w:val="FF0000"/>
                <w:kern w:val="0"/>
                <w:sz w:val="22"/>
              </w:rPr>
              <w:t>（</w:t>
            </w:r>
            <w:r>
              <w:rPr>
                <w:rFonts w:hint="eastAsia" w:ascii="宋体" w:hAnsi="宋体"/>
                <w:color w:val="FF0000"/>
                <w:kern w:val="0"/>
                <w:sz w:val="22"/>
              </w:rPr>
              <w:t>如有</w:t>
            </w:r>
            <w:r>
              <w:rPr>
                <w:rFonts w:ascii="宋体" w:hAnsi="宋体"/>
                <w:color w:val="FF0000"/>
                <w:kern w:val="0"/>
                <w:sz w:val="22"/>
              </w:rPr>
              <w:t>多个姓名，请用顿号分隔。</w:t>
            </w:r>
            <w:r>
              <w:rPr>
                <w:rFonts w:hint="eastAsia" w:ascii="宋体" w:hAnsi="宋体"/>
                <w:color w:val="FF0000"/>
                <w:kern w:val="0"/>
                <w:sz w:val="22"/>
              </w:rPr>
              <w:t>填写示例</w:t>
            </w:r>
            <w:r>
              <w:rPr>
                <w:rFonts w:ascii="宋体" w:hAnsi="宋体"/>
                <w:color w:val="FF0000"/>
                <w:kern w:val="0"/>
                <w:sz w:val="22"/>
              </w:rPr>
              <w:t>：张三、李四</w:t>
            </w:r>
            <w:r>
              <w:rPr>
                <w:rFonts w:hint="eastAsia" w:ascii="宋体" w:hAnsi="宋体"/>
                <w:color w:val="FF0000"/>
                <w:kern w:val="0"/>
                <w:sz w:val="22"/>
              </w:rPr>
              <w:t>。</w:t>
            </w:r>
            <w:r>
              <w:rPr>
                <w:rFonts w:hint="eastAsia" w:asciiTheme="minorEastAsia" w:hAnsiTheme="minorEastAsia" w:eastAsiaTheme="minorEastAsia"/>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2127" w:type="dxa"/>
            <w:vMerge w:val="continue"/>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宋体" w:hAnsi="宋体"/>
                <w:kern w:val="0"/>
                <w:sz w:val="22"/>
              </w:rPr>
            </w:pPr>
            <w:r>
              <w:rPr>
                <w:rFonts w:hint="eastAsia" w:ascii="宋体" w:hAnsi="宋体"/>
                <w:kern w:val="0"/>
                <w:sz w:val="22"/>
              </w:rPr>
              <w:t>持续督导的期间</w:t>
            </w:r>
          </w:p>
        </w:tc>
        <w:tc>
          <w:tcPr>
            <w:tcW w:w="5387" w:type="dxa"/>
          </w:tcPr>
          <w:p>
            <w:pPr>
              <w:rPr>
                <w:rFonts w:ascii="宋体" w:hAnsi="宋体"/>
                <w:color w:val="FF0000"/>
                <w:kern w:val="0"/>
                <w:sz w:val="22"/>
              </w:rPr>
            </w:pPr>
            <w:r>
              <w:rPr>
                <w:rFonts w:hint="eastAsia" w:ascii="宋体" w:hAnsi="宋体"/>
                <w:color w:val="FF0000"/>
                <w:kern w:val="0"/>
                <w:sz w:val="22"/>
              </w:rPr>
              <w:t>（</w:t>
            </w: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202</w:t>
            </w:r>
            <w:r>
              <w:rPr>
                <w:rFonts w:ascii="Times New Roman" w:hAnsi="Times New Roman"/>
                <w:color w:val="FF0000"/>
                <w:kern w:val="0"/>
                <w:sz w:val="22"/>
                <w:szCs w:val="21"/>
              </w:rPr>
              <w:t>1</w:t>
            </w:r>
            <w:r>
              <w:rPr>
                <w:rFonts w:hint="eastAsia" w:ascii="Times New Roman" w:hAnsi="Times New Roman"/>
                <w:color w:val="FF0000"/>
                <w:kern w:val="0"/>
                <w:sz w:val="22"/>
                <w:szCs w:val="21"/>
              </w:rPr>
              <w:t>年7月22日-2024年12月31日。）</w:t>
            </w:r>
          </w:p>
        </w:tc>
      </w:tr>
    </w:tbl>
    <w:p>
      <w:pPr>
        <w:pStyle w:val="4"/>
      </w:pPr>
      <w:r>
        <w:rPr>
          <w:rFonts w:hint="eastAsia"/>
        </w:rPr>
        <w:t>七、</w:t>
      </w:r>
      <w:r>
        <w:t>自愿披露</w:t>
      </w:r>
    </w:p>
    <w:p>
      <w:pPr>
        <w:rPr>
          <w:rFonts w:ascii="微软雅黑" w:hAnsi="微软雅黑" w:eastAsia="微软雅黑"/>
          <w:sz w:val="22"/>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注：公司可以根据实际情况选择与企业经营关联性强、体现企业核心竞争力的信息进行披露，如企业拥有的专利技术、重要的合作伙伴、已完成的业务案例等。</w:t>
            </w:r>
          </w:p>
        </w:tc>
      </w:tr>
    </w:tbl>
    <w:p>
      <w:pPr>
        <w:pStyle w:val="4"/>
      </w:pPr>
      <w:r>
        <w:rPr>
          <w:rFonts w:hint="eastAsia"/>
          <w:color w:val="000000" w:themeColor="text1"/>
          <w:szCs w:val="44"/>
          <w14:textFill>
            <w14:solidFill>
              <w14:schemeClr w14:val="tx1"/>
            </w14:solidFill>
          </w14:textFill>
        </w:rPr>
        <w:t>八</w:t>
      </w:r>
      <w:r>
        <w:t>、</w:t>
      </w:r>
      <w:r>
        <w:rPr>
          <w:rFonts w:hint="eastAsia"/>
        </w:rPr>
        <w:t>报告期</w:t>
      </w:r>
      <w:r>
        <w:t>后更新情况</w:t>
      </w:r>
    </w:p>
    <w:p>
      <w:pPr>
        <w:rPr>
          <w:rFonts w:ascii="微软雅黑" w:hAnsi="微软雅黑" w:eastAsia="微软雅黑"/>
          <w:b/>
          <w:sz w:val="22"/>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965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5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843" w:hRule="atLeast"/>
        </w:trPr>
        <w:tc>
          <w:tcPr>
            <w:tcW w:w="9651" w:type="dxa"/>
          </w:tcPr>
          <w:p>
            <w:pPr>
              <w:tabs>
                <w:tab w:val="left" w:pos="5140"/>
              </w:tabs>
              <w:rPr>
                <w:rFonts w:asciiTheme="minorEastAsia" w:hAnsiTheme="minorEastAsia" w:eastAsiaTheme="minorEastAsia"/>
                <w:i/>
                <w:color w:val="000000" w:themeColor="text1"/>
                <w:sz w:val="22"/>
                <w14:textFill>
                  <w14:solidFill>
                    <w14:schemeClr w14:val="tx1"/>
                  </w14:solidFill>
                </w14:textFill>
              </w:rPr>
            </w:pPr>
            <w:r>
              <w:rPr>
                <w:rFonts w:hint="eastAsia" w:asciiTheme="minorEastAsia" w:hAnsiTheme="minorEastAsia" w:eastAsiaTheme="minorEastAsia"/>
                <w:i/>
                <w:color w:val="FF0000"/>
                <w:sz w:val="22"/>
              </w:rPr>
              <w:t>注</w:t>
            </w:r>
            <w:r>
              <w:rPr>
                <w:rFonts w:asciiTheme="minorEastAsia" w:hAnsiTheme="minorEastAsia" w:eastAsiaTheme="minorEastAsia"/>
                <w:i/>
                <w:color w:val="FF0000"/>
                <w:sz w:val="22"/>
              </w:rPr>
              <w:t>：</w:t>
            </w:r>
            <w:r>
              <w:rPr>
                <w:rFonts w:hint="eastAsia" w:asciiTheme="minorEastAsia" w:hAnsiTheme="minorEastAsia" w:eastAsiaTheme="minorEastAsia"/>
                <w:i/>
                <w:color w:val="FF0000"/>
                <w:sz w:val="22"/>
              </w:rPr>
              <w:t>除</w:t>
            </w:r>
            <w:r>
              <w:rPr>
                <w:rFonts w:asciiTheme="minorEastAsia" w:hAnsiTheme="minorEastAsia" w:eastAsiaTheme="minorEastAsia"/>
                <w:i/>
                <w:color w:val="FF0000"/>
                <w:sz w:val="22"/>
              </w:rPr>
              <w:t>特殊标注的项目外，</w:t>
            </w:r>
            <w:r>
              <w:rPr>
                <w:rFonts w:hint="eastAsia" w:asciiTheme="minorEastAsia" w:hAnsiTheme="minorEastAsia" w:eastAsiaTheme="minorEastAsia"/>
                <w:i/>
                <w:color w:val="FF0000"/>
                <w:sz w:val="22"/>
              </w:rPr>
              <w:t>本节第一项</w:t>
            </w:r>
            <w:r>
              <w:rPr>
                <w:rFonts w:asciiTheme="minorEastAsia" w:hAnsiTheme="minorEastAsia" w:eastAsiaTheme="minorEastAsia"/>
                <w:i/>
                <w:color w:val="FF0000"/>
                <w:sz w:val="22"/>
              </w:rPr>
              <w:t>至第</w:t>
            </w:r>
            <w:r>
              <w:rPr>
                <w:rFonts w:hint="eastAsia" w:asciiTheme="minorEastAsia" w:hAnsiTheme="minorEastAsia" w:eastAsiaTheme="minorEastAsia"/>
                <w:i/>
                <w:color w:val="FF0000"/>
                <w:sz w:val="22"/>
              </w:rPr>
              <w:t>七</w:t>
            </w:r>
            <w:r>
              <w:rPr>
                <w:rFonts w:asciiTheme="minorEastAsia" w:hAnsiTheme="minorEastAsia" w:eastAsiaTheme="minorEastAsia"/>
                <w:i/>
                <w:color w:val="FF0000"/>
                <w:sz w:val="22"/>
              </w:rPr>
              <w:t>项应按照报告期末情况填列，</w:t>
            </w:r>
            <w:r>
              <w:rPr>
                <w:rFonts w:hint="eastAsia" w:asciiTheme="minorEastAsia" w:hAnsiTheme="minorEastAsia" w:eastAsiaTheme="minorEastAsia"/>
                <w:i/>
                <w:color w:val="FF0000"/>
                <w:sz w:val="22"/>
              </w:rPr>
              <w:t>如以上</w:t>
            </w:r>
            <w:r>
              <w:rPr>
                <w:rFonts w:asciiTheme="minorEastAsia" w:hAnsiTheme="minorEastAsia" w:eastAsiaTheme="minorEastAsia"/>
                <w:i/>
                <w:color w:val="FF0000"/>
                <w:sz w:val="22"/>
              </w:rPr>
              <w:t>事项在报告期末至</w:t>
            </w:r>
            <w:r>
              <w:rPr>
                <w:rFonts w:hint="eastAsia" w:asciiTheme="minorEastAsia" w:hAnsiTheme="minorEastAsia" w:eastAsiaTheme="minorEastAsia"/>
                <w:i/>
                <w:color w:val="FF0000"/>
                <w:sz w:val="22"/>
              </w:rPr>
              <w:t>半年报</w:t>
            </w:r>
            <w:r>
              <w:rPr>
                <w:rFonts w:asciiTheme="minorEastAsia" w:hAnsiTheme="minorEastAsia" w:eastAsiaTheme="minorEastAsia"/>
                <w:i/>
                <w:color w:val="FF0000"/>
                <w:sz w:val="22"/>
              </w:rPr>
              <w:t>披露日间发生变更，请进行说明。</w:t>
            </w:r>
            <w:r>
              <w:rPr>
                <w:rFonts w:hint="eastAsia" w:asciiTheme="minorEastAsia" w:hAnsiTheme="minorEastAsia" w:eastAsiaTheme="minorEastAsia"/>
                <w:i/>
                <w:color w:val="000000" w:themeColor="text1"/>
                <w:sz w:val="22"/>
                <w14:textFill>
                  <w14:solidFill>
                    <w14:schemeClr w14:val="tx1"/>
                  </w14:solidFill>
                </w14:textFill>
              </w:rPr>
              <w:t xml:space="preserve"> </w:t>
            </w:r>
          </w:p>
        </w:tc>
      </w:tr>
    </w:tbl>
    <w:p>
      <w:pPr>
        <w:pStyle w:val="43"/>
      </w:pPr>
      <w:r>
        <w:rPr>
          <w:rFonts w:ascii="微软雅黑" w:hAnsi="微软雅黑" w:eastAsia="微软雅黑"/>
          <w:color w:val="000000" w:themeColor="text1"/>
          <w:sz w:val="22"/>
          <w:szCs w:val="44"/>
          <w14:textFill>
            <w14:solidFill>
              <w14:schemeClr w14:val="tx1"/>
            </w14:solidFill>
          </w14:textFill>
        </w:rPr>
        <w:br w:type="page"/>
      </w:r>
      <w:r>
        <w:rPr>
          <w:rFonts w:hint="eastAsia"/>
        </w:rPr>
        <w:t>第三节 会计数据和经营情况</w:t>
      </w:r>
    </w:p>
    <w:p>
      <w:pPr>
        <w:pStyle w:val="4"/>
        <w:spacing w:line="415" w:lineRule="auto"/>
        <w:rPr>
          <w:lang w:eastAsia="zh-CN"/>
        </w:rPr>
      </w:pPr>
      <w:r>
        <w:rPr>
          <w:rFonts w:hint="eastAsia"/>
        </w:rPr>
        <w:t>一</w:t>
      </w:r>
      <w:r>
        <w:t>、</w:t>
      </w:r>
      <w:r>
        <w:rPr>
          <w:rFonts w:hint="eastAsia"/>
          <w:lang w:eastAsia="zh-CN"/>
        </w:rPr>
        <w:t>主要</w:t>
      </w:r>
      <w:r>
        <w:rPr>
          <w:lang w:eastAsia="zh-CN"/>
        </w:rPr>
        <w:t>会计数据</w:t>
      </w:r>
      <w:r>
        <w:rPr>
          <w:rFonts w:hint="eastAsia"/>
          <w:lang w:eastAsia="zh-CN"/>
        </w:rPr>
        <w:t>和财务指标</w:t>
      </w:r>
    </w:p>
    <w:p>
      <w:pPr>
        <w:outlineLvl w:val="3"/>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（一）盈利能力</w:t>
      </w:r>
    </w:p>
    <w:p>
      <w:pPr>
        <w:ind w:left="6300" w:firstLine="420"/>
        <w:jc w:val="right"/>
      </w:pPr>
      <w:r>
        <w:rPr>
          <w:rFonts w:hint="eastAsia"/>
        </w:rPr>
        <w:t>单位</w:t>
      </w:r>
      <w:r>
        <w:t>：</w:t>
      </w:r>
      <w:r>
        <w:rPr>
          <w:rFonts w:hint="eastAsia"/>
        </w:rPr>
        <w:t>元</w:t>
      </w:r>
      <w:r>
        <w:t xml:space="preserve">                                         </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12"/>
        <w:gridCol w:w="2126"/>
        <w:gridCol w:w="1985"/>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7" w:hRule="atLeast"/>
        </w:trPr>
        <w:tc>
          <w:tcPr>
            <w:tcW w:w="4112" w:type="dxa"/>
            <w:tcBorders>
              <w:top w:val="single" w:color="5B9BD5" w:themeColor="accent1" w:sz="4" w:space="0"/>
            </w:tcBorders>
            <w:shd w:val="pct10" w:color="auto" w:fill="auto"/>
            <w:vAlign w:val="center"/>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Borders>
              <w:top w:val="single" w:color="5B9BD5" w:themeColor="accent1" w:sz="4" w:space="0"/>
              <w:righ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w:t>
            </w:r>
          </w:p>
        </w:tc>
        <w:tc>
          <w:tcPr>
            <w:tcW w:w="1985" w:type="dxa"/>
            <w:tcBorders>
              <w:top w:val="single" w:color="5B9BD5" w:themeColor="accent1" w:sz="4" w:space="0"/>
              <w:left w:val="single" w:color="5B9BD5" w:themeColor="accent1" w:sz="4" w:space="0"/>
              <w:righ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上年同期</w:t>
            </w:r>
          </w:p>
        </w:tc>
        <w:tc>
          <w:tcPr>
            <w:tcW w:w="1417" w:type="dxa"/>
            <w:tcBorders>
              <w:lef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5"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营业收入</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毛利率%</w:t>
            </w:r>
          </w:p>
        </w:tc>
        <w:tc>
          <w:tcPr>
            <w:tcW w:w="2126" w:type="dxa"/>
            <w:tcBorders>
              <w:top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top w:val="single" w:color="5B9BD5" w:themeColor="accent1" w:sz="4" w:space="0"/>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3"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归属于</w:t>
            </w:r>
            <w:r>
              <w:rPr>
                <w:rFonts w:asciiTheme="minorEastAsia" w:hAnsiTheme="minorEastAsia" w:eastAsiaTheme="minorEastAsia"/>
                <w:color w:val="000000" w:themeColor="text1"/>
                <w:kern w:val="0"/>
                <w:sz w:val="22"/>
                <w14:textFill>
                  <w14:solidFill>
                    <w14:schemeClr w14:val="tx1"/>
                  </w14:solidFill>
                </w14:textFill>
              </w:rPr>
              <w:t>上市公司股东的净利润</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89"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归属于</w:t>
            </w:r>
            <w:r>
              <w:rPr>
                <w:rFonts w:asciiTheme="minorEastAsia" w:hAnsiTheme="minorEastAsia" w:eastAsiaTheme="minorEastAsia"/>
                <w:color w:val="000000" w:themeColor="text1"/>
                <w:kern w:val="0"/>
                <w:sz w:val="22"/>
                <w14:textFill>
                  <w14:solidFill>
                    <w14:schemeClr w14:val="tx1"/>
                  </w14:solidFill>
                </w14:textFill>
              </w:rPr>
              <w:t>上市公司股东的扣</w:t>
            </w:r>
            <w:r>
              <w:rPr>
                <w:rFonts w:hint="eastAsia" w:asciiTheme="minorEastAsia" w:hAnsiTheme="minorEastAsia" w:eastAsiaTheme="minorEastAsia"/>
                <w:color w:val="000000" w:themeColor="text1"/>
                <w:kern w:val="0"/>
                <w:sz w:val="22"/>
                <w14:textFill>
                  <w14:solidFill>
                    <w14:schemeClr w14:val="tx1"/>
                  </w14:solidFill>
                </w14:textFill>
              </w:rPr>
              <w:t>除非经常性</w:t>
            </w:r>
            <w:r>
              <w:rPr>
                <w:rFonts w:asciiTheme="minorEastAsia" w:hAnsiTheme="minorEastAsia" w:eastAsiaTheme="minorEastAsia"/>
                <w:color w:val="000000" w:themeColor="text1"/>
                <w:kern w:val="0"/>
                <w:sz w:val="22"/>
                <w14:textFill>
                  <w14:solidFill>
                    <w14:schemeClr w14:val="tx1"/>
                  </w14:solidFill>
                </w14:textFill>
              </w:rPr>
              <w:t>损益后的净利润</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4"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加权平均净资产收益率%（依据归属于上市公司股东的净利润计算）</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4"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加权平均净资产收益率</w:t>
            </w:r>
            <w:r>
              <w:rPr>
                <w:rFonts w:asciiTheme="minorEastAsia" w:hAnsiTheme="minorEastAsia" w:eastAsiaTheme="minorEastAsia"/>
                <w:color w:val="000000" w:themeColor="text1"/>
                <w:kern w:val="0"/>
                <w:sz w:val="22"/>
                <w14:textFill>
                  <w14:solidFill>
                    <w14:schemeClr w14:val="tx1"/>
                  </w14:solidFill>
                </w14:textFill>
              </w:rPr>
              <w:t>%（</w:t>
            </w:r>
            <w:r>
              <w:rPr>
                <w:rFonts w:hint="eastAsia" w:asciiTheme="minorEastAsia" w:hAnsiTheme="minorEastAsia" w:eastAsiaTheme="minorEastAsia"/>
                <w:color w:val="000000" w:themeColor="text1"/>
                <w:kern w:val="0"/>
                <w:sz w:val="22"/>
                <w14:textFill>
                  <w14:solidFill>
                    <w14:schemeClr w14:val="tx1"/>
                  </w14:solidFill>
                </w14:textFill>
              </w:rPr>
              <w:t>依据归属于上市公司股东的扣除非经常性损益后的净利润计算）</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基本每股收益</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bl>
    <w:p>
      <w:pPr>
        <w:outlineLvl w:val="3"/>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（二）偿债能力</w:t>
      </w:r>
    </w:p>
    <w:p>
      <w:pPr>
        <w:jc w:val="right"/>
        <w:rPr>
          <w:lang w:val="zh-CN" w:eastAsia="zh-CN"/>
        </w:rPr>
      </w:pPr>
      <w:r>
        <w:rPr>
          <w:rFonts w:hint="eastAsia"/>
        </w:rPr>
        <w:t>单位</w:t>
      </w:r>
      <w:r>
        <w:t>：</w:t>
      </w:r>
      <w:r>
        <w:rPr>
          <w:rFonts w:hint="eastAsia"/>
        </w:rPr>
        <w:t>元</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12"/>
        <w:gridCol w:w="2126"/>
        <w:gridCol w:w="1985"/>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7" w:hRule="atLeast"/>
        </w:trPr>
        <w:tc>
          <w:tcPr>
            <w:tcW w:w="4112" w:type="dxa"/>
            <w:tcBorders>
              <w:top w:val="single" w:color="5B9BD5" w:themeColor="accent1" w:sz="4" w:space="0"/>
            </w:tcBorders>
            <w:shd w:val="pct10" w:color="auto" w:fill="auto"/>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本期期末</w:t>
            </w:r>
          </w:p>
        </w:tc>
        <w:tc>
          <w:tcPr>
            <w:tcW w:w="1985" w:type="dxa"/>
            <w:tcBorders>
              <w:top w:val="single" w:color="5B9BD5" w:themeColor="accent1" w:sz="4" w:space="0"/>
              <w:left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w:t>
            </w:r>
            <w:r>
              <w:rPr>
                <w:rFonts w:asciiTheme="minorEastAsia" w:hAnsiTheme="minorEastAsia" w:eastAsiaTheme="minorEastAsia"/>
                <w:b/>
                <w:color w:val="000000" w:themeColor="text1"/>
                <w:kern w:val="0"/>
                <w:sz w:val="22"/>
                <w14:textFill>
                  <w14:solidFill>
                    <w14:schemeClr w14:val="tx1"/>
                  </w14:solidFill>
                </w14:textFill>
              </w:rPr>
              <w:t>期末</w:t>
            </w:r>
          </w:p>
        </w:tc>
        <w:tc>
          <w:tcPr>
            <w:tcW w:w="1417" w:type="dxa"/>
            <w:tcBorders>
              <w:lef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1"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资产总计</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负债总计</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归属于</w:t>
            </w:r>
            <w:r>
              <w:rPr>
                <w:rFonts w:asciiTheme="minorEastAsia" w:hAnsiTheme="minorEastAsia" w:eastAsiaTheme="minorEastAsia"/>
                <w:color w:val="000000" w:themeColor="text1"/>
                <w:kern w:val="0"/>
                <w:sz w:val="22"/>
                <w14:textFill>
                  <w14:solidFill>
                    <w14:schemeClr w14:val="tx1"/>
                  </w14:solidFill>
                </w14:textFill>
              </w:rPr>
              <w:t>上市公司股东的净资产</w:t>
            </w:r>
          </w:p>
        </w:tc>
        <w:tc>
          <w:tcPr>
            <w:tcW w:w="2126" w:type="dxa"/>
            <w:tcBorders>
              <w:top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top w:val="single" w:color="5B9BD5" w:themeColor="accent1" w:sz="4" w:space="0"/>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归属于</w:t>
            </w:r>
            <w:r>
              <w:rPr>
                <w:rFonts w:asciiTheme="minorEastAsia" w:hAnsiTheme="minorEastAsia" w:eastAsiaTheme="minorEastAsia"/>
                <w:color w:val="000000" w:themeColor="text1"/>
                <w:kern w:val="0"/>
                <w:sz w:val="22"/>
                <w14:textFill>
                  <w14:solidFill>
                    <w14:schemeClr w14:val="tx1"/>
                  </w14:solidFill>
                </w14:textFill>
              </w:rPr>
              <w:t>上市公司股东的</w:t>
            </w:r>
            <w:r>
              <w:rPr>
                <w:rFonts w:hint="eastAsia" w:asciiTheme="minorEastAsia" w:hAnsiTheme="minorEastAsia" w:eastAsiaTheme="minorEastAsia"/>
                <w:color w:val="000000" w:themeColor="text1"/>
                <w:kern w:val="0"/>
                <w:sz w:val="22"/>
                <w14:textFill>
                  <w14:solidFill>
                    <w14:schemeClr w14:val="tx1"/>
                  </w14:solidFill>
                </w14:textFill>
              </w:rPr>
              <w:t>每股</w:t>
            </w:r>
            <w:r>
              <w:rPr>
                <w:rFonts w:asciiTheme="minorEastAsia" w:hAnsiTheme="minorEastAsia" w:eastAsiaTheme="minorEastAsia"/>
                <w:color w:val="000000" w:themeColor="text1"/>
                <w:kern w:val="0"/>
                <w:sz w:val="22"/>
                <w14:textFill>
                  <w14:solidFill>
                    <w14:schemeClr w14:val="tx1"/>
                  </w14:solidFill>
                </w14:textFill>
              </w:rPr>
              <w:t>净资</w:t>
            </w:r>
            <w:r>
              <w:rPr>
                <w:rFonts w:hint="eastAsia" w:asciiTheme="minorEastAsia" w:hAnsiTheme="minorEastAsia" w:eastAsiaTheme="minorEastAsia"/>
                <w:color w:val="000000" w:themeColor="text1"/>
                <w:kern w:val="0"/>
                <w:sz w:val="22"/>
                <w14:textFill>
                  <w14:solidFill>
                    <w14:schemeClr w14:val="tx1"/>
                  </w14:solidFill>
                </w14:textFill>
              </w:rPr>
              <w:t>产</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资产负债率%（母公司）</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3"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资产负债率%（合并）</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5"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流动比率</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利息保障倍数</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bl>
    <w:p>
      <w:pPr>
        <w:outlineLvl w:val="3"/>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（三）营运情况</w:t>
      </w:r>
    </w:p>
    <w:p>
      <w:pPr>
        <w:ind w:left="6300" w:firstLine="420"/>
        <w:jc w:val="right"/>
        <w:rPr>
          <w:lang w:val="zh-CN" w:eastAsia="zh-CN"/>
        </w:rPr>
      </w:pPr>
      <w:r>
        <w:rPr>
          <w:rFonts w:hint="eastAsia"/>
        </w:rPr>
        <w:t>单位</w:t>
      </w:r>
      <w:r>
        <w:t>：</w:t>
      </w:r>
      <w:r>
        <w:rPr>
          <w:rFonts w:hint="eastAsia"/>
        </w:rPr>
        <w:t>元</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2268"/>
        <w:gridCol w:w="2127"/>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7" w:hRule="atLeast"/>
        </w:trPr>
        <w:tc>
          <w:tcPr>
            <w:tcW w:w="3828" w:type="dxa"/>
            <w:tcBorders>
              <w:top w:val="single" w:color="5B9BD5" w:themeColor="accent1" w:sz="4" w:space="0"/>
            </w:tcBorders>
            <w:shd w:val="pct10" w:color="auto" w:fill="auto"/>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w:t>
            </w:r>
          </w:p>
        </w:tc>
        <w:tc>
          <w:tcPr>
            <w:tcW w:w="2127" w:type="dxa"/>
            <w:tcBorders>
              <w:top w:val="single" w:color="5B9BD5" w:themeColor="accent1" w:sz="4" w:space="0"/>
              <w:left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上年同期</w:t>
            </w:r>
          </w:p>
        </w:tc>
        <w:tc>
          <w:tcPr>
            <w:tcW w:w="1417" w:type="dxa"/>
            <w:tcBorders>
              <w:lef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经营活动产生的</w:t>
            </w:r>
            <w:r>
              <w:rPr>
                <w:rFonts w:asciiTheme="minorEastAsia" w:hAnsiTheme="minorEastAsia" w:eastAsiaTheme="minorEastAsia"/>
                <w:color w:val="000000" w:themeColor="text1"/>
                <w:kern w:val="0"/>
                <w:sz w:val="22"/>
                <w14:textFill>
                  <w14:solidFill>
                    <w14:schemeClr w14:val="tx1"/>
                  </w14:solidFill>
                </w14:textFill>
              </w:rPr>
              <w:t>现金流量净额</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5"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应收账款</w:t>
            </w:r>
            <w:r>
              <w:rPr>
                <w:rFonts w:asciiTheme="minorEastAsia" w:hAnsiTheme="minorEastAsia" w:eastAsiaTheme="minorEastAsia"/>
                <w:color w:val="000000" w:themeColor="text1"/>
                <w:kern w:val="0"/>
                <w:sz w:val="22"/>
                <w14:textFill>
                  <w14:solidFill>
                    <w14:schemeClr w14:val="tx1"/>
                  </w14:solidFill>
                </w14:textFill>
              </w:rPr>
              <w:t>周转率</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存货周转率</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bl>
    <w:p>
      <w:pPr>
        <w:outlineLvl w:val="3"/>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（四）成长情况</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2268"/>
        <w:gridCol w:w="2127"/>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7" w:hRule="atLeast"/>
        </w:trPr>
        <w:tc>
          <w:tcPr>
            <w:tcW w:w="3828" w:type="dxa"/>
            <w:tcBorders>
              <w:top w:val="single" w:color="5B9BD5" w:themeColor="accent1" w:sz="4" w:space="0"/>
            </w:tcBorders>
            <w:shd w:val="pct10" w:color="auto" w:fill="auto"/>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w:t>
            </w:r>
          </w:p>
        </w:tc>
        <w:tc>
          <w:tcPr>
            <w:tcW w:w="2127" w:type="dxa"/>
            <w:tcBorders>
              <w:top w:val="single" w:color="5B9BD5" w:themeColor="accent1" w:sz="4" w:space="0"/>
              <w:left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上年同期</w:t>
            </w:r>
          </w:p>
        </w:tc>
        <w:tc>
          <w:tcPr>
            <w:tcW w:w="1417" w:type="dxa"/>
            <w:tcBorders>
              <w:lef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总资产</w:t>
            </w:r>
            <w:r>
              <w:rPr>
                <w:rFonts w:asciiTheme="minorEastAsia" w:hAnsiTheme="minorEastAsia" w:eastAsiaTheme="minorEastAsia"/>
                <w:color w:val="000000" w:themeColor="text1"/>
                <w:kern w:val="0"/>
                <w:sz w:val="22"/>
                <w14:textFill>
                  <w14:solidFill>
                    <w14:schemeClr w14:val="tx1"/>
                  </w14:solidFill>
                </w14:textFill>
              </w:rPr>
              <w:t>增长率</w:t>
            </w:r>
            <w:r>
              <w:rPr>
                <w:rFonts w:hint="eastAsia" w:asciiTheme="minorEastAsia" w:hAnsiTheme="minorEastAsia" w:eastAsiaTheme="minorEastAsia"/>
                <w:color w:val="000000" w:themeColor="text1"/>
                <w:kern w:val="0"/>
                <w:sz w:val="22"/>
                <w14:textFill>
                  <w14:solidFill>
                    <w14:schemeClr w14:val="tx1"/>
                  </w14:solidFill>
                </w14:textFill>
              </w:rPr>
              <w:t>%</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7"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营业收入</w:t>
            </w:r>
            <w:r>
              <w:rPr>
                <w:rFonts w:asciiTheme="minorEastAsia" w:hAnsiTheme="minorEastAsia" w:eastAsiaTheme="minorEastAsia"/>
                <w:color w:val="000000" w:themeColor="text1"/>
                <w:kern w:val="0"/>
                <w:sz w:val="22"/>
                <w14:textFill>
                  <w14:solidFill>
                    <w14:schemeClr w14:val="tx1"/>
                  </w14:solidFill>
                </w14:textFill>
              </w:rPr>
              <w:t>增长率</w:t>
            </w:r>
            <w:r>
              <w:rPr>
                <w:rFonts w:hint="eastAsia" w:asciiTheme="minorEastAsia" w:hAnsiTheme="minorEastAsia" w:eastAsiaTheme="minorEastAsia"/>
                <w:color w:val="000000" w:themeColor="text1"/>
                <w:kern w:val="0"/>
                <w:sz w:val="22"/>
                <w14:textFill>
                  <w14:solidFill>
                    <w14:schemeClr w14:val="tx1"/>
                  </w14:solidFill>
                </w14:textFill>
              </w:rPr>
              <w:t>%</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3"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净利润</w:t>
            </w:r>
            <w:r>
              <w:rPr>
                <w:rFonts w:hint="eastAsia" w:asciiTheme="minorEastAsia" w:hAnsiTheme="minorEastAsia" w:eastAsiaTheme="minorEastAsia"/>
                <w:color w:val="000000" w:themeColor="text1"/>
                <w:kern w:val="0"/>
                <w:sz w:val="22"/>
                <w14:textFill>
                  <w14:solidFill>
                    <w14:schemeClr w14:val="tx1"/>
                  </w14:solidFill>
                </w14:textFill>
              </w:rPr>
              <w:t>增长率%</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bl>
    <w:p>
      <w:pPr>
        <w:pStyle w:val="4"/>
        <w:rPr>
          <w:color w:val="000000" w:themeColor="text1"/>
          <w:szCs w:val="44"/>
          <w14:textFill>
            <w14:solidFill>
              <w14:schemeClr w14:val="tx1"/>
            </w14:solidFill>
          </w14:textFill>
        </w:rPr>
      </w:pPr>
      <w:r>
        <w:rPr>
          <w:rFonts w:hint="eastAsia"/>
          <w:color w:val="000000" w:themeColor="text1"/>
          <w:szCs w:val="44"/>
          <w:lang w:eastAsia="zh-CN"/>
          <w14:textFill>
            <w14:solidFill>
              <w14:schemeClr w14:val="tx1"/>
            </w14:solidFill>
          </w14:textFill>
        </w:rPr>
        <w:t>二</w:t>
      </w:r>
      <w:r>
        <w:rPr>
          <w:rFonts w:hint="eastAsia"/>
          <w:color w:val="000000" w:themeColor="text1"/>
          <w:szCs w:val="44"/>
          <w14:textFill>
            <w14:solidFill>
              <w14:schemeClr w14:val="tx1"/>
            </w14:solidFill>
          </w14:textFill>
        </w:rPr>
        <w:t>、非经常性</w:t>
      </w:r>
      <w:r>
        <w:rPr>
          <w:color w:val="000000" w:themeColor="text1"/>
          <w:szCs w:val="44"/>
          <w14:textFill>
            <w14:solidFill>
              <w14:schemeClr w14:val="tx1"/>
            </w14:solidFill>
          </w14:textFill>
        </w:rPr>
        <w:t>损益</w:t>
      </w:r>
      <w:r>
        <w:rPr>
          <w:rFonts w:hint="eastAsia"/>
          <w:color w:val="000000" w:themeColor="text1"/>
          <w:szCs w:val="44"/>
          <w:lang w:eastAsia="zh-CN"/>
          <w14:textFill>
            <w14:solidFill>
              <w14:schemeClr w14:val="tx1"/>
            </w14:solidFill>
          </w14:textFill>
        </w:rPr>
        <w:t>项目及金额</w:t>
      </w:r>
      <w:r>
        <w:rPr>
          <w:rFonts w:hint="eastAsia"/>
          <w:color w:val="000000" w:themeColor="text1"/>
          <w:szCs w:val="44"/>
          <w14:textFill>
            <w14:solidFill>
              <w14:schemeClr w14:val="tx1"/>
            </w14:solidFill>
          </w14:textFill>
        </w:rPr>
        <w:t xml:space="preserve"> </w:t>
      </w:r>
      <w:r>
        <w:rPr>
          <w:color w:val="000000" w:themeColor="text1"/>
          <w:szCs w:val="44"/>
          <w14:textFill>
            <w14:solidFill>
              <w14:schemeClr w14:val="tx1"/>
            </w14:solidFill>
          </w14:textFill>
        </w:rPr>
        <w:t xml:space="preserve">                                                 </w:t>
      </w:r>
      <w:r>
        <w:rPr>
          <w:rFonts w:hint="eastAsia"/>
          <w:color w:val="000000" w:themeColor="text1"/>
          <w:szCs w:val="44"/>
          <w14:textFill>
            <w14:solidFill>
              <w14:schemeClr w14:val="tx1"/>
            </w14:solidFill>
          </w14:textFill>
        </w:rPr>
        <w:t xml:space="preserve"> </w:t>
      </w:r>
    </w:p>
    <w:p>
      <w:pPr>
        <w:jc w:val="right"/>
        <w:rPr>
          <w:rFonts w:ascii="微软雅黑" w:hAnsi="微软雅黑" w:eastAsia="微软雅黑"/>
          <w:b/>
          <w:sz w:val="22"/>
          <w:szCs w:val="44"/>
        </w:rPr>
      </w:pPr>
      <w:r>
        <w:rPr>
          <w:rFonts w:hint="eastAsia"/>
        </w:rPr>
        <w:t>单位：元</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5246"/>
        <w:gridCol w:w="439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2" w:hRule="atLeast"/>
        </w:trPr>
        <w:tc>
          <w:tcPr>
            <w:tcW w:w="5246" w:type="dxa"/>
            <w:tcBorders>
              <w:top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项目</w:t>
            </w:r>
          </w:p>
        </w:tc>
        <w:tc>
          <w:tcPr>
            <w:tcW w:w="4394" w:type="dxa"/>
            <w:tcBorders>
              <w:top w:val="single" w:color="5B9BD5" w:themeColor="accent1" w:sz="4" w:space="0"/>
              <w:righ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5246" w:type="dxa"/>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8" w:hRule="atLeast"/>
        </w:trPr>
        <w:tc>
          <w:tcPr>
            <w:tcW w:w="5246"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r>
              <w:rPr>
                <w:rFonts w:hint="eastAsia" w:asciiTheme="minorEastAsia" w:hAnsiTheme="minorEastAsia" w:eastAsiaTheme="minorEastAsia"/>
                <w:color w:val="000000" w:themeColor="text1"/>
                <w:kern w:val="0"/>
                <w:sz w:val="22"/>
                <w14:textFill>
                  <w14:solidFill>
                    <w14:schemeClr w14:val="tx1"/>
                  </w14:solidFill>
                </w14:textFill>
              </w:rPr>
              <w:t>（自动添行</w:t>
            </w:r>
            <w:r>
              <w:rPr>
                <w:rFonts w:asciiTheme="minorEastAsia" w:hAnsiTheme="minorEastAsia" w:eastAsiaTheme="minorEastAsia"/>
                <w:color w:val="000000" w:themeColor="text1"/>
                <w:kern w:val="0"/>
                <w:sz w:val="22"/>
                <w14:textFill>
                  <w14:solidFill>
                    <w14:schemeClr w14:val="tx1"/>
                  </w14:solidFill>
                </w14:textFill>
              </w:rPr>
              <w:t>）</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5" w:hRule="atLeast"/>
        </w:trPr>
        <w:tc>
          <w:tcPr>
            <w:tcW w:w="5246" w:type="dxa"/>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非经常性损益合计</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减：所得税</w:t>
            </w:r>
            <w:r>
              <w:rPr>
                <w:rFonts w:asciiTheme="minorEastAsia" w:hAnsiTheme="minorEastAsia" w:eastAsiaTheme="minorEastAsia"/>
                <w:color w:val="000000" w:themeColor="text1"/>
                <w:kern w:val="0"/>
                <w:sz w:val="22"/>
                <w14:textFill>
                  <w14:solidFill>
                    <w14:schemeClr w14:val="tx1"/>
                  </w14:solidFill>
                </w14:textFill>
              </w:rPr>
              <w:t>影响数</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ind w:firstLine="440" w:firstLineChars="200"/>
              <w:jc w:val="left"/>
              <w:rPr>
                <w:rFonts w:asciiTheme="minorEastAsia" w:hAnsiTheme="minorEastAsia" w:eastAsiaTheme="minorEastAsia"/>
                <w:color w:val="000000" w:themeColor="text1"/>
                <w:kern w:val="0"/>
                <w:sz w:val="22"/>
                <w14:textFill>
                  <w14:solidFill>
                    <w14:schemeClr w14:val="tx1"/>
                  </w14:solidFill>
                </w14:textFill>
              </w:rPr>
            </w:pPr>
            <w:r>
              <w:rPr>
                <w:color w:val="000000" w:themeColor="text1"/>
                <w:sz w:val="22"/>
                <w14:textFill>
                  <w14:solidFill>
                    <w14:schemeClr w14:val="tx1"/>
                  </w14:solidFill>
                </w14:textFill>
              </w:rPr>
              <w:t>少数股东权益影响额（税后）</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3" w:hRule="atLeast"/>
        </w:trPr>
        <w:tc>
          <w:tcPr>
            <w:tcW w:w="5246" w:type="dxa"/>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非经常性</w:t>
            </w:r>
            <w:r>
              <w:rPr>
                <w:rFonts w:asciiTheme="minorEastAsia" w:hAnsiTheme="minorEastAsia" w:eastAsiaTheme="minorEastAsia"/>
                <w:b/>
                <w:color w:val="000000" w:themeColor="text1"/>
                <w:kern w:val="0"/>
                <w:sz w:val="22"/>
                <w14:textFill>
                  <w14:solidFill>
                    <w14:schemeClr w14:val="tx1"/>
                  </w14:solidFill>
                </w14:textFill>
              </w:rPr>
              <w:t>损益净额</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bl>
    <w:p>
      <w:pPr>
        <w:pStyle w:val="4"/>
        <w:spacing w:line="415" w:lineRule="auto"/>
      </w:pPr>
      <w:r>
        <w:rPr>
          <w:rFonts w:hint="eastAsia"/>
          <w:lang w:eastAsia="zh-CN"/>
        </w:rPr>
        <w:t>三</w:t>
      </w:r>
      <w:r>
        <w:rPr>
          <w:rFonts w:hint="eastAsia"/>
        </w:rPr>
        <w:t>、补充财务指标</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注：公司可以根据实际情况选择与企业经营关联性强、体现企业核心竞争力的财务指标进行披露，例如市场份额、客户保持率、研发投入与当期营业收入比、新产品投资回报率等。</w:t>
            </w:r>
          </w:p>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自愿披露的指标应有助于投资者判断企业经营状况，列示指标时应当说明计算的方法及所用数据的来源。</w:t>
            </w:r>
          </w:p>
        </w:tc>
      </w:tr>
    </w:tbl>
    <w:p>
      <w:pPr>
        <w:pStyle w:val="4"/>
        <w:spacing w:line="415" w:lineRule="auto"/>
      </w:pPr>
      <w:r>
        <w:rPr>
          <w:rFonts w:hint="eastAsia"/>
          <w:lang w:eastAsia="zh-CN"/>
        </w:rPr>
        <w:t>四</w:t>
      </w:r>
      <w:r>
        <w:rPr>
          <w:rFonts w:hint="eastAsia"/>
        </w:rPr>
        <w:t>、会计政策变更、</w:t>
      </w:r>
      <w:r>
        <w:rPr>
          <w:rFonts w:hint="eastAsia"/>
          <w:lang w:eastAsia="zh-CN"/>
        </w:rPr>
        <w:t>会计</w:t>
      </w:r>
      <w:r>
        <w:rPr>
          <w:lang w:eastAsia="zh-CN"/>
        </w:rPr>
        <w:t>估计变更或重大</w:t>
      </w:r>
      <w:r>
        <w:rPr>
          <w:rFonts w:hint="eastAsia"/>
        </w:rPr>
        <w:t>差错更正等</w:t>
      </w:r>
      <w:r>
        <w:t>情况</w:t>
      </w:r>
    </w:p>
    <w:p>
      <w:pPr>
        <w:outlineLvl w:val="3"/>
        <w:rPr>
          <w:b/>
        </w:rPr>
      </w:pPr>
      <w:r>
        <w:rPr>
          <w:rFonts w:hint="eastAsia" w:asciiTheme="minorEastAsia" w:hAnsiTheme="minorEastAsia" w:eastAsiaTheme="minorEastAsia"/>
          <w:b/>
          <w:color w:val="000000" w:themeColor="text1"/>
          <w:szCs w:val="44"/>
          <w14:textFill>
            <w14:solidFill>
              <w14:schemeClr w14:val="tx1"/>
            </w14:solidFill>
          </w14:textFill>
        </w:rPr>
        <w:t>（一）会计数据</w:t>
      </w:r>
      <w:r>
        <w:rPr>
          <w:rFonts w:asciiTheme="minorEastAsia" w:hAnsiTheme="minorEastAsia" w:eastAsiaTheme="minorEastAsia"/>
          <w:b/>
          <w:color w:val="000000" w:themeColor="text1"/>
          <w:szCs w:val="44"/>
          <w14:textFill>
            <w14:solidFill>
              <w14:schemeClr w14:val="tx1"/>
            </w14:solidFill>
          </w14:textFill>
        </w:rPr>
        <w:t>追溯调整或重述</w:t>
      </w:r>
      <w:r>
        <w:rPr>
          <w:rFonts w:hint="eastAsia" w:asciiTheme="minorEastAsia" w:hAnsiTheme="minorEastAsia" w:eastAsiaTheme="minorEastAsia"/>
          <w:b/>
          <w:color w:val="000000" w:themeColor="text1"/>
          <w:szCs w:val="44"/>
          <w14:textFill>
            <w14:solidFill>
              <w14:schemeClr w14:val="tx1"/>
            </w14:solidFill>
          </w14:textFill>
        </w:rPr>
        <w:t>情况</w:t>
      </w:r>
    </w:p>
    <w:p>
      <w:r>
        <w:rPr>
          <w:rFonts w:hint="eastAsia"/>
        </w:rPr>
        <w:t>□</w:t>
      </w:r>
      <w:r>
        <w:t xml:space="preserve">  </w:t>
      </w:r>
      <w:r>
        <w:rPr>
          <w:rFonts w:hint="eastAsia"/>
        </w:rPr>
        <w:t>会计政策变更</w:t>
      </w:r>
      <w:r>
        <w:t xml:space="preserve">    </w:t>
      </w:r>
      <w:r>
        <w:rPr>
          <w:rFonts w:hint="eastAsia"/>
        </w:rPr>
        <w:t xml:space="preserve">     □</w:t>
      </w:r>
      <w:r>
        <w:t xml:space="preserve">  </w:t>
      </w:r>
      <w:r>
        <w:rPr>
          <w:rFonts w:hint="eastAsia"/>
        </w:rPr>
        <w:t>会计差错更正</w:t>
      </w:r>
      <w:r>
        <w:t xml:space="preserve">     </w:t>
      </w:r>
      <w:r>
        <w:rPr>
          <w:rFonts w:hint="eastAsia"/>
        </w:rPr>
        <w:t>□</w:t>
      </w:r>
      <w:r>
        <w:t xml:space="preserve">  </w:t>
      </w:r>
      <w:r>
        <w:rPr>
          <w:rFonts w:hint="eastAsia"/>
        </w:rPr>
        <w:t>其他原因</w:t>
      </w:r>
      <w:r>
        <w:rPr>
          <w:rFonts w:hint="eastAsia"/>
          <w:color w:val="FF0000"/>
          <w:u w:val="single"/>
        </w:rPr>
        <w:t>（请填写具体原因）</w:t>
      </w:r>
      <w:r>
        <w:rPr>
          <w:rFonts w:asciiTheme="minorEastAsia" w:hAnsiTheme="minorEastAsia" w:eastAsiaTheme="minorEastAsia"/>
          <w:color w:val="FF0000"/>
          <w:szCs w:val="44"/>
        </w:rPr>
        <w:t xml:space="preserve">       </w:t>
      </w:r>
      <w:r>
        <w:rPr>
          <w:color w:val="000000" w:themeColor="text1"/>
          <w14:textFill>
            <w14:solidFill>
              <w14:schemeClr w14:val="tx1"/>
            </w14:solidFill>
          </w14:textFill>
        </w:rPr>
        <w:t xml:space="preserve"> </w:t>
      </w:r>
      <w:r>
        <w:t xml:space="preserve">   </w:t>
      </w:r>
      <w:r>
        <w:rPr>
          <w:rFonts w:hint="eastAsia"/>
        </w:rPr>
        <w:t>□</w:t>
      </w:r>
      <w:r>
        <w:t xml:space="preserve">  </w:t>
      </w:r>
      <w:r>
        <w:rPr>
          <w:rFonts w:hint="eastAsia"/>
        </w:rPr>
        <w:t>不适用</w:t>
      </w:r>
    </w:p>
    <w:p>
      <w:pPr>
        <w:jc w:val="right"/>
        <w:rPr>
          <w:szCs w:val="21"/>
        </w:rPr>
      </w:pPr>
      <w:r>
        <w:rPr>
          <w:rFonts w:hint="eastAsia" w:asciiTheme="minorEastAsia" w:hAnsiTheme="minorEastAsia" w:eastAsiaTheme="minorEastAsia" w:cstheme="minorBidi"/>
          <w:kern w:val="0"/>
          <w:szCs w:val="21"/>
        </w:rPr>
        <w:t>单位：元</w:t>
      </w:r>
    </w:p>
    <w:tbl>
      <w:tblPr>
        <w:tblStyle w:val="45"/>
        <w:tblW w:w="9640" w:type="dxa"/>
        <w:tblInd w:w="-573"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19"/>
        <w:gridCol w:w="1984"/>
        <w:gridCol w:w="2126"/>
        <w:gridCol w:w="2268"/>
        <w:gridCol w:w="184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5" w:hRule="atLeast"/>
        </w:trPr>
        <w:tc>
          <w:tcPr>
            <w:tcW w:w="1419" w:type="dxa"/>
            <w:vMerge w:val="restart"/>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科目/指标</w:t>
            </w:r>
          </w:p>
        </w:tc>
        <w:tc>
          <w:tcPr>
            <w:tcW w:w="4110" w:type="dxa"/>
            <w:gridSpan w:val="2"/>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w:t>
            </w:r>
            <w:r>
              <w:rPr>
                <w:rFonts w:asciiTheme="minorEastAsia" w:hAnsiTheme="minorEastAsia" w:eastAsiaTheme="minorEastAsia"/>
                <w:b/>
                <w:color w:val="000000" w:themeColor="text1"/>
                <w:kern w:val="0"/>
                <w:sz w:val="22"/>
                <w14:textFill>
                  <w14:solidFill>
                    <w14:schemeClr w14:val="tx1"/>
                  </w14:solidFill>
                </w14:textFill>
              </w:rPr>
              <w:t>期末（</w:t>
            </w:r>
            <w:r>
              <w:rPr>
                <w:rFonts w:hint="eastAsia" w:asciiTheme="minorEastAsia" w:hAnsiTheme="minorEastAsia" w:eastAsiaTheme="minorEastAsia"/>
                <w:b/>
                <w:color w:val="000000" w:themeColor="text1"/>
                <w:kern w:val="0"/>
                <w:sz w:val="22"/>
                <w14:textFill>
                  <w14:solidFill>
                    <w14:schemeClr w14:val="tx1"/>
                  </w14:solidFill>
                </w14:textFill>
              </w:rPr>
              <w:t>上年同期</w:t>
            </w:r>
            <w:r>
              <w:rPr>
                <w:rFonts w:asciiTheme="minorEastAsia" w:hAnsiTheme="minorEastAsia" w:eastAsiaTheme="minorEastAsia"/>
                <w:b/>
                <w:color w:val="000000" w:themeColor="text1"/>
                <w:kern w:val="0"/>
                <w:sz w:val="22"/>
                <w14:textFill>
                  <w14:solidFill>
                    <w14:schemeClr w14:val="tx1"/>
                  </w14:solidFill>
                </w14:textFill>
              </w:rPr>
              <w:t>）</w:t>
            </w:r>
          </w:p>
        </w:tc>
        <w:tc>
          <w:tcPr>
            <w:tcW w:w="4111" w:type="dxa"/>
            <w:gridSpan w:val="2"/>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上上年</w:t>
            </w:r>
            <w:r>
              <w:rPr>
                <w:rFonts w:asciiTheme="minorEastAsia" w:hAnsiTheme="minorEastAsia" w:eastAsiaTheme="minorEastAsia"/>
                <w:b/>
                <w:color w:val="000000" w:themeColor="text1"/>
                <w:kern w:val="0"/>
                <w:sz w:val="22"/>
                <w14:textFill>
                  <w14:solidFill>
                    <w14:schemeClr w14:val="tx1"/>
                  </w14:solidFill>
                </w14:textFill>
              </w:rPr>
              <w:t>期末（</w:t>
            </w:r>
            <w:r>
              <w:rPr>
                <w:rFonts w:hint="eastAsia" w:asciiTheme="minorEastAsia" w:hAnsiTheme="minorEastAsia" w:eastAsiaTheme="minorEastAsia"/>
                <w:b/>
                <w:color w:val="000000" w:themeColor="text1"/>
                <w:kern w:val="0"/>
                <w:sz w:val="22"/>
                <w14:textFill>
                  <w14:solidFill>
                    <w14:schemeClr w14:val="tx1"/>
                  </w14:solidFill>
                </w14:textFill>
              </w:rPr>
              <w:t>上上年同期</w:t>
            </w:r>
            <w:r>
              <w:rPr>
                <w:rFonts w:asciiTheme="minorEastAsia" w:hAnsiTheme="minorEastAsia" w:eastAsiaTheme="minorEastAsia"/>
                <w:b/>
                <w:color w:val="000000" w:themeColor="text1"/>
                <w:kern w:val="0"/>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1" w:hRule="atLeast"/>
        </w:trPr>
        <w:tc>
          <w:tcPr>
            <w:tcW w:w="1419" w:type="dxa"/>
            <w:vMerge w:val="continue"/>
            <w:shd w:val="pct10" w:color="auto" w:fill="auto"/>
            <w:vAlign w:val="center"/>
          </w:tcPr>
          <w:p>
            <w:pPr>
              <w:jc w:val="left"/>
              <w:rPr>
                <w:rFonts w:asciiTheme="minorEastAsia" w:hAnsiTheme="minorEastAsia" w:eastAsiaTheme="minorEastAsia"/>
                <w:b/>
                <w:color w:val="000000" w:themeColor="text1"/>
                <w:kern w:val="0"/>
                <w:sz w:val="22"/>
                <w14:textFill>
                  <w14:solidFill>
                    <w14:schemeClr w14:val="tx1"/>
                  </w14:solidFill>
                </w14:textFill>
              </w:rPr>
            </w:pPr>
          </w:p>
        </w:tc>
        <w:tc>
          <w:tcPr>
            <w:tcW w:w="1984" w:type="dxa"/>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调整重述前</w:t>
            </w:r>
          </w:p>
        </w:tc>
        <w:tc>
          <w:tcPr>
            <w:tcW w:w="2126" w:type="dxa"/>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w:t>
            </w:r>
            <w:r>
              <w:rPr>
                <w:rFonts w:asciiTheme="minorEastAsia" w:hAnsiTheme="minorEastAsia" w:eastAsiaTheme="minorEastAsia"/>
                <w:b/>
                <w:color w:val="000000" w:themeColor="text1"/>
                <w:kern w:val="0"/>
                <w:sz w:val="22"/>
                <w14:textFill>
                  <w14:solidFill>
                    <w14:schemeClr w14:val="tx1"/>
                  </w14:solidFill>
                </w14:textFill>
              </w:rPr>
              <w:t>重述后</w:t>
            </w:r>
          </w:p>
        </w:tc>
        <w:tc>
          <w:tcPr>
            <w:tcW w:w="2268" w:type="dxa"/>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调整重述前</w:t>
            </w:r>
          </w:p>
        </w:tc>
        <w:tc>
          <w:tcPr>
            <w:tcW w:w="1843" w:type="dxa"/>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调整重述后</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1419" w:type="dxa"/>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1984"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1843" w:type="dxa"/>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7" w:hRule="atLeast"/>
        </w:trPr>
        <w:tc>
          <w:tcPr>
            <w:tcW w:w="1419"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1984"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1843" w:type="dxa"/>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67" w:hRule="atLeast"/>
        </w:trPr>
        <w:tc>
          <w:tcPr>
            <w:tcW w:w="1419"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（自动添行</w:t>
            </w:r>
            <w:r>
              <w:rPr>
                <w:rFonts w:asciiTheme="minorEastAsia" w:hAnsiTheme="minorEastAsia" w:eastAsiaTheme="minorEastAsia"/>
                <w:color w:val="000000" w:themeColor="text1"/>
                <w:kern w:val="0"/>
                <w:sz w:val="22"/>
                <w14:textFill>
                  <w14:solidFill>
                    <w14:schemeClr w14:val="tx1"/>
                  </w14:solidFill>
                </w14:textFill>
              </w:rPr>
              <w:t>）</w:t>
            </w:r>
          </w:p>
        </w:tc>
        <w:tc>
          <w:tcPr>
            <w:tcW w:w="1984"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1843" w:type="dxa"/>
          </w:tcPr>
          <w:p>
            <w:pPr>
              <w:rPr>
                <w:rFonts w:asciiTheme="minorEastAsia" w:hAnsiTheme="minorEastAsia" w:eastAsiaTheme="minorEastAsia"/>
                <w:color w:val="000000" w:themeColor="text1"/>
                <w:kern w:val="0"/>
                <w:sz w:val="22"/>
                <w14:textFill>
                  <w14:solidFill>
                    <w14:schemeClr w14:val="tx1"/>
                  </w14:solidFill>
                </w14:textFill>
              </w:rPr>
            </w:pPr>
          </w:p>
        </w:tc>
      </w:tr>
    </w:tbl>
    <w:p>
      <w:pPr>
        <w:widowControl/>
        <w:jc w:val="left"/>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注：编制合并报表的公司应当以合并财务报表数据填列或计算以上会计科目和指标。</w:t>
      </w:r>
    </w:p>
    <w:p>
      <w:pPr>
        <w:outlineLvl w:val="3"/>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（二）会计政策、会计估计变更或重大会计差错更正的原因及影响</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注：公司作出会计政策、会计估计变更或重大会计差错更正的，应当披露变更、更正的原因及影响；涉及追溯调整或重述的，应当披露对以往各年度经营成果和财务状况的影响金额。</w:t>
            </w:r>
          </w:p>
        </w:tc>
      </w:tr>
    </w:tbl>
    <w:p>
      <w:pPr>
        <w:pStyle w:val="4"/>
        <w:spacing w:line="415" w:lineRule="auto"/>
      </w:pPr>
      <w:r>
        <w:rPr>
          <w:rFonts w:hint="eastAsia"/>
          <w:lang w:eastAsia="zh-CN"/>
        </w:rPr>
        <w:t>五</w:t>
      </w:r>
      <w:r>
        <w:rPr>
          <w:rFonts w:hint="eastAsia"/>
        </w:rPr>
        <w:t>、境内外会计准则下会计数据差异</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rPr>
          <w:szCs w:val="21"/>
        </w:rPr>
      </w:pPr>
      <w:r>
        <w:rPr>
          <w:rFonts w:hint="eastAsia" w:asciiTheme="minorEastAsia" w:hAnsiTheme="minorEastAsia" w:eastAsiaTheme="minorEastAsia" w:cstheme="minorBidi"/>
          <w:kern w:val="0"/>
          <w:szCs w:val="21"/>
        </w:rPr>
        <w:t>单位：元</w:t>
      </w:r>
    </w:p>
    <w:tbl>
      <w:tblPr>
        <w:tblStyle w:val="45"/>
        <w:tblW w:w="975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843"/>
        <w:gridCol w:w="1876"/>
        <w:gridCol w:w="1951"/>
        <w:gridCol w:w="2075"/>
        <w:gridCol w:w="201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7" w:hRule="atLeast"/>
        </w:trPr>
        <w:tc>
          <w:tcPr>
            <w:tcW w:w="1843" w:type="dxa"/>
            <w:vMerge w:val="restart"/>
            <w:tcBorders>
              <w:top w:val="single" w:color="5B9BD5" w:themeColor="accent1" w:sz="4" w:space="0"/>
            </w:tcBorders>
            <w:shd w:val="pct10" w:color="auto" w:fill="auto"/>
          </w:tcPr>
          <w:p>
            <w:pPr>
              <w:rPr>
                <w:rFonts w:asciiTheme="minorEastAsia" w:hAnsiTheme="minorEastAsia" w:eastAsiaTheme="minorEastAsia"/>
                <w:color w:val="000000" w:themeColor="text1"/>
                <w:kern w:val="0"/>
                <w:sz w:val="22"/>
                <w14:textFill>
                  <w14:solidFill>
                    <w14:schemeClr w14:val="tx1"/>
                  </w14:solidFill>
                </w14:textFill>
              </w:rPr>
            </w:pPr>
          </w:p>
        </w:tc>
        <w:tc>
          <w:tcPr>
            <w:tcW w:w="3827" w:type="dxa"/>
            <w:gridSpan w:val="2"/>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归属于上市公司股东的净利润</w:t>
            </w:r>
          </w:p>
        </w:tc>
        <w:tc>
          <w:tcPr>
            <w:tcW w:w="4088" w:type="dxa"/>
            <w:gridSpan w:val="2"/>
            <w:tcBorders>
              <w:top w:val="single" w:color="5B9BD5" w:themeColor="accent1" w:sz="4" w:space="0"/>
              <w:lef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归属于上市公司股东的净资产</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vMerge w:val="continue"/>
            <w:shd w:val="pct10" w:color="auto" w:fill="auto"/>
          </w:tcPr>
          <w:p>
            <w:pPr>
              <w:rPr>
                <w:rFonts w:asciiTheme="minorEastAsia" w:hAnsiTheme="minorEastAsia" w:eastAsiaTheme="minorEastAsia"/>
                <w:color w:val="000000" w:themeColor="text1"/>
                <w:kern w:val="0"/>
                <w:sz w:val="22"/>
                <w14:textFill>
                  <w14:solidFill>
                    <w14:schemeClr w14:val="tx1"/>
                  </w14:solidFill>
                </w14:textFill>
              </w:rPr>
            </w:pPr>
          </w:p>
        </w:tc>
        <w:tc>
          <w:tcPr>
            <w:tcW w:w="1876"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w:t>
            </w:r>
          </w:p>
        </w:tc>
        <w:tc>
          <w:tcPr>
            <w:tcW w:w="1951"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上年同期</w:t>
            </w:r>
          </w:p>
        </w:tc>
        <w:tc>
          <w:tcPr>
            <w:tcW w:w="2075" w:type="dxa"/>
            <w:tcBorders>
              <w:top w:val="single" w:color="5B9BD5" w:themeColor="accent1" w:sz="4" w:space="0"/>
              <w:left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本期期末</w:t>
            </w:r>
          </w:p>
        </w:tc>
        <w:tc>
          <w:tcPr>
            <w:tcW w:w="2013" w:type="dxa"/>
            <w:tcBorders>
              <w:lef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上年期末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shd w:val="clear" w:color="auto" w:fill="D8D8D8" w:themeFill="background1" w:themeFillShade="D9"/>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按境内会计准则</w:t>
            </w:r>
          </w:p>
        </w:tc>
        <w:tc>
          <w:tcPr>
            <w:tcW w:w="187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51"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7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13"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shd w:val="clear" w:color="auto" w:fill="D8D8D8" w:themeFill="background1" w:themeFillShade="D9"/>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按境外会计准则调整的项目及金额</w:t>
            </w:r>
          </w:p>
        </w:tc>
        <w:tc>
          <w:tcPr>
            <w:tcW w:w="1876" w:type="dxa"/>
            <w:tcBorders>
              <w:right w:val="single" w:color="5B9BD5" w:themeColor="accent1" w:sz="4" w:space="0"/>
            </w:tcBorders>
            <w:shd w:val="clear" w:color="auto" w:fill="D8D8D8" w:themeFill="background1" w:themeFillShade="D9"/>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51" w:type="dxa"/>
            <w:tcBorders>
              <w:right w:val="single" w:color="5B9BD5" w:themeColor="accent1" w:sz="4" w:space="0"/>
            </w:tcBorders>
            <w:shd w:val="clear" w:color="auto" w:fill="D8D8D8" w:themeFill="background1" w:themeFillShade="D9"/>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75" w:type="dxa"/>
            <w:tcBorders>
              <w:left w:val="single" w:color="5B9BD5" w:themeColor="accent1" w:sz="4" w:space="0"/>
              <w:right w:val="single" w:color="5B9BD5" w:themeColor="accent1" w:sz="4" w:space="0"/>
            </w:tcBorders>
            <w:shd w:val="clear" w:color="auto" w:fill="D8D8D8" w:themeFill="background1" w:themeFillShade="D9"/>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13" w:type="dxa"/>
            <w:tcBorders>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shd w:val="clear" w:color="auto" w:fill="D8D8D8" w:themeFill="background1" w:themeFillShade="D9"/>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（自动添行</w:t>
            </w:r>
            <w:r>
              <w:rPr>
                <w:rFonts w:asciiTheme="minorEastAsia" w:hAnsiTheme="minorEastAsia" w:eastAsiaTheme="minorEastAsia"/>
                <w:color w:val="000000" w:themeColor="text1"/>
                <w:kern w:val="0"/>
                <w:sz w:val="22"/>
                <w14:textFill>
                  <w14:solidFill>
                    <w14:schemeClr w14:val="tx1"/>
                  </w14:solidFill>
                </w14:textFill>
              </w:rPr>
              <w:t>）</w:t>
            </w:r>
          </w:p>
        </w:tc>
        <w:tc>
          <w:tcPr>
            <w:tcW w:w="187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51"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7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13"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shd w:val="clear" w:color="auto" w:fill="D8D8D8" w:themeFill="background1" w:themeFillShade="D9"/>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按境外会计准则</w:t>
            </w:r>
          </w:p>
        </w:tc>
        <w:tc>
          <w:tcPr>
            <w:tcW w:w="187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51"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7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13"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bl>
    <w:p>
      <w:pPr>
        <w:rPr>
          <w:b/>
        </w:rPr>
      </w:pPr>
      <w:r>
        <w:rPr>
          <w:rFonts w:hint="eastAsia"/>
          <w:b/>
        </w:rPr>
        <w:t>境内外会计准则下会计数据差异原因说明：</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同时发行境外上市外资股的公司，若按不同会计准则计算的净利润和归属于上市公司股东的净资产存在重大差异的，应当说明差异的主要原因。</w:t>
            </w:r>
          </w:p>
        </w:tc>
      </w:tr>
    </w:tbl>
    <w:p>
      <w:pPr>
        <w:pStyle w:val="4"/>
        <w:spacing w:line="415" w:lineRule="auto"/>
      </w:pPr>
      <w:r>
        <w:rPr>
          <w:rFonts w:hint="eastAsia"/>
          <w:lang w:eastAsia="zh-CN"/>
        </w:rPr>
        <w:t>六</w:t>
      </w:r>
      <w:r>
        <w:rPr>
          <w:rFonts w:hint="eastAsia"/>
        </w:rPr>
        <w:t>、</w:t>
      </w:r>
      <w:r>
        <w:rPr>
          <w:rFonts w:hint="eastAsia"/>
          <w:lang w:eastAsia="zh-CN"/>
        </w:rPr>
        <w:t>业务概要</w:t>
      </w:r>
    </w:p>
    <w:p>
      <w:pPr>
        <w:rPr>
          <w:b/>
        </w:rPr>
      </w:pPr>
      <w:r>
        <w:rPr>
          <w:rFonts w:hint="eastAsia"/>
          <w:b/>
        </w:rPr>
        <w:t>商业模式报告期内变化情况：</w:t>
      </w:r>
    </w:p>
    <w:tbl>
      <w:tblPr>
        <w:tblStyle w:val="46"/>
        <w:tblW w:w="964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简要介绍报告期内公司从事的主要业务，包括但不限于公司的产品与服务、经营模式、客户类型、销售渠道、收入模式等，并</w:t>
            </w:r>
            <w:r>
              <w:rPr>
                <w:rFonts w:asciiTheme="minorEastAsia" w:hAnsiTheme="minorEastAsia" w:eastAsiaTheme="minorEastAsia"/>
                <w:i/>
                <w:color w:val="FF0000"/>
                <w:szCs w:val="44"/>
              </w:rPr>
              <w:t>说明报告期内变化的具体内容</w:t>
            </w:r>
            <w:r>
              <w:rPr>
                <w:rFonts w:hint="eastAsia" w:asciiTheme="minorEastAsia" w:hAnsiTheme="minorEastAsia" w:eastAsiaTheme="minorEastAsia"/>
                <w:i/>
                <w:color w:val="FF0000"/>
                <w:szCs w:val="44"/>
              </w:rPr>
              <w:t>及</w:t>
            </w:r>
            <w:r>
              <w:rPr>
                <w:rFonts w:asciiTheme="minorEastAsia" w:hAnsiTheme="minorEastAsia" w:eastAsiaTheme="minorEastAsia"/>
                <w:i/>
                <w:color w:val="FF0000"/>
                <w:szCs w:val="44"/>
              </w:rPr>
              <w:t>对公司产生的影响</w:t>
            </w:r>
            <w:r>
              <w:rPr>
                <w:rFonts w:hint="eastAsia" w:asciiTheme="minorEastAsia" w:hAnsiTheme="minorEastAsia" w:eastAsiaTheme="minorEastAsia"/>
                <w:i/>
                <w:color w:val="FF0000"/>
                <w:szCs w:val="44"/>
              </w:rPr>
              <w:t>。</w:t>
            </w:r>
          </w:p>
          <w:p>
            <w:pPr>
              <w:tabs>
                <w:tab w:val="left" w:pos="5140"/>
              </w:tabs>
              <w:ind w:firstLine="315" w:firstLineChars="150"/>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填写</w:t>
            </w:r>
            <w:r>
              <w:rPr>
                <w:rFonts w:asciiTheme="minorEastAsia" w:hAnsiTheme="minorEastAsia" w:eastAsiaTheme="minorEastAsia"/>
                <w:i/>
                <w:color w:val="FF0000"/>
                <w:szCs w:val="44"/>
              </w:rPr>
              <w:t>示例：</w:t>
            </w:r>
            <w:r>
              <w:rPr>
                <w:rFonts w:hint="eastAsia" w:asciiTheme="minorEastAsia" w:hAnsiTheme="minorEastAsia" w:eastAsiaTheme="minorEastAsia"/>
                <w:i/>
                <w:color w:val="FF0000"/>
                <w:szCs w:val="44"/>
              </w:rPr>
              <w:t>本公司是处于</w:t>
            </w:r>
            <w:r>
              <w:rPr>
                <w:rFonts w:hint="eastAsia" w:asciiTheme="minorEastAsia" w:hAnsiTheme="minorEastAsia" w:eastAsiaTheme="minorEastAsia"/>
                <w:i/>
                <w:color w:val="FF0000"/>
                <w:szCs w:val="44"/>
                <w:u w:val="single"/>
              </w:rPr>
              <w:t>（细分行业）</w:t>
            </w:r>
            <w:r>
              <w:rPr>
                <w:rFonts w:hint="eastAsia" w:asciiTheme="minorEastAsia" w:hAnsiTheme="minorEastAsia" w:eastAsiaTheme="minorEastAsia"/>
                <w:i/>
                <w:color w:val="FF0000"/>
                <w:szCs w:val="44"/>
              </w:rPr>
              <w:t>的（</w:t>
            </w:r>
            <w:r>
              <w:rPr>
                <w:rFonts w:hint="eastAsia" w:asciiTheme="minorEastAsia" w:hAnsiTheme="minorEastAsia" w:eastAsiaTheme="minorEastAsia"/>
                <w:i/>
                <w:color w:val="FF0000"/>
                <w:szCs w:val="44"/>
                <w:u w:val="single"/>
              </w:rPr>
              <w:t>定位，如开发商、生产商、运营商、服务提供商等）</w:t>
            </w:r>
            <w:r>
              <w:rPr>
                <w:rFonts w:hint="eastAsia" w:asciiTheme="minorEastAsia" w:hAnsiTheme="minorEastAsia" w:eastAsiaTheme="minorEastAsia"/>
                <w:i/>
                <w:color w:val="FF0000"/>
                <w:szCs w:val="44"/>
              </w:rPr>
              <w:t>，拥有</w:t>
            </w:r>
            <w:r>
              <w:rPr>
                <w:rFonts w:hint="eastAsia" w:asciiTheme="minorEastAsia" w:hAnsiTheme="minorEastAsia" w:eastAsiaTheme="minorEastAsia"/>
                <w:i/>
                <w:color w:val="FF0000"/>
                <w:szCs w:val="44"/>
                <w:u w:val="single"/>
              </w:rPr>
              <w:t>（关键资源，如专利技术、核心团队、经营资质等）</w:t>
            </w:r>
            <w:r>
              <w:rPr>
                <w:rFonts w:hint="eastAsia" w:asciiTheme="minorEastAsia" w:hAnsiTheme="minorEastAsia" w:eastAsiaTheme="minorEastAsia"/>
                <w:i/>
                <w:color w:val="FF0000"/>
                <w:szCs w:val="44"/>
              </w:rPr>
              <w:t>，为（</w:t>
            </w:r>
            <w:r>
              <w:rPr>
                <w:rFonts w:hint="eastAsia" w:asciiTheme="minorEastAsia" w:hAnsiTheme="minorEastAsia" w:eastAsiaTheme="minorEastAsia"/>
                <w:i/>
                <w:color w:val="FF0000"/>
                <w:szCs w:val="44"/>
                <w:u w:val="single"/>
              </w:rPr>
              <w:t>哪些客户，如客户类型、客户构成等）</w:t>
            </w:r>
            <w:r>
              <w:rPr>
                <w:rFonts w:hint="eastAsia" w:asciiTheme="minorEastAsia" w:hAnsiTheme="minorEastAsia" w:eastAsiaTheme="minorEastAsia"/>
                <w:i/>
                <w:color w:val="FF0000"/>
                <w:szCs w:val="44"/>
              </w:rPr>
              <w:t>提供（</w:t>
            </w:r>
            <w:r>
              <w:rPr>
                <w:rFonts w:hint="eastAsia" w:asciiTheme="minorEastAsia" w:hAnsiTheme="minorEastAsia" w:eastAsiaTheme="minorEastAsia"/>
                <w:i/>
                <w:color w:val="FF0000"/>
                <w:szCs w:val="44"/>
                <w:u w:val="single"/>
              </w:rPr>
              <w:t>产品特性或价值主张，如高科技、低成本、便利性等）</w:t>
            </w:r>
            <w:r>
              <w:rPr>
                <w:rFonts w:hint="eastAsia" w:asciiTheme="minorEastAsia" w:hAnsiTheme="minorEastAsia" w:eastAsiaTheme="minorEastAsia"/>
                <w:i/>
                <w:color w:val="FF0000"/>
                <w:szCs w:val="44"/>
              </w:rPr>
              <w:t xml:space="preserve">的 </w:t>
            </w:r>
            <w:r>
              <w:rPr>
                <w:rFonts w:hint="eastAsia" w:asciiTheme="minorEastAsia" w:hAnsiTheme="minorEastAsia" w:eastAsiaTheme="minorEastAsia"/>
                <w:i/>
                <w:color w:val="FF0000"/>
                <w:szCs w:val="44"/>
                <w:u w:val="single"/>
              </w:rPr>
              <w:t>（产品、服务、业务等）</w:t>
            </w:r>
            <w:r>
              <w:rPr>
                <w:rFonts w:hint="eastAsia" w:asciiTheme="minorEastAsia" w:hAnsiTheme="minorEastAsia" w:eastAsiaTheme="minorEastAsia"/>
                <w:i/>
                <w:color w:val="FF0000"/>
                <w:szCs w:val="44"/>
              </w:rPr>
              <w:t>。公司通过（</w:t>
            </w:r>
            <w:r>
              <w:rPr>
                <w:rFonts w:hint="eastAsia" w:asciiTheme="minorEastAsia" w:hAnsiTheme="minorEastAsia" w:eastAsiaTheme="minorEastAsia"/>
                <w:i/>
                <w:color w:val="FF0000"/>
                <w:szCs w:val="44"/>
                <w:u w:val="single"/>
              </w:rPr>
              <w:t>销售渠道、营销模式，如直销、分销等）</w:t>
            </w:r>
            <w:r>
              <w:rPr>
                <w:rFonts w:hint="eastAsia" w:asciiTheme="minorEastAsia" w:hAnsiTheme="minorEastAsia" w:eastAsiaTheme="minorEastAsia"/>
                <w:i/>
                <w:color w:val="FF0000"/>
                <w:szCs w:val="44"/>
              </w:rPr>
              <w:t>开拓业务，收入来源是</w:t>
            </w:r>
            <w:r>
              <w:rPr>
                <w:rFonts w:hint="eastAsia" w:asciiTheme="minorEastAsia" w:hAnsiTheme="minorEastAsia" w:eastAsiaTheme="minorEastAsia"/>
                <w:i/>
                <w:color w:val="FF0000"/>
                <w:szCs w:val="44"/>
                <w:u w:val="single"/>
              </w:rPr>
              <w:t>(收入形式，如产品销售、服务收费、租赁收费等)</w:t>
            </w:r>
            <w:r>
              <w:rPr>
                <w:rFonts w:hint="eastAsia" w:asciiTheme="minorEastAsia" w:hAnsiTheme="minorEastAsia" w:eastAsiaTheme="minorEastAsia"/>
                <w:i/>
                <w:color w:val="FF0000"/>
                <w:szCs w:val="44"/>
              </w:rPr>
              <w:t>。</w:t>
            </w:r>
          </w:p>
          <w:p>
            <w:pPr>
              <w:tabs>
                <w:tab w:val="left" w:pos="5140"/>
              </w:tabs>
              <w:ind w:firstLine="315" w:firstLineChars="150"/>
              <w:rPr>
                <w:rFonts w:asciiTheme="minorEastAsia" w:hAnsiTheme="minorEastAsia" w:eastAsiaTheme="minorEastAsia"/>
                <w:i/>
                <w:color w:val="000000" w:themeColor="text1"/>
                <w:szCs w:val="44"/>
                <w14:textFill>
                  <w14:solidFill>
                    <w14:schemeClr w14:val="tx1"/>
                  </w14:solidFill>
                </w14:textFill>
              </w:rPr>
            </w:pPr>
          </w:p>
        </w:tc>
      </w:tr>
    </w:tbl>
    <w:p>
      <w:pPr>
        <w:rPr>
          <w:b/>
        </w:rPr>
      </w:pPr>
      <w:r>
        <w:rPr>
          <w:rFonts w:hint="eastAsia"/>
          <w:b/>
        </w:rPr>
        <w:t>报告期内核心竞争力变化情况：</w:t>
      </w:r>
    </w:p>
    <w:p>
      <w:pPr>
        <w:rPr>
          <w:b/>
        </w:rPr>
      </w:pPr>
      <w:r>
        <w:rPr>
          <w:rFonts w:hint="eastAsia" w:asciiTheme="minorEastAsia" w:hAnsiTheme="minorEastAsia" w:eastAsiaTheme="minorEastAsia" w:cstheme="minorBidi"/>
          <w:color w:val="000000" w:themeColor="text1"/>
          <w:sz w:val="22"/>
          <w14:textFill>
            <w14:solidFill>
              <w14:schemeClr w14:val="tx1"/>
            </w14:solidFill>
          </w14:textFill>
        </w:rPr>
        <w:t>□</w:t>
      </w:r>
      <w:r>
        <w:rPr>
          <w:rFonts w:asciiTheme="minorEastAsia" w:hAnsiTheme="minorEastAsia" w:eastAsiaTheme="minorEastAsia" w:cstheme="minorBidi"/>
          <w:color w:val="000000" w:themeColor="text1"/>
          <w:sz w:val="22"/>
          <w14:textFill>
            <w14:solidFill>
              <w14:schemeClr w14:val="tx1"/>
            </w14:solidFill>
          </w14:textFill>
        </w:rPr>
        <w:t xml:space="preserve">  </w:t>
      </w:r>
      <w:r>
        <w:rPr>
          <w:rFonts w:hint="eastAsia" w:asciiTheme="minorEastAsia" w:hAnsiTheme="minorEastAsia" w:eastAsiaTheme="minorEastAsia" w:cstheme="minorBidi"/>
          <w:color w:val="000000" w:themeColor="text1"/>
          <w:sz w:val="22"/>
          <w14:textFill>
            <w14:solidFill>
              <w14:schemeClr w14:val="tx1"/>
            </w14:solidFill>
          </w14:textFill>
        </w:rPr>
        <w:t>适用</w:t>
      </w:r>
      <w:r>
        <w:rPr>
          <w:rFonts w:asciiTheme="minorEastAsia" w:hAnsiTheme="minorEastAsia" w:eastAsiaTheme="minorEastAsia" w:cstheme="minorBidi"/>
          <w:color w:val="000000" w:themeColor="text1"/>
          <w:sz w:val="22"/>
          <w14:textFill>
            <w14:solidFill>
              <w14:schemeClr w14:val="tx1"/>
            </w14:solidFill>
          </w14:textFill>
        </w:rPr>
        <w:t xml:space="preserve">  </w:t>
      </w:r>
      <w:r>
        <w:rPr>
          <w:rFonts w:hint="eastAsia" w:asciiTheme="minorEastAsia" w:hAnsiTheme="minorEastAsia" w:eastAsiaTheme="minorEastAsia" w:cstheme="minorBidi"/>
          <w:color w:val="000000" w:themeColor="text1"/>
          <w:sz w:val="22"/>
          <w14:textFill>
            <w14:solidFill>
              <w14:schemeClr w14:val="tx1"/>
            </w14:solidFill>
          </w14:textFill>
        </w:rPr>
        <w:t>□</w:t>
      </w:r>
      <w:r>
        <w:rPr>
          <w:rFonts w:asciiTheme="minorEastAsia" w:hAnsiTheme="minorEastAsia" w:eastAsiaTheme="minorEastAsia" w:cstheme="minorBidi"/>
          <w:color w:val="000000" w:themeColor="text1"/>
          <w:sz w:val="22"/>
          <w14:textFill>
            <w14:solidFill>
              <w14:schemeClr w14:val="tx1"/>
            </w14:solidFill>
          </w14:textFill>
        </w:rPr>
        <w:t xml:space="preserve">  </w:t>
      </w:r>
      <w:r>
        <w:rPr>
          <w:rFonts w:hint="eastAsia" w:asciiTheme="minorEastAsia" w:hAnsiTheme="minorEastAsia" w:eastAsiaTheme="minorEastAsia" w:cstheme="minorBidi"/>
          <w:color w:val="000000" w:themeColor="text1"/>
          <w:sz w:val="22"/>
          <w14:textFill>
            <w14:solidFill>
              <w14:schemeClr w14:val="tx1"/>
            </w14:solidFill>
          </w14:textFill>
        </w:rPr>
        <w:t>不适用</w:t>
      </w:r>
    </w:p>
    <w:tbl>
      <w:tblPr>
        <w:tblStyle w:val="46"/>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 xml:space="preserve"> 公司应当披露报告期内核心竞争力（包括核心管理团队、关键技术人员、关键资源、专有设备、专利、非专利技术、特许经营权等）的重要变化及对公司所产生的影响。如发生因核心管理团队或关键技术人员离职、设备或技术升级换代、特许经营权丧失等导致公司核心竞争力受到严重影响的，公司应当详细分析，并说明拟采取的相应措施。</w:t>
            </w:r>
          </w:p>
          <w:p>
            <w:pPr>
              <w:tabs>
                <w:tab w:val="left" w:pos="5140"/>
              </w:tabs>
              <w:rPr>
                <w:rFonts w:asciiTheme="minorEastAsia" w:hAnsiTheme="minorEastAsia" w:eastAsiaTheme="minorEastAsia"/>
                <w:i/>
                <w:color w:val="000000" w:themeColor="text1"/>
                <w:szCs w:val="44"/>
                <w14:textFill>
                  <w14:solidFill>
                    <w14:schemeClr w14:val="tx1"/>
                  </w14:solidFill>
                </w14:textFill>
              </w:rPr>
            </w:pPr>
          </w:p>
        </w:tc>
      </w:tr>
    </w:tbl>
    <w:p>
      <w:pPr>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专精特新等</w:t>
      </w:r>
      <w:r>
        <w:rPr>
          <w:rFonts w:asciiTheme="minorEastAsia" w:hAnsiTheme="minorEastAsia" w:eastAsiaTheme="minorEastAsia"/>
          <w:b/>
          <w:color w:val="000000" w:themeColor="text1"/>
          <w:szCs w:val="44"/>
          <w14:textFill>
            <w14:solidFill>
              <w14:schemeClr w14:val="tx1"/>
            </w14:solidFill>
          </w14:textFill>
        </w:rPr>
        <w:t>认定</w:t>
      </w:r>
      <w:r>
        <w:rPr>
          <w:rFonts w:hint="eastAsia" w:asciiTheme="minorEastAsia" w:hAnsiTheme="minorEastAsia" w:eastAsiaTheme="minorEastAsia"/>
          <w:b/>
          <w:color w:val="000000" w:themeColor="text1"/>
          <w:szCs w:val="44"/>
          <w14:textFill>
            <w14:solidFill>
              <w14:schemeClr w14:val="tx1"/>
            </w14:solidFill>
          </w14:textFill>
        </w:rPr>
        <w:t>情况</w:t>
      </w:r>
    </w:p>
    <w:p>
      <w:pPr>
        <w:rPr>
          <w:rFonts w:asciiTheme="minorEastAsia" w:hAnsiTheme="minorEastAsia" w:eastAsiaTheme="minorEastAsia" w:cstheme="minorBidi"/>
          <w:color w:val="000000" w:themeColor="text1"/>
          <w:sz w:val="22"/>
          <w14:textFill>
            <w14:solidFill>
              <w14:schemeClr w14:val="tx1"/>
            </w14:solidFill>
          </w14:textFill>
        </w:rPr>
      </w:pPr>
      <w:r>
        <w:rPr>
          <w:rFonts w:hint="eastAsia" w:asciiTheme="minorEastAsia" w:hAnsiTheme="minorEastAsia" w:eastAsiaTheme="minorEastAsia" w:cstheme="minorBidi"/>
          <w:color w:val="000000" w:themeColor="text1"/>
          <w:sz w:val="22"/>
          <w14:textFill>
            <w14:solidFill>
              <w14:schemeClr w14:val="tx1"/>
            </w14:solidFill>
          </w14:textFill>
        </w:rPr>
        <w:t>□</w:t>
      </w:r>
      <w:r>
        <w:rPr>
          <w:rFonts w:asciiTheme="minorEastAsia" w:hAnsiTheme="minorEastAsia" w:eastAsiaTheme="minorEastAsia" w:cstheme="minorBidi"/>
          <w:color w:val="000000" w:themeColor="text1"/>
          <w:sz w:val="22"/>
          <w14:textFill>
            <w14:solidFill>
              <w14:schemeClr w14:val="tx1"/>
            </w14:solidFill>
          </w14:textFill>
        </w:rPr>
        <w:t xml:space="preserve">  </w:t>
      </w:r>
      <w:r>
        <w:rPr>
          <w:rFonts w:hint="eastAsia" w:asciiTheme="minorEastAsia" w:hAnsiTheme="minorEastAsia" w:eastAsiaTheme="minorEastAsia" w:cstheme="minorBidi"/>
          <w:color w:val="000000" w:themeColor="text1"/>
          <w:sz w:val="22"/>
          <w14:textFill>
            <w14:solidFill>
              <w14:schemeClr w14:val="tx1"/>
            </w14:solidFill>
          </w14:textFill>
        </w:rPr>
        <w:t>适用</w:t>
      </w:r>
      <w:r>
        <w:rPr>
          <w:rFonts w:asciiTheme="minorEastAsia" w:hAnsiTheme="minorEastAsia" w:eastAsiaTheme="minorEastAsia" w:cstheme="minorBidi"/>
          <w:color w:val="000000" w:themeColor="text1"/>
          <w:sz w:val="22"/>
          <w14:textFill>
            <w14:solidFill>
              <w14:schemeClr w14:val="tx1"/>
            </w14:solidFill>
          </w14:textFill>
        </w:rPr>
        <w:t xml:space="preserve">  </w:t>
      </w:r>
      <w:r>
        <w:rPr>
          <w:rFonts w:hint="eastAsia" w:asciiTheme="minorEastAsia" w:hAnsiTheme="minorEastAsia" w:eastAsiaTheme="minorEastAsia" w:cstheme="minorBidi"/>
          <w:color w:val="000000" w:themeColor="text1"/>
          <w:sz w:val="22"/>
          <w14:textFill>
            <w14:solidFill>
              <w14:schemeClr w14:val="tx1"/>
            </w14:solidFill>
          </w14:textFill>
        </w:rPr>
        <w:t>□</w:t>
      </w:r>
      <w:r>
        <w:rPr>
          <w:rFonts w:asciiTheme="minorEastAsia" w:hAnsiTheme="minorEastAsia" w:eastAsiaTheme="minorEastAsia" w:cstheme="minorBidi"/>
          <w:color w:val="000000" w:themeColor="text1"/>
          <w:sz w:val="22"/>
          <w14:textFill>
            <w14:solidFill>
              <w14:schemeClr w14:val="tx1"/>
            </w14:solidFill>
          </w14:textFill>
        </w:rPr>
        <w:t xml:space="preserve">  </w:t>
      </w:r>
      <w:r>
        <w:rPr>
          <w:rFonts w:hint="eastAsia" w:asciiTheme="minorEastAsia" w:hAnsiTheme="minorEastAsia" w:eastAsiaTheme="minorEastAsia" w:cstheme="minorBidi"/>
          <w:color w:val="000000" w:themeColor="text1"/>
          <w:sz w:val="22"/>
          <w14:textFill>
            <w14:solidFill>
              <w14:schemeClr w14:val="tx1"/>
            </w14:solidFill>
          </w14:textFill>
        </w:rPr>
        <w:t>不适用</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119"/>
        <w:gridCol w:w="65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tcBorders>
              <w:top w:val="single" w:color="5B9BD5" w:sz="4" w:space="0"/>
              <w:left w:val="single" w:color="5B9BD5" w:sz="4" w:space="0"/>
              <w:bottom w:val="single" w:color="5B9BD5" w:sz="4" w:space="0"/>
              <w:right w:val="single" w:color="5B9BD5" w:sz="4" w:space="0"/>
            </w:tcBorders>
            <w:shd w:val="clear" w:color="auto" w:fill="auto"/>
            <w:vAlign w:val="center"/>
          </w:tcPr>
          <w:p>
            <w:pPr>
              <w:outlineLvl w:val="1"/>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“专精特新”认定</w:t>
            </w:r>
          </w:p>
        </w:tc>
        <w:tc>
          <w:tcPr>
            <w:tcW w:w="6521" w:type="dxa"/>
            <w:tcBorders>
              <w:top w:val="single" w:color="5B9BD5" w:sz="4" w:space="0"/>
              <w:left w:val="single" w:color="5B9BD5" w:sz="4" w:space="0"/>
              <w:bottom w:val="single" w:color="5B9BD5" w:sz="4" w:space="0"/>
              <w:right w:val="single" w:color="5B9BD5" w:sz="4" w:space="0"/>
            </w:tcBorders>
            <w:shd w:val="clear" w:color="auto" w:fill="auto"/>
          </w:tcPr>
          <w:p>
            <w:pPr>
              <w:outlineLvl w:val="1"/>
              <w:rPr>
                <w:rFonts w:ascii="Times New Roman" w:hAnsi="Times New Roman"/>
                <w:color w:val="FF0000"/>
                <w:kern w:val="0"/>
                <w:sz w:val="22"/>
              </w:rPr>
            </w:pPr>
            <w:r>
              <w:rPr>
                <w:rFonts w:hint="eastAsia" w:ascii="Times New Roman" w:hAnsi="Times New Roman"/>
                <w:color w:val="FF0000"/>
                <w:kern w:val="0"/>
                <w:sz w:val="22"/>
              </w:rPr>
              <w:t>匚国家级  匚省（市）级（如不适用</w:t>
            </w:r>
            <w:r>
              <w:rPr>
                <w:rFonts w:ascii="Times New Roman" w:hAnsi="Times New Roman"/>
                <w:color w:val="FF0000"/>
                <w:kern w:val="0"/>
                <w:sz w:val="22"/>
              </w:rPr>
              <w:t>，请删除行</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tcBorders>
              <w:top w:val="single" w:color="5B9BD5" w:sz="4" w:space="0"/>
              <w:left w:val="single" w:color="5B9BD5" w:sz="4" w:space="0"/>
              <w:bottom w:val="single" w:color="5B9BD5" w:sz="4" w:space="0"/>
              <w:right w:val="single" w:color="5B9BD5" w:sz="4" w:space="0"/>
            </w:tcBorders>
            <w:shd w:val="clear" w:color="auto" w:fill="auto"/>
            <w:vAlign w:val="center"/>
          </w:tcPr>
          <w:p>
            <w:pPr>
              <w:outlineLvl w:val="1"/>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“单项冠军”认定</w:t>
            </w:r>
          </w:p>
        </w:tc>
        <w:tc>
          <w:tcPr>
            <w:tcW w:w="6521" w:type="dxa"/>
            <w:tcBorders>
              <w:top w:val="single" w:color="5B9BD5" w:sz="4" w:space="0"/>
              <w:left w:val="single" w:color="5B9BD5" w:sz="4" w:space="0"/>
              <w:bottom w:val="single" w:color="5B9BD5" w:sz="4" w:space="0"/>
              <w:right w:val="single" w:color="5B9BD5" w:sz="4" w:space="0"/>
            </w:tcBorders>
            <w:shd w:val="clear" w:color="auto" w:fill="auto"/>
          </w:tcPr>
          <w:p>
            <w:pPr>
              <w:outlineLvl w:val="1"/>
              <w:rPr>
                <w:rFonts w:ascii="Times New Roman" w:hAnsi="Times New Roman"/>
                <w:color w:val="FF0000"/>
                <w:kern w:val="0"/>
                <w:sz w:val="22"/>
              </w:rPr>
            </w:pPr>
            <w:r>
              <w:rPr>
                <w:rFonts w:hint="eastAsia" w:ascii="Times New Roman" w:hAnsi="Times New Roman"/>
                <w:color w:val="FF0000"/>
                <w:kern w:val="0"/>
                <w:sz w:val="22"/>
              </w:rPr>
              <w:t>匚国家级   匚省（市）级（如不适用</w:t>
            </w:r>
            <w:r>
              <w:rPr>
                <w:rFonts w:ascii="Times New Roman" w:hAnsi="Times New Roman"/>
                <w:color w:val="FF0000"/>
                <w:kern w:val="0"/>
                <w:sz w:val="22"/>
              </w:rPr>
              <w:t>，请删除行</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tcBorders>
              <w:top w:val="single" w:color="5B9BD5" w:sz="4" w:space="0"/>
              <w:left w:val="single" w:color="5B9BD5" w:sz="4" w:space="0"/>
              <w:bottom w:val="single" w:color="5B9BD5" w:sz="4" w:space="0"/>
              <w:right w:val="single" w:color="5B9BD5" w:sz="4" w:space="0"/>
            </w:tcBorders>
            <w:shd w:val="clear" w:color="auto" w:fill="auto"/>
            <w:vAlign w:val="center"/>
          </w:tcPr>
          <w:p>
            <w:pPr>
              <w:outlineLvl w:val="1"/>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“高新技术企业”认定</w:t>
            </w:r>
          </w:p>
        </w:tc>
        <w:tc>
          <w:tcPr>
            <w:tcW w:w="6521" w:type="dxa"/>
            <w:tcBorders>
              <w:top w:val="single" w:color="5B9BD5" w:sz="4" w:space="0"/>
              <w:left w:val="single" w:color="5B9BD5" w:sz="4" w:space="0"/>
              <w:bottom w:val="single" w:color="5B9BD5" w:sz="4" w:space="0"/>
              <w:right w:val="single" w:color="5B9BD5" w:sz="4" w:space="0"/>
            </w:tcBorders>
            <w:shd w:val="clear" w:color="auto" w:fill="auto"/>
          </w:tcPr>
          <w:p>
            <w:pPr>
              <w:outlineLvl w:val="1"/>
              <w:rPr>
                <w:rFonts w:ascii="Times New Roman" w:hAnsi="Times New Roman"/>
                <w:color w:val="FF0000"/>
                <w:kern w:val="0"/>
                <w:sz w:val="22"/>
              </w:rPr>
            </w:pPr>
            <w:r>
              <w:rPr>
                <w:rFonts w:hint="eastAsia" w:ascii="Times New Roman" w:hAnsi="Times New Roman"/>
                <w:color w:val="FF0000"/>
                <w:kern w:val="0"/>
                <w:sz w:val="22"/>
              </w:rPr>
              <w:t>匚是（如不适用</w:t>
            </w:r>
            <w:r>
              <w:rPr>
                <w:rFonts w:ascii="Times New Roman" w:hAnsi="Times New Roman"/>
                <w:color w:val="FF0000"/>
                <w:kern w:val="0"/>
                <w:sz w:val="22"/>
              </w:rPr>
              <w:t>，请删除行</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vMerge w:val="restart"/>
            <w:tcBorders>
              <w:top w:val="single" w:color="5B9BD5" w:sz="4" w:space="0"/>
              <w:left w:val="single" w:color="5B9BD5" w:sz="4" w:space="0"/>
              <w:right w:val="single" w:color="5B9BD5" w:sz="4" w:space="0"/>
            </w:tcBorders>
            <w:shd w:val="clear" w:color="auto" w:fill="auto"/>
            <w:vAlign w:val="center"/>
          </w:tcPr>
          <w:p>
            <w:pPr>
              <w:outlineLvl w:val="1"/>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其他相关的认定情况</w:t>
            </w:r>
            <w:r>
              <w:rPr>
                <w:rFonts w:hint="eastAsia" w:ascii="Times New Roman" w:hAnsi="Times New Roman"/>
                <w:color w:val="FF0000"/>
                <w:kern w:val="0"/>
                <w:sz w:val="22"/>
              </w:rPr>
              <w:t>（如不适用，请删除行）</w:t>
            </w:r>
          </w:p>
        </w:tc>
        <w:tc>
          <w:tcPr>
            <w:tcW w:w="6521" w:type="dxa"/>
            <w:tcBorders>
              <w:top w:val="single" w:color="5B9BD5" w:sz="4" w:space="0"/>
              <w:left w:val="single" w:color="5B9BD5" w:sz="4" w:space="0"/>
              <w:bottom w:val="single" w:color="5B9BD5" w:sz="4" w:space="0"/>
              <w:right w:val="single" w:color="5B9BD5" w:sz="4" w:space="0"/>
            </w:tcBorders>
            <w:shd w:val="clear" w:color="auto" w:fill="auto"/>
          </w:tcPr>
          <w:p>
            <w:pPr>
              <w:outlineLvl w:val="1"/>
              <w:rPr>
                <w:rFonts w:ascii="Times New Roman" w:hAnsi="Times New Roman"/>
                <w:color w:val="FF0000"/>
                <w:kern w:val="0"/>
                <w:sz w:val="22"/>
              </w:rPr>
            </w:pPr>
            <w:r>
              <w:rPr>
                <w:rFonts w:hint="eastAsia" w:ascii="Times New Roman" w:hAnsi="Times New Roman"/>
                <w:color w:val="FF0000"/>
                <w:kern w:val="0"/>
                <w:sz w:val="22"/>
              </w:rPr>
              <w:t>（认定1）-（认定单位1）</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vMerge w:val="continue"/>
            <w:tcBorders>
              <w:left w:val="single" w:color="5B9BD5" w:sz="4" w:space="0"/>
              <w:bottom w:val="single" w:color="5B9BD5" w:sz="4" w:space="0"/>
              <w:right w:val="single" w:color="5B9BD5" w:sz="4" w:space="0"/>
            </w:tcBorders>
            <w:shd w:val="clear" w:color="auto" w:fill="auto"/>
            <w:vAlign w:val="center"/>
          </w:tcPr>
          <w:p>
            <w:pPr>
              <w:outlineLvl w:val="1"/>
              <w:rPr>
                <w:rFonts w:ascii="Times New Roman" w:hAnsi="Times New Roman"/>
                <w:color w:val="000000" w:themeColor="text1"/>
                <w:kern w:val="0"/>
                <w:sz w:val="22"/>
                <w14:textFill>
                  <w14:solidFill>
                    <w14:schemeClr w14:val="tx1"/>
                  </w14:solidFill>
                </w14:textFill>
              </w:rPr>
            </w:pPr>
          </w:p>
        </w:tc>
        <w:tc>
          <w:tcPr>
            <w:tcW w:w="6521" w:type="dxa"/>
            <w:tcBorders>
              <w:top w:val="single" w:color="5B9BD5" w:sz="4" w:space="0"/>
              <w:left w:val="single" w:color="5B9BD5" w:sz="4" w:space="0"/>
              <w:bottom w:val="single" w:color="5B9BD5" w:sz="4" w:space="0"/>
              <w:right w:val="single" w:color="5B9BD5" w:sz="4" w:space="0"/>
            </w:tcBorders>
            <w:shd w:val="clear" w:color="auto" w:fill="auto"/>
          </w:tcPr>
          <w:p>
            <w:pPr>
              <w:outlineLvl w:val="1"/>
              <w:rPr>
                <w:rFonts w:ascii="Times New Roman" w:hAnsi="Times New Roman"/>
                <w:color w:val="FF0000"/>
                <w:kern w:val="0"/>
                <w:sz w:val="22"/>
              </w:rPr>
            </w:pPr>
            <w:r>
              <w:rPr>
                <w:rFonts w:hint="eastAsia" w:ascii="Times New Roman" w:hAnsi="Times New Roman"/>
                <w:color w:val="FF0000"/>
                <w:kern w:val="0"/>
                <w:sz w:val="22"/>
              </w:rPr>
              <w:t>（认定2）-（认定单位2）（请自行</w:t>
            </w:r>
            <w:r>
              <w:rPr>
                <w:rFonts w:ascii="Times New Roman" w:hAnsi="Times New Roman"/>
                <w:color w:val="FF0000"/>
                <w:kern w:val="0"/>
                <w:sz w:val="22"/>
              </w:rPr>
              <w:t>添行</w:t>
            </w:r>
            <w:r>
              <w:rPr>
                <w:rFonts w:hint="eastAsia" w:ascii="Times New Roman" w:hAnsi="Times New Roman"/>
                <w:color w:val="FF0000"/>
                <w:kern w:val="0"/>
                <w:sz w:val="22"/>
              </w:rPr>
              <w:t>）</w:t>
            </w:r>
          </w:p>
          <w:p>
            <w:pPr>
              <w:tabs>
                <w:tab w:val="left" w:pos="1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注1</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其他相关的认定情况（如</w:t>
            </w:r>
            <w:r>
              <w:rPr>
                <w:rFonts w:asciiTheme="minorEastAsia" w:hAnsiTheme="minorEastAsia" w:eastAsiaTheme="minorEastAsia"/>
                <w:i/>
                <w:color w:val="FF0000"/>
                <w:szCs w:val="44"/>
              </w:rPr>
              <w:t>瞪羚企业</w:t>
            </w:r>
            <w:r>
              <w:rPr>
                <w:rFonts w:hint="eastAsia" w:asciiTheme="minorEastAsia" w:hAnsiTheme="minorEastAsia" w:eastAsiaTheme="minorEastAsia"/>
                <w:i/>
                <w:color w:val="FF0000"/>
                <w:szCs w:val="44"/>
              </w:rPr>
              <w:t>、隐形冠军</w:t>
            </w:r>
            <w:r>
              <w:rPr>
                <w:rFonts w:asciiTheme="minorEastAsia" w:hAnsiTheme="minorEastAsia" w:eastAsiaTheme="minorEastAsia"/>
                <w:i/>
                <w:color w:val="FF0000"/>
                <w:szCs w:val="44"/>
              </w:rPr>
              <w:t>等</w:t>
            </w:r>
            <w:r>
              <w:rPr>
                <w:rFonts w:hint="eastAsia" w:asciiTheme="minorEastAsia" w:hAnsiTheme="minorEastAsia" w:eastAsiaTheme="minorEastAsia"/>
                <w:i/>
                <w:color w:val="FF0000"/>
                <w:szCs w:val="44"/>
              </w:rPr>
              <w:t>）请自行填写，公司应结合自身特点披露体现公司创新特征</w:t>
            </w:r>
            <w:r>
              <w:rPr>
                <w:rFonts w:asciiTheme="minorEastAsia" w:hAnsiTheme="minorEastAsia" w:eastAsiaTheme="minorEastAsia"/>
                <w:i/>
                <w:color w:val="FF0000"/>
                <w:szCs w:val="44"/>
              </w:rPr>
              <w:t>、创新发展</w:t>
            </w:r>
            <w:r>
              <w:rPr>
                <w:rFonts w:hint="eastAsia" w:asciiTheme="minorEastAsia" w:hAnsiTheme="minorEastAsia" w:eastAsiaTheme="minorEastAsia"/>
                <w:i/>
                <w:color w:val="FF0000"/>
                <w:szCs w:val="44"/>
              </w:rPr>
              <w:t>能力</w:t>
            </w:r>
            <w:r>
              <w:rPr>
                <w:rFonts w:asciiTheme="minorEastAsia" w:hAnsiTheme="minorEastAsia" w:eastAsiaTheme="minorEastAsia"/>
                <w:i/>
                <w:color w:val="FF0000"/>
                <w:szCs w:val="44"/>
              </w:rPr>
              <w:t>的认定及</w:t>
            </w:r>
            <w:r>
              <w:rPr>
                <w:rFonts w:hint="eastAsia" w:asciiTheme="minorEastAsia" w:hAnsiTheme="minorEastAsia" w:eastAsiaTheme="minorEastAsia"/>
                <w:i/>
                <w:color w:val="FF0000"/>
                <w:szCs w:val="44"/>
              </w:rPr>
              <w:t>认定</w:t>
            </w:r>
            <w:r>
              <w:rPr>
                <w:rFonts w:asciiTheme="minorEastAsia" w:hAnsiTheme="minorEastAsia" w:eastAsiaTheme="minorEastAsia"/>
                <w:i/>
                <w:color w:val="FF0000"/>
                <w:szCs w:val="44"/>
              </w:rPr>
              <w:t>单位</w:t>
            </w:r>
            <w:r>
              <w:rPr>
                <w:rFonts w:hint="eastAsia" w:asciiTheme="minorEastAsia" w:hAnsiTheme="minorEastAsia" w:eastAsiaTheme="minorEastAsia"/>
                <w:i/>
                <w:color w:val="FF0000"/>
                <w:szCs w:val="44"/>
              </w:rPr>
              <w:t>。</w:t>
            </w:r>
          </w:p>
          <w:p>
            <w:pPr>
              <w:outlineLvl w:val="1"/>
              <w:rPr>
                <w:rFonts w:ascii="Times New Roman" w:hAnsi="Times New Roman"/>
                <w:color w:val="FF0000"/>
                <w:kern w:val="0"/>
                <w:sz w:val="22"/>
              </w:rPr>
            </w:pPr>
            <w:r>
              <w:rPr>
                <w:rFonts w:hint="eastAsia" w:ascii="宋体" w:hAnsi="宋体"/>
                <w:i/>
                <w:color w:val="FF0000"/>
                <w:szCs w:val="44"/>
              </w:rPr>
              <w:t>注2：</w:t>
            </w:r>
            <w:r>
              <w:rPr>
                <w:rFonts w:ascii="宋体" w:hAnsi="宋体"/>
                <w:i/>
                <w:color w:val="FF0000"/>
                <w:szCs w:val="44"/>
              </w:rPr>
              <w:t>国家级</w:t>
            </w:r>
            <w:r>
              <w:rPr>
                <w:rFonts w:hint="eastAsia" w:ascii="宋体" w:hAnsi="宋体"/>
                <w:i/>
                <w:color w:val="FF0000"/>
                <w:szCs w:val="44"/>
              </w:rPr>
              <w:t>专精特新“小巨人”企业认定依据应</w:t>
            </w:r>
            <w:r>
              <w:rPr>
                <w:rFonts w:ascii="宋体" w:hAnsi="宋体"/>
                <w:i/>
                <w:color w:val="FF0000"/>
                <w:szCs w:val="44"/>
              </w:rPr>
              <w:t>为</w:t>
            </w:r>
            <w:r>
              <w:rPr>
                <w:rFonts w:hint="eastAsia" w:ascii="宋体" w:hAnsi="宋体"/>
                <w:i/>
                <w:color w:val="FF0000"/>
                <w:szCs w:val="44"/>
              </w:rPr>
              <w:t>《优质中小企业梯度培育管理暂行办法》；</w:t>
            </w:r>
            <w:r>
              <w:rPr>
                <w:rFonts w:ascii="宋体" w:hAnsi="宋体"/>
                <w:i/>
                <w:color w:val="FF0000"/>
                <w:szCs w:val="44"/>
              </w:rPr>
              <w:t>国家级</w:t>
            </w:r>
            <w:r>
              <w:rPr>
                <w:rFonts w:hint="eastAsia" w:ascii="宋体" w:hAnsi="宋体"/>
                <w:i/>
                <w:color w:val="FF0000"/>
                <w:szCs w:val="44"/>
              </w:rPr>
              <w:t>制造业单项冠军认定依据应为《关于加快培育发展制造业优质企业的指导意见》（工信部联政法〔2021〕70号）和《制造业单项冠军企业培育提升专项行动实施方案》（工信部产业〔2016〕105号；高新技术企业认定依据</w:t>
            </w:r>
            <w:r>
              <w:rPr>
                <w:rFonts w:ascii="宋体" w:hAnsi="宋体"/>
                <w:i/>
                <w:color w:val="FF0000"/>
                <w:szCs w:val="44"/>
              </w:rPr>
              <w:t>应为</w:t>
            </w:r>
            <w:r>
              <w:rPr>
                <w:rFonts w:hint="eastAsia" w:ascii="宋体" w:hAnsi="宋体"/>
                <w:i/>
                <w:color w:val="FF0000"/>
                <w:szCs w:val="44"/>
              </w:rPr>
              <w:t>《高新技术企业认定管理办法》(国科发火〔2016〕32号)。</w:t>
            </w:r>
          </w:p>
        </w:tc>
      </w:tr>
    </w:tbl>
    <w:p/>
    <w:p>
      <w:pPr>
        <w:pStyle w:val="4"/>
        <w:spacing w:line="415" w:lineRule="auto"/>
        <w:rPr>
          <w:lang w:eastAsia="zh-CN"/>
        </w:rPr>
      </w:pPr>
      <w:r>
        <w:rPr>
          <w:rFonts w:hint="eastAsia"/>
          <w:lang w:eastAsia="zh-CN"/>
        </w:rPr>
        <w:t>七</w:t>
      </w:r>
      <w:r>
        <w:rPr>
          <w:rFonts w:hint="eastAsia"/>
        </w:rPr>
        <w:t>、</w:t>
      </w:r>
      <w:r>
        <w:rPr>
          <w:rFonts w:hint="eastAsia"/>
          <w:lang w:eastAsia="zh-CN"/>
        </w:rPr>
        <w:t>经营情况回顾</w:t>
      </w:r>
    </w:p>
    <w:p>
      <w:pPr>
        <w:outlineLvl w:val="3"/>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w:t>
      </w:r>
      <w:r>
        <w:rPr>
          <w:rFonts w:asciiTheme="minorEastAsia" w:hAnsiTheme="minorEastAsia" w:eastAsiaTheme="minorEastAsia"/>
          <w:b/>
          <w:color w:val="000000" w:themeColor="text1"/>
          <w:szCs w:val="44"/>
          <w14:textFill>
            <w14:solidFill>
              <w14:schemeClr w14:val="tx1"/>
            </w14:solidFill>
          </w14:textFill>
        </w:rPr>
        <w:t>一）</w:t>
      </w:r>
      <w:r>
        <w:rPr>
          <w:rFonts w:hint="eastAsia" w:asciiTheme="minorEastAsia" w:hAnsiTheme="minorEastAsia" w:eastAsiaTheme="minorEastAsia"/>
          <w:b/>
          <w:color w:val="000000" w:themeColor="text1"/>
          <w:szCs w:val="44"/>
          <w14:textFill>
            <w14:solidFill>
              <w14:schemeClr w14:val="tx1"/>
            </w14:solidFill>
          </w14:textFill>
        </w:rPr>
        <w:t>经营</w:t>
      </w:r>
      <w:r>
        <w:rPr>
          <w:rFonts w:asciiTheme="minorEastAsia" w:hAnsiTheme="minorEastAsia" w:eastAsiaTheme="minorEastAsia"/>
          <w:b/>
          <w:color w:val="000000" w:themeColor="text1"/>
          <w:szCs w:val="44"/>
          <w14:textFill>
            <w14:solidFill>
              <w14:schemeClr w14:val="tx1"/>
            </w14:solidFill>
          </w14:textFill>
        </w:rPr>
        <w:t>计划</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介绍报告期内业务、产品或服务有关经营计划的实现情况；业务、产品或服务的重大变化及对公司经营情况的影响。</w:t>
            </w:r>
            <w:r>
              <w:rPr>
                <w:rFonts w:asciiTheme="minorEastAsia" w:hAnsiTheme="minorEastAsia" w:eastAsiaTheme="minorEastAsia"/>
                <w:i/>
                <w:color w:val="FF0000"/>
                <w:szCs w:val="44"/>
              </w:rPr>
              <w:t xml:space="preserve"> </w:t>
            </w:r>
          </w:p>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公司在以前年度披露的经营计划或目标延续到本报告期的，公司应对计划或目标的实施进度进行分析，实施进度与计划不符的，应说明原因。</w:t>
            </w:r>
          </w:p>
          <w:p>
            <w:pPr>
              <w:tabs>
                <w:tab w:val="left" w:pos="5140"/>
              </w:tabs>
              <w:rPr>
                <w:rFonts w:asciiTheme="minorEastAsia" w:hAnsiTheme="minorEastAsia" w:eastAsiaTheme="minorEastAsia"/>
                <w:i/>
                <w:color w:val="000000" w:themeColor="text1"/>
                <w:szCs w:val="44"/>
                <w14:textFill>
                  <w14:solidFill>
                    <w14:schemeClr w14:val="tx1"/>
                  </w14:solidFill>
                </w14:textFill>
              </w:rPr>
            </w:pPr>
          </w:p>
        </w:tc>
      </w:tr>
    </w:tbl>
    <w:p>
      <w:pPr>
        <w:outlineLvl w:val="3"/>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（二）行业情况</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报告期内行业发展、周期波动等情况；应说明行业发展因素、行业法律法规等的变动及对公司经营情况的影响。</w:t>
            </w:r>
          </w:p>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公司可</w:t>
            </w:r>
            <w:r>
              <w:rPr>
                <w:rFonts w:asciiTheme="minorEastAsia" w:hAnsiTheme="minorEastAsia" w:eastAsiaTheme="minorEastAsia"/>
                <w:i/>
                <w:color w:val="FF0000"/>
                <w:szCs w:val="44"/>
              </w:rPr>
              <w:t>结合</w:t>
            </w:r>
            <w:r>
              <w:rPr>
                <w:rFonts w:hint="eastAsia" w:asciiTheme="minorEastAsia" w:hAnsiTheme="minorEastAsia" w:eastAsiaTheme="minorEastAsia"/>
                <w:i/>
                <w:color w:val="FF0000"/>
                <w:szCs w:val="44"/>
              </w:rPr>
              <w:t>同行业</w:t>
            </w:r>
            <w:r>
              <w:rPr>
                <w:rFonts w:asciiTheme="minorEastAsia" w:hAnsiTheme="minorEastAsia" w:eastAsiaTheme="minorEastAsia"/>
                <w:i/>
                <w:color w:val="FF0000"/>
                <w:szCs w:val="44"/>
              </w:rPr>
              <w:t>可比公司情况，</w:t>
            </w:r>
            <w:r>
              <w:rPr>
                <w:rFonts w:hint="eastAsia" w:asciiTheme="minorEastAsia" w:hAnsiTheme="minorEastAsia" w:eastAsiaTheme="minorEastAsia"/>
                <w:i/>
                <w:color w:val="FF0000"/>
                <w:szCs w:val="44"/>
              </w:rPr>
              <w:t>进一步</w:t>
            </w:r>
            <w:r>
              <w:rPr>
                <w:rFonts w:asciiTheme="minorEastAsia" w:hAnsiTheme="minorEastAsia" w:eastAsiaTheme="minorEastAsia"/>
                <w:i/>
                <w:color w:val="FF0000"/>
                <w:szCs w:val="44"/>
              </w:rPr>
              <w:t>阐述分析</w:t>
            </w:r>
            <w:r>
              <w:rPr>
                <w:rFonts w:hint="eastAsia" w:asciiTheme="minorEastAsia" w:hAnsiTheme="minorEastAsia" w:eastAsiaTheme="minorEastAsia"/>
                <w:i/>
                <w:color w:val="FF0000"/>
                <w:szCs w:val="44"/>
              </w:rPr>
              <w:t>公司</w:t>
            </w:r>
            <w:r>
              <w:rPr>
                <w:rFonts w:asciiTheme="minorEastAsia" w:hAnsiTheme="minorEastAsia" w:eastAsiaTheme="minorEastAsia"/>
                <w:i/>
                <w:color w:val="FF0000"/>
                <w:szCs w:val="44"/>
              </w:rPr>
              <w:t>行业地位，</w:t>
            </w:r>
            <w:r>
              <w:rPr>
                <w:rFonts w:hint="eastAsia" w:asciiTheme="minorEastAsia" w:hAnsiTheme="minorEastAsia" w:eastAsiaTheme="minorEastAsia"/>
                <w:i/>
                <w:color w:val="FF0000"/>
                <w:szCs w:val="44"/>
              </w:rPr>
              <w:t>以及</w:t>
            </w:r>
            <w:r>
              <w:rPr>
                <w:rFonts w:asciiTheme="minorEastAsia" w:hAnsiTheme="minorEastAsia" w:eastAsiaTheme="minorEastAsia"/>
                <w:i/>
                <w:color w:val="FF0000"/>
                <w:szCs w:val="44"/>
              </w:rPr>
              <w:t>行业发展</w:t>
            </w:r>
            <w:r>
              <w:rPr>
                <w:rFonts w:hint="eastAsia" w:asciiTheme="minorEastAsia" w:hAnsiTheme="minorEastAsia" w:eastAsiaTheme="minorEastAsia"/>
                <w:i/>
                <w:color w:val="FF0000"/>
                <w:szCs w:val="44"/>
              </w:rPr>
              <w:t>情况</w:t>
            </w:r>
            <w:r>
              <w:rPr>
                <w:rFonts w:asciiTheme="minorEastAsia" w:hAnsiTheme="minorEastAsia" w:eastAsiaTheme="minorEastAsia"/>
                <w:i/>
                <w:color w:val="FF0000"/>
                <w:szCs w:val="44"/>
              </w:rPr>
              <w:t>等对公司</w:t>
            </w:r>
            <w:r>
              <w:rPr>
                <w:rFonts w:hint="eastAsia" w:asciiTheme="minorEastAsia" w:hAnsiTheme="minorEastAsia" w:eastAsiaTheme="minorEastAsia"/>
                <w:i/>
                <w:color w:val="FF0000"/>
                <w:szCs w:val="44"/>
              </w:rPr>
              <w:t>的</w:t>
            </w:r>
            <w:r>
              <w:rPr>
                <w:rFonts w:asciiTheme="minorEastAsia" w:hAnsiTheme="minorEastAsia" w:eastAsiaTheme="minorEastAsia"/>
                <w:i/>
                <w:color w:val="FF0000"/>
                <w:szCs w:val="44"/>
              </w:rPr>
              <w:t>影响。</w:t>
            </w:r>
          </w:p>
          <w:p>
            <w:pPr>
              <w:tabs>
                <w:tab w:val="left" w:pos="5140"/>
              </w:tabs>
              <w:rPr>
                <w:rFonts w:asciiTheme="minorEastAsia" w:hAnsiTheme="minorEastAsia" w:eastAsiaTheme="minorEastAsia"/>
                <w:i/>
                <w:color w:val="000000" w:themeColor="text1"/>
                <w:szCs w:val="44"/>
                <w14:textFill>
                  <w14:solidFill>
                    <w14:schemeClr w14:val="tx1"/>
                  </w14:solidFill>
                </w14:textFill>
              </w:rPr>
            </w:pPr>
          </w:p>
        </w:tc>
      </w:tr>
    </w:tbl>
    <w:p>
      <w:pPr>
        <w:outlineLvl w:val="3"/>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（三）财务分析</w:t>
      </w:r>
    </w:p>
    <w:p>
      <w:pPr>
        <w:outlineLvl w:val="3"/>
        <w:rPr>
          <w:b/>
        </w:rPr>
      </w:pPr>
      <w:r>
        <w:rPr>
          <w:rFonts w:asciiTheme="minorEastAsia" w:hAnsiTheme="minorEastAsia" w:eastAsiaTheme="minorEastAsia"/>
          <w:b/>
          <w:color w:val="000000" w:themeColor="text1"/>
          <w:szCs w:val="44"/>
          <w14:textFill>
            <w14:solidFill>
              <w14:schemeClr w14:val="tx1"/>
            </w14:solidFill>
          </w14:textFill>
        </w:rPr>
        <w:t>1</w:t>
      </w:r>
      <w:r>
        <w:rPr>
          <w:rFonts w:hint="eastAsia" w:asciiTheme="minorEastAsia" w:hAnsiTheme="minorEastAsia" w:eastAsiaTheme="minorEastAsia"/>
          <w:b/>
          <w:color w:val="000000" w:themeColor="text1"/>
          <w:szCs w:val="44"/>
          <w14:textFill>
            <w14:solidFill>
              <w14:schemeClr w14:val="tx1"/>
            </w14:solidFill>
          </w14:textFill>
        </w:rPr>
        <w:t>、资产负债结构分析</w:t>
      </w:r>
      <w:r>
        <w:rPr>
          <w:rFonts w:asciiTheme="minorEastAsia" w:hAnsiTheme="minorEastAsia" w:eastAsiaTheme="minorEastAsia"/>
          <w:b/>
          <w:color w:val="000000" w:themeColor="text1"/>
          <w:szCs w:val="44"/>
          <w14:textFill>
            <w14:solidFill>
              <w14:schemeClr w14:val="tx1"/>
            </w14:solidFill>
          </w14:textFill>
        </w:rPr>
        <w:t xml:space="preserve"> </w:t>
      </w:r>
      <w:r>
        <w:rPr>
          <w:b/>
        </w:rPr>
        <w:t xml:space="preserve">                                                  </w:t>
      </w:r>
    </w:p>
    <w:p>
      <w:pPr>
        <w:jc w:val="right"/>
      </w:pPr>
      <w:r>
        <w:rPr>
          <w:rFonts w:hint="eastAsia"/>
        </w:rPr>
        <w:t>单位：元</w:t>
      </w:r>
    </w:p>
    <w:tbl>
      <w:tblPr>
        <w:tblStyle w:val="45"/>
        <w:tblW w:w="949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560"/>
        <w:gridCol w:w="1274"/>
        <w:gridCol w:w="1277"/>
        <w:gridCol w:w="1558"/>
        <w:gridCol w:w="1277"/>
        <w:gridCol w:w="2552"/>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2551"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本期期末</w:t>
            </w:r>
          </w:p>
        </w:tc>
        <w:tc>
          <w:tcPr>
            <w:tcW w:w="2835"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w:t>
            </w:r>
            <w:r>
              <w:rPr>
                <w:rFonts w:asciiTheme="minorEastAsia" w:hAnsiTheme="minorEastAsia" w:eastAsiaTheme="minorEastAsia"/>
                <w:b/>
                <w:color w:val="000000" w:themeColor="text1"/>
                <w:kern w:val="0"/>
                <w:sz w:val="22"/>
                <w14:textFill>
                  <w14:solidFill>
                    <w14:schemeClr w14:val="tx1"/>
                  </w14:solidFill>
                </w14:textFill>
              </w:rPr>
              <w:t>期末</w:t>
            </w:r>
          </w:p>
        </w:tc>
        <w:tc>
          <w:tcPr>
            <w:tcW w:w="2552"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变动比例</w:t>
            </w:r>
            <w:r>
              <w:rPr>
                <w:rFonts w:asciiTheme="minorEastAsia" w:hAnsiTheme="minorEastAsia" w:eastAsia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Merge w:val="continue"/>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277"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占总资产的</w:t>
            </w:r>
            <w:r>
              <w:rPr>
                <w:rFonts w:asciiTheme="minorEastAsia" w:hAnsiTheme="minorEastAsia" w:eastAsiaTheme="minorEastAsia"/>
                <w:b/>
                <w:color w:val="000000" w:themeColor="text1"/>
                <w:sz w:val="22"/>
                <w14:textFill>
                  <w14:solidFill>
                    <w14:schemeClr w14:val="tx1"/>
                  </w14:solidFill>
                </w14:textFill>
              </w:rPr>
              <w:t>比重%</w:t>
            </w:r>
          </w:p>
        </w:tc>
        <w:tc>
          <w:tcPr>
            <w:tcW w:w="1558"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277"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占总资产的</w:t>
            </w:r>
            <w:r>
              <w:rPr>
                <w:rFonts w:asciiTheme="minorEastAsia" w:hAnsiTheme="minorEastAsia" w:eastAsiaTheme="minorEastAsia"/>
                <w:b/>
                <w:color w:val="000000" w:themeColor="text1"/>
                <w:sz w:val="22"/>
                <w14:textFill>
                  <w14:solidFill>
                    <w14:schemeClr w14:val="tx1"/>
                  </w14:solidFill>
                </w14:textFill>
              </w:rPr>
              <w:t>比重%</w:t>
            </w:r>
          </w:p>
        </w:tc>
        <w:tc>
          <w:tcPr>
            <w:tcW w:w="2552" w:type="dxa"/>
            <w:vMerge w:val="continue"/>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货币资金</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应收票据</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应收账款</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存货</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投资性房地产</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长期股权投资</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固定资产</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在建工程</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无形资产</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商誉</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短期</w:t>
            </w:r>
            <w:r>
              <w:rPr>
                <w:rFonts w:asciiTheme="minorEastAsia" w:hAnsiTheme="minorEastAsia" w:eastAsiaTheme="minorEastAsia"/>
                <w:color w:val="000000" w:themeColor="text1"/>
                <w:sz w:val="22"/>
                <w14:textFill>
                  <w14:solidFill>
                    <w14:schemeClr w14:val="tx1"/>
                  </w14:solidFill>
                </w14:textFill>
              </w:rPr>
              <w:t>借款</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长期</w:t>
            </w:r>
            <w:r>
              <w:rPr>
                <w:rFonts w:asciiTheme="minorEastAsia" w:hAnsiTheme="minorEastAsia" w:eastAsiaTheme="minorEastAsia"/>
                <w:color w:val="000000" w:themeColor="text1"/>
                <w:sz w:val="22"/>
                <w14:textFill>
                  <w14:solidFill>
                    <w14:schemeClr w14:val="tx1"/>
                  </w14:solidFill>
                </w14:textFill>
              </w:rPr>
              <w:t>借款</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asciiTheme="minorEastAsia" w:hAnsiTheme="minorEastAsia" w:eastAsiaTheme="minorEastAsia"/>
                <w:color w:val="000000" w:themeColor="text1"/>
                <w:sz w:val="22"/>
                <w14:textFill>
                  <w14:solidFill>
                    <w14:schemeClr w14:val="tx1"/>
                  </w14:solidFill>
                </w14:textFill>
              </w:rPr>
              <w:t>自动添行）</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资产负债项目重大变动原因</w:t>
      </w:r>
      <w:r>
        <w:rPr>
          <w:rFonts w:asciiTheme="minorEastAsia" w:hAnsiTheme="minorEastAsia" w:eastAsiaTheme="minorEastAsia"/>
          <w:b/>
          <w:color w:val="000000" w:themeColor="text1"/>
          <w:szCs w:val="44"/>
          <w14:textFill>
            <w14:solidFill>
              <w14:schemeClr w14:val="tx1"/>
            </w14:solidFill>
          </w14:textFill>
        </w:rPr>
        <w:t>：</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autoSpaceDE w:val="0"/>
              <w:autoSpaceDN w:val="0"/>
              <w:adjustRightInd w:val="0"/>
              <w:spacing w:line="241" w:lineRule="atLeast"/>
              <w:ind w:firstLine="420" w:firstLineChars="200"/>
              <w:textAlignment w:val="center"/>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注：对本期期末与上年期末相比变动达到或超过</w:t>
            </w:r>
            <w:r>
              <w:rPr>
                <w:rFonts w:asciiTheme="minorEastAsia" w:hAnsiTheme="minorEastAsia" w:eastAsiaTheme="minorEastAsia"/>
                <w:i/>
                <w:color w:val="FF0000"/>
                <w:szCs w:val="44"/>
              </w:rPr>
              <w:t>30%的</w:t>
            </w:r>
            <w:r>
              <w:rPr>
                <w:rFonts w:hint="eastAsia" w:asciiTheme="minorEastAsia" w:hAnsiTheme="minorEastAsia" w:eastAsiaTheme="minorEastAsia"/>
                <w:i/>
                <w:color w:val="FF0000"/>
                <w:szCs w:val="44"/>
              </w:rPr>
              <w:t>资产负债表科目</w:t>
            </w:r>
            <w:r>
              <w:rPr>
                <w:rFonts w:asciiTheme="minorEastAsia" w:hAnsiTheme="minorEastAsia" w:eastAsiaTheme="minorEastAsia"/>
                <w:i/>
                <w:color w:val="FF0000"/>
                <w:szCs w:val="44"/>
              </w:rPr>
              <w:t>，应充分解释导致变动的原因。</w:t>
            </w:r>
          </w:p>
          <w:p>
            <w:pPr>
              <w:autoSpaceDE w:val="0"/>
              <w:autoSpaceDN w:val="0"/>
              <w:adjustRightInd w:val="0"/>
              <w:spacing w:line="241" w:lineRule="atLeast"/>
              <w:textAlignment w:val="center"/>
              <w:rPr>
                <w:rFonts w:asciiTheme="minorEastAsia" w:hAnsiTheme="minorEastAsia" w:eastAsiaTheme="minorEastAsia"/>
                <w:color w:val="000000" w:themeColor="text1"/>
                <w:szCs w:val="44"/>
                <w14:textFill>
                  <w14:solidFill>
                    <w14:schemeClr w14:val="tx1"/>
                  </w14:solidFill>
                </w14:textFill>
              </w:rPr>
            </w:pPr>
          </w:p>
        </w:tc>
      </w:tr>
    </w:tbl>
    <w:p>
      <w:pPr>
        <w:outlineLvl w:val="3"/>
        <w:rPr>
          <w:rFonts w:asciiTheme="minorEastAsia" w:hAnsiTheme="minorEastAsia" w:eastAsiaTheme="minorEastAsia"/>
          <w:b/>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2</w:t>
      </w:r>
      <w:r>
        <w:rPr>
          <w:rFonts w:hint="eastAsia" w:asciiTheme="minorEastAsia" w:hAnsiTheme="minorEastAsia" w:eastAsiaTheme="minorEastAsia"/>
          <w:b/>
          <w:color w:val="000000" w:themeColor="text1"/>
          <w:szCs w:val="44"/>
          <w14:textFill>
            <w14:solidFill>
              <w14:schemeClr w14:val="tx1"/>
            </w14:solidFill>
          </w14:textFill>
        </w:rPr>
        <w:t>、营业情况分析</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）利润构成</w:t>
      </w:r>
      <w:r>
        <w:rPr>
          <w:b/>
          <w:color w:val="000000" w:themeColor="text1"/>
          <w14:textFill>
            <w14:solidFill>
              <w14:schemeClr w14:val="tx1"/>
            </w14:solidFill>
          </w14:textFill>
        </w:rPr>
        <w:t xml:space="preserve">                                                          </w:t>
      </w:r>
      <w:r>
        <w:rPr>
          <w:rFonts w:hint="eastAsia"/>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560"/>
        <w:gridCol w:w="1274"/>
        <w:gridCol w:w="1418"/>
        <w:gridCol w:w="1417"/>
        <w:gridCol w:w="1418"/>
        <w:gridCol w:w="2552"/>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2692"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w:t>
            </w:r>
          </w:p>
        </w:tc>
        <w:tc>
          <w:tcPr>
            <w:tcW w:w="2835"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上年同期</w:t>
            </w:r>
          </w:p>
        </w:tc>
        <w:tc>
          <w:tcPr>
            <w:tcW w:w="2552"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本期与</w:t>
            </w:r>
            <w:r>
              <w:rPr>
                <w:rFonts w:asciiTheme="minorEastAsia" w:hAnsiTheme="minorEastAsia" w:eastAsiaTheme="minorEastAsia"/>
                <w:b/>
                <w:color w:val="000000" w:themeColor="text1"/>
                <w:sz w:val="22"/>
                <w14:textFill>
                  <w14:solidFill>
                    <w14:schemeClr w14:val="tx1"/>
                  </w14:solidFill>
                </w14:textFill>
              </w:rPr>
              <w:t>上年同期金额</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变动比例</w:t>
            </w:r>
            <w:r>
              <w:rPr>
                <w:rFonts w:asciiTheme="minorEastAsia" w:hAnsiTheme="minorEastAsia" w:eastAsia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Merge w:val="continue"/>
            <w:vAlign w:val="center"/>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7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418"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占营业收入</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的</w:t>
            </w:r>
            <w:r>
              <w:rPr>
                <w:rFonts w:asciiTheme="minorEastAsia" w:hAnsiTheme="minorEastAsia" w:eastAsiaTheme="minorEastAsia"/>
                <w:b/>
                <w:color w:val="000000" w:themeColor="text1"/>
                <w:sz w:val="22"/>
                <w14:textFill>
                  <w14:solidFill>
                    <w14:schemeClr w14:val="tx1"/>
                  </w14:solidFill>
                </w14:textFill>
              </w:rPr>
              <w:t>比重%</w:t>
            </w:r>
          </w:p>
        </w:tc>
        <w:tc>
          <w:tcPr>
            <w:tcW w:w="1417"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418"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占营业收入</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的</w:t>
            </w:r>
            <w:r>
              <w:rPr>
                <w:rFonts w:asciiTheme="minorEastAsia" w:hAnsiTheme="minorEastAsia" w:eastAsiaTheme="minorEastAsia"/>
                <w:b/>
                <w:color w:val="000000" w:themeColor="text1"/>
                <w:sz w:val="22"/>
                <w14:textFill>
                  <w14:solidFill>
                    <w14:schemeClr w14:val="tx1"/>
                  </w14:solidFill>
                </w14:textFill>
              </w:rPr>
              <w:t>比重%</w:t>
            </w:r>
          </w:p>
        </w:tc>
        <w:tc>
          <w:tcPr>
            <w:tcW w:w="2552" w:type="dxa"/>
            <w:vMerge w:val="continue"/>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营业收入</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营业成本</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jc w:val="lef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毛利率</w:t>
            </w:r>
          </w:p>
        </w:tc>
        <w:tc>
          <w:tcPr>
            <w:tcW w:w="127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w:t>
            </w:r>
          </w:p>
        </w:tc>
        <w:tc>
          <w:tcPr>
            <w:tcW w:w="1417"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w:t>
            </w:r>
          </w:p>
        </w:tc>
        <w:tc>
          <w:tcPr>
            <w:tcW w:w="255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sz w:val="22"/>
              </w:rPr>
              <w:t>销售费用</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sz w:val="22"/>
              </w:rPr>
              <w:t>管理费用</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sz w:val="22"/>
              </w:rPr>
              <w:t>研发费用</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sz w:val="22"/>
              </w:rPr>
              <w:t>财务费用</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信用减值损失</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资产减值损失</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其他收益</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投资收益</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公允价值变动收益</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资产处置收益</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汇兑收益</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营业利润</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营业外收入</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营业外支出</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净利润</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w:t>
            </w: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w:t>
            </w:r>
          </w:p>
        </w:tc>
        <w:tc>
          <w:tcPr>
            <w:tcW w:w="255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asciiTheme="minorEastAsia" w:hAnsiTheme="minorEastAsia" w:eastAsiaTheme="minorEastAsia"/>
                <w:color w:val="000000" w:themeColor="text1"/>
                <w:sz w:val="22"/>
                <w14:textFill>
                  <w14:solidFill>
                    <w14:schemeClr w14:val="tx1"/>
                  </w14:solidFill>
                </w14:textFill>
              </w:rPr>
              <w:t>自动添行）</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bl>
    <w:p>
      <w:pPr>
        <w:rPr>
          <w:color w:val="000000" w:themeColor="text1"/>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项目重大变动原因</w:t>
      </w:r>
      <w:r>
        <w:rPr>
          <w:rFonts w:asciiTheme="minorEastAsia" w:hAnsiTheme="minorEastAsia" w:eastAsiaTheme="minorEastAsia"/>
          <w:b/>
          <w:color w:val="000000" w:themeColor="text1"/>
          <w:szCs w:val="44"/>
          <w14:textFill>
            <w14:solidFill>
              <w14:schemeClr w14:val="tx1"/>
            </w14:solidFill>
          </w14:textFill>
        </w:rPr>
        <w:t>：</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autoSpaceDE w:val="0"/>
              <w:autoSpaceDN w:val="0"/>
              <w:adjustRightInd w:val="0"/>
              <w:spacing w:line="241" w:lineRule="atLeast"/>
              <w:ind w:firstLine="420" w:firstLineChars="200"/>
              <w:textAlignment w:val="center"/>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注：若</w:t>
            </w:r>
            <w:r>
              <w:rPr>
                <w:rFonts w:asciiTheme="minorEastAsia" w:hAnsiTheme="minorEastAsia" w:eastAsiaTheme="minorEastAsia"/>
                <w:i/>
                <w:color w:val="FF0000"/>
                <w:szCs w:val="44"/>
              </w:rPr>
              <w:t>利润构成和利润来源发生重大变动，应当详细说明具体变动情况及原因。</w:t>
            </w:r>
            <w:r>
              <w:rPr>
                <w:rFonts w:hint="eastAsia" w:asciiTheme="minorEastAsia" w:hAnsiTheme="minorEastAsia" w:eastAsiaTheme="minorEastAsia"/>
                <w:i/>
                <w:color w:val="FF0000"/>
                <w:szCs w:val="44"/>
              </w:rPr>
              <w:t>对与上年同期相比变动达到或超过</w:t>
            </w:r>
            <w:r>
              <w:rPr>
                <w:rFonts w:asciiTheme="minorEastAsia" w:hAnsiTheme="minorEastAsia" w:eastAsiaTheme="minorEastAsia"/>
                <w:i/>
                <w:color w:val="FF0000"/>
                <w:szCs w:val="44"/>
              </w:rPr>
              <w:t>30%的财务数据，应充分解释导致变动的原因。</w:t>
            </w:r>
          </w:p>
          <w:p>
            <w:pPr>
              <w:autoSpaceDE w:val="0"/>
              <w:autoSpaceDN w:val="0"/>
              <w:adjustRightInd w:val="0"/>
              <w:spacing w:line="241" w:lineRule="atLeast"/>
              <w:ind w:firstLine="420" w:firstLineChars="200"/>
              <w:textAlignment w:val="center"/>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w:t>
      </w:r>
      <w:r>
        <w:rPr>
          <w:rFonts w:asciiTheme="minorEastAsia" w:hAnsiTheme="minorEastAsia" w:eastAsiaTheme="minorEastAsia"/>
          <w:b/>
          <w:color w:val="000000" w:themeColor="text1"/>
          <w:szCs w:val="44"/>
          <w14:textFill>
            <w14:solidFill>
              <w14:schemeClr w14:val="tx1"/>
            </w14:solidFill>
          </w14:textFill>
        </w:rPr>
        <w:t xml:space="preserve">2）收入构成 </w:t>
      </w:r>
    </w:p>
    <w:p>
      <w:pPr>
        <w:tabs>
          <w:tab w:val="left" w:pos="5140"/>
        </w:tabs>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694"/>
        <w:gridCol w:w="2268"/>
        <w:gridCol w:w="2268"/>
        <w:gridCol w:w="240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2268"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本期金额</w:t>
            </w:r>
          </w:p>
        </w:tc>
        <w:tc>
          <w:tcPr>
            <w:tcW w:w="2268"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上期金额</w:t>
            </w:r>
          </w:p>
        </w:tc>
        <w:tc>
          <w:tcPr>
            <w:tcW w:w="2409"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变动比例</w:t>
            </w:r>
            <w:r>
              <w:rPr>
                <w:rFonts w:asciiTheme="minorEastAsia" w:hAnsiTheme="minorEastAsia" w:eastAsia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主营业务</w:t>
            </w:r>
            <w:r>
              <w:rPr>
                <w:rFonts w:hint="eastAsia" w:asciiTheme="minorEastAsia" w:hAnsiTheme="minorEastAsia" w:eastAsiaTheme="minorEastAsia"/>
                <w:color w:val="000000" w:themeColor="text1"/>
                <w:sz w:val="22"/>
                <w14:textFill>
                  <w14:solidFill>
                    <w14:schemeClr w14:val="tx1"/>
                  </w14:solidFill>
                </w14:textFill>
              </w:rPr>
              <w:t>收入</w:t>
            </w:r>
          </w:p>
        </w:tc>
        <w:tc>
          <w:tcPr>
            <w:tcW w:w="226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其他业务</w:t>
            </w:r>
            <w:r>
              <w:rPr>
                <w:rFonts w:hint="eastAsia" w:asciiTheme="minorEastAsia" w:hAnsiTheme="minorEastAsia" w:eastAsiaTheme="minorEastAsia"/>
                <w:color w:val="000000" w:themeColor="text1"/>
                <w:sz w:val="22"/>
                <w14:textFill>
                  <w14:solidFill>
                    <w14:schemeClr w14:val="tx1"/>
                  </w14:solidFill>
                </w14:textFill>
              </w:rPr>
              <w:t>收入</w:t>
            </w:r>
          </w:p>
        </w:tc>
        <w:tc>
          <w:tcPr>
            <w:tcW w:w="226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主营</w:t>
            </w:r>
            <w:r>
              <w:rPr>
                <w:rFonts w:asciiTheme="minorEastAsia" w:hAnsiTheme="minorEastAsia" w:eastAsiaTheme="minorEastAsia"/>
                <w:color w:val="000000" w:themeColor="text1"/>
                <w:sz w:val="22"/>
                <w14:textFill>
                  <w14:solidFill>
                    <w14:schemeClr w14:val="tx1"/>
                  </w14:solidFill>
                </w14:textFill>
              </w:rPr>
              <w:t>业务成本</w:t>
            </w: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其他</w:t>
            </w:r>
            <w:r>
              <w:rPr>
                <w:rFonts w:asciiTheme="minorEastAsia" w:hAnsiTheme="minorEastAsia" w:eastAsiaTheme="minorEastAsia"/>
                <w:color w:val="000000" w:themeColor="text1"/>
                <w:sz w:val="22"/>
                <w14:textFill>
                  <w14:solidFill>
                    <w14:schemeClr w14:val="tx1"/>
                  </w14:solidFill>
                </w14:textFill>
              </w:rPr>
              <w:t>业务成本</w:t>
            </w: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r>
    </w:tbl>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按产品分类分析</w:t>
      </w:r>
      <w:r>
        <w:rPr>
          <w:rFonts w:hint="eastAsia" w:asciiTheme="minorEastAsia" w:hAnsiTheme="minorEastAsia" w:eastAsiaTheme="minorEastAsia"/>
          <w:b/>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p>
    <w:p>
      <w:pPr>
        <w:tabs>
          <w:tab w:val="left" w:pos="5140"/>
        </w:tabs>
        <w:jc w:val="right"/>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color w:val="000000" w:themeColor="text1"/>
          <w:szCs w:val="44"/>
          <w14:textFill>
            <w14:solidFill>
              <w14:schemeClr w14:val="tx1"/>
            </w14:solidFill>
          </w14:textFill>
        </w:rPr>
        <w:t xml:space="preserve">                                                   </w:t>
      </w:r>
      <w:r>
        <w:rPr>
          <w:rFonts w:hint="eastAsia"/>
          <w:color w:val="000000" w:themeColor="text1"/>
          <w14:textFill>
            <w14:solidFill>
              <w14:schemeClr w14:val="tx1"/>
            </w14:solidFill>
          </w14:textFill>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21"/>
        <w:gridCol w:w="1303"/>
        <w:gridCol w:w="1184"/>
        <w:gridCol w:w="1302"/>
        <w:gridCol w:w="1453"/>
        <w:gridCol w:w="1390"/>
        <w:gridCol w:w="158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类别</w:t>
            </w:r>
            <w:r>
              <w:rPr>
                <w:rFonts w:asciiTheme="minorEastAsia" w:hAnsiTheme="minorEastAsia" w:eastAsiaTheme="minorEastAsia"/>
                <w:b/>
                <w:color w:val="000000" w:themeColor="text1"/>
                <w:sz w:val="22"/>
                <w14:textFill>
                  <w14:solidFill>
                    <w14:schemeClr w14:val="tx1"/>
                  </w14:solidFill>
                </w14:textFill>
              </w:rPr>
              <w:t>/项目</w:t>
            </w:r>
          </w:p>
        </w:tc>
        <w:tc>
          <w:tcPr>
            <w:tcW w:w="130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营业收入</w:t>
            </w:r>
          </w:p>
        </w:tc>
        <w:tc>
          <w:tcPr>
            <w:tcW w:w="118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营业成本</w:t>
            </w:r>
          </w:p>
        </w:tc>
        <w:tc>
          <w:tcPr>
            <w:tcW w:w="1302"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毛利率</w:t>
            </w:r>
            <w:r>
              <w:rPr>
                <w:rFonts w:hint="eastAsia" w:asciiTheme="minorEastAsia" w:hAnsiTheme="minorEastAsia" w:eastAsiaTheme="minorEastAsia"/>
                <w:b/>
                <w:color w:val="000000" w:themeColor="text1"/>
                <w:kern w:val="0"/>
                <w:sz w:val="22"/>
                <w14:textFill>
                  <w14:solidFill>
                    <w14:schemeClr w14:val="tx1"/>
                  </w14:solidFill>
                </w14:textFill>
              </w:rPr>
              <w:t>%</w:t>
            </w:r>
          </w:p>
        </w:tc>
        <w:tc>
          <w:tcPr>
            <w:tcW w:w="145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营业收入比上年同期</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增减</w:t>
            </w:r>
            <w:r>
              <w:rPr>
                <w:rFonts w:hint="eastAsia" w:asciiTheme="minorEastAsia" w:hAnsiTheme="minorEastAsia" w:eastAsiaTheme="minorEastAsia"/>
                <w:b/>
                <w:color w:val="000000" w:themeColor="text1"/>
                <w:kern w:val="0"/>
                <w:sz w:val="22"/>
                <w14:textFill>
                  <w14:solidFill>
                    <w14:schemeClr w14:val="tx1"/>
                  </w14:solidFill>
                </w14:textFill>
              </w:rPr>
              <w:t>%</w:t>
            </w:r>
          </w:p>
        </w:tc>
        <w:tc>
          <w:tcPr>
            <w:tcW w:w="1390"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营业成本比上年同期</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增减</w:t>
            </w:r>
            <w:r>
              <w:rPr>
                <w:rFonts w:hint="eastAsia" w:asciiTheme="minorEastAsia" w:hAnsiTheme="minorEastAsia" w:eastAsiaTheme="minorEastAsia"/>
                <w:b/>
                <w:color w:val="000000" w:themeColor="text1"/>
                <w:kern w:val="0"/>
                <w:sz w:val="22"/>
                <w14:textFill>
                  <w14:solidFill>
                    <w14:schemeClr w14:val="tx1"/>
                  </w14:solidFill>
                </w14:textFill>
              </w:rPr>
              <w:t>%</w:t>
            </w:r>
          </w:p>
        </w:tc>
        <w:tc>
          <w:tcPr>
            <w:tcW w:w="1586"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毛利率比上年同期增减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0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18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02"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45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90"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586"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93"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FF0000"/>
                <w:sz w:val="22"/>
              </w:rPr>
              <w:t>(填写示例</w:t>
            </w:r>
            <w:r>
              <w:rPr>
                <w:rFonts w:hint="eastAsia" w:asciiTheme="minorEastAsia" w:hAnsiTheme="minorEastAsia" w:eastAsiaTheme="minorEastAsia"/>
                <w:color w:val="FF0000"/>
                <w:sz w:val="22"/>
              </w:rPr>
              <w:t>：</w:t>
            </w:r>
            <w:r>
              <w:rPr>
                <w:rFonts w:asciiTheme="minorEastAsia" w:hAnsiTheme="minorEastAsia" w:eastAsiaTheme="minorEastAsia"/>
                <w:color w:val="FF0000"/>
                <w:sz w:val="22"/>
              </w:rPr>
              <w:t>XX个百分点)</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合计</w:t>
            </w: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p>
        </w:tc>
      </w:tr>
    </w:tbl>
    <w:p>
      <w:pPr>
        <w:tabs>
          <w:tab w:val="left" w:pos="5140"/>
        </w:tabs>
        <w:rPr>
          <w:color w:val="000000" w:themeColor="text1"/>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按区域分类分析</w:t>
      </w:r>
      <w:r>
        <w:rPr>
          <w:rFonts w:hint="eastAsia" w:asciiTheme="minorEastAsia" w:hAnsiTheme="minorEastAsia" w:eastAsiaTheme="minorEastAsia"/>
          <w:b/>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p>
    <w:p>
      <w:pPr>
        <w:tabs>
          <w:tab w:val="left" w:pos="5140"/>
        </w:tabs>
        <w:jc w:val="right"/>
        <w:rPr>
          <w:color w:val="000000" w:themeColor="text1"/>
          <w14:textFill>
            <w14:solidFill>
              <w14:schemeClr w14:val="tx1"/>
            </w14:solidFill>
          </w14:textFill>
        </w:rPr>
      </w:pPr>
      <w:r>
        <w:rPr>
          <w:rFonts w:asciiTheme="minorEastAsia" w:hAnsiTheme="minorEastAsia" w:eastAsiaTheme="minorEastAsia"/>
          <w:color w:val="000000" w:themeColor="text1"/>
          <w:szCs w:val="44"/>
          <w14:textFill>
            <w14:solidFill>
              <w14:schemeClr w14:val="tx1"/>
            </w14:solidFill>
          </w14:textFill>
        </w:rPr>
        <w:t xml:space="preserve">                                                       </w:t>
      </w:r>
      <w:r>
        <w:rPr>
          <w:rFonts w:hint="eastAsia"/>
          <w:color w:val="000000" w:themeColor="text1"/>
          <w14:textFill>
            <w14:solidFill>
              <w14:schemeClr w14:val="tx1"/>
            </w14:solidFill>
          </w14:textFill>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21"/>
        <w:gridCol w:w="1303"/>
        <w:gridCol w:w="1184"/>
        <w:gridCol w:w="1302"/>
        <w:gridCol w:w="1453"/>
        <w:gridCol w:w="1390"/>
        <w:gridCol w:w="158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类别</w:t>
            </w:r>
            <w:r>
              <w:rPr>
                <w:rFonts w:asciiTheme="minorEastAsia" w:hAnsiTheme="minorEastAsia" w:eastAsiaTheme="minorEastAsia"/>
                <w:b/>
                <w:color w:val="000000" w:themeColor="text1"/>
                <w:sz w:val="22"/>
                <w14:textFill>
                  <w14:solidFill>
                    <w14:schemeClr w14:val="tx1"/>
                  </w14:solidFill>
                </w14:textFill>
              </w:rPr>
              <w:t>/项目</w:t>
            </w:r>
          </w:p>
        </w:tc>
        <w:tc>
          <w:tcPr>
            <w:tcW w:w="130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营业收入</w:t>
            </w:r>
          </w:p>
        </w:tc>
        <w:tc>
          <w:tcPr>
            <w:tcW w:w="118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营业成本</w:t>
            </w:r>
          </w:p>
        </w:tc>
        <w:tc>
          <w:tcPr>
            <w:tcW w:w="1302"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毛利率</w:t>
            </w:r>
            <w:r>
              <w:rPr>
                <w:rFonts w:hint="eastAsia" w:asciiTheme="minorEastAsia" w:hAnsiTheme="minorEastAsia" w:eastAsiaTheme="minorEastAsia"/>
                <w:b/>
                <w:color w:val="000000" w:themeColor="text1"/>
                <w:kern w:val="0"/>
                <w:sz w:val="22"/>
                <w14:textFill>
                  <w14:solidFill>
                    <w14:schemeClr w14:val="tx1"/>
                  </w14:solidFill>
                </w14:textFill>
              </w:rPr>
              <w:t>%</w:t>
            </w:r>
          </w:p>
        </w:tc>
        <w:tc>
          <w:tcPr>
            <w:tcW w:w="145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营业收入比上年同期</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增减</w:t>
            </w:r>
            <w:r>
              <w:rPr>
                <w:rFonts w:hint="eastAsia" w:asciiTheme="minorEastAsia" w:hAnsiTheme="minorEastAsia" w:eastAsiaTheme="minorEastAsia"/>
                <w:b/>
                <w:color w:val="000000" w:themeColor="text1"/>
                <w:kern w:val="0"/>
                <w:sz w:val="22"/>
                <w14:textFill>
                  <w14:solidFill>
                    <w14:schemeClr w14:val="tx1"/>
                  </w14:solidFill>
                </w14:textFill>
              </w:rPr>
              <w:t>%</w:t>
            </w:r>
          </w:p>
        </w:tc>
        <w:tc>
          <w:tcPr>
            <w:tcW w:w="1390"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营业成本比上年同期</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增减</w:t>
            </w:r>
            <w:r>
              <w:rPr>
                <w:rFonts w:hint="eastAsia" w:asciiTheme="minorEastAsia" w:hAnsiTheme="minorEastAsia" w:eastAsiaTheme="minorEastAsia"/>
                <w:b/>
                <w:color w:val="000000" w:themeColor="text1"/>
                <w:kern w:val="0"/>
                <w:sz w:val="22"/>
                <w14:textFill>
                  <w14:solidFill>
                    <w14:schemeClr w14:val="tx1"/>
                  </w14:solidFill>
                </w14:textFill>
              </w:rPr>
              <w:t>%</w:t>
            </w:r>
          </w:p>
        </w:tc>
        <w:tc>
          <w:tcPr>
            <w:tcW w:w="1586"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毛利率比上年同期增减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0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18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02"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45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90"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586"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93"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FF0000"/>
                <w:sz w:val="22"/>
              </w:rPr>
              <w:t>(填写示例</w:t>
            </w:r>
            <w:r>
              <w:rPr>
                <w:rFonts w:hint="eastAsia" w:asciiTheme="minorEastAsia" w:hAnsiTheme="minorEastAsia" w:eastAsiaTheme="minorEastAsia"/>
                <w:color w:val="FF0000"/>
                <w:sz w:val="22"/>
              </w:rPr>
              <w:t>：</w:t>
            </w:r>
            <w:r>
              <w:rPr>
                <w:rFonts w:asciiTheme="minorEastAsia" w:hAnsiTheme="minorEastAsia" w:eastAsiaTheme="minorEastAsia"/>
                <w:color w:val="FF0000"/>
                <w:sz w:val="22"/>
              </w:rPr>
              <w:t>XX个百分点)</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合计</w:t>
            </w: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p>
        </w:tc>
      </w:tr>
    </w:tbl>
    <w:p>
      <w:pPr>
        <w:tabs>
          <w:tab w:val="left" w:pos="5140"/>
        </w:tabs>
        <w:jc w:val="left"/>
        <w:rPr>
          <w:rFonts w:asciiTheme="minorEastAsia" w:hAnsiTheme="minorEastAsia" w:eastAsiaTheme="minorEastAsia"/>
          <w:color w:val="000000" w:themeColor="text1"/>
          <w:szCs w:val="44"/>
          <w14:textFill>
            <w14:solidFill>
              <w14:schemeClr w14:val="tx1"/>
            </w14:solidFill>
          </w14:textFill>
        </w:rPr>
      </w:pPr>
    </w:p>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收入构成变动的原因：</w:t>
      </w:r>
    </w:p>
    <w:tbl>
      <w:tblPr>
        <w:tblStyle w:val="45"/>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ind w:firstLine="420" w:firstLineChars="200"/>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注：若</w:t>
            </w:r>
            <w:r>
              <w:rPr>
                <w:rFonts w:asciiTheme="minorEastAsia" w:hAnsiTheme="minorEastAsia" w:eastAsiaTheme="minorEastAsia"/>
                <w:i/>
                <w:color w:val="FF0000"/>
                <w:szCs w:val="44"/>
              </w:rPr>
              <w:t>收入构成发生重大变</w:t>
            </w:r>
            <w:r>
              <w:rPr>
                <w:rFonts w:hint="eastAsia" w:asciiTheme="minorEastAsia" w:hAnsiTheme="minorEastAsia" w:eastAsiaTheme="minorEastAsia"/>
                <w:i/>
                <w:color w:val="FF0000"/>
                <w:szCs w:val="44"/>
              </w:rPr>
              <w:t>动</w:t>
            </w:r>
            <w:r>
              <w:rPr>
                <w:rFonts w:asciiTheme="minorEastAsia" w:hAnsiTheme="minorEastAsia" w:eastAsiaTheme="minorEastAsia"/>
                <w:i/>
                <w:color w:val="FF0000"/>
                <w:szCs w:val="44"/>
              </w:rPr>
              <w:t>，应当详细说明具体变动情况及原因。</w:t>
            </w:r>
            <w:r>
              <w:rPr>
                <w:rFonts w:hint="eastAsia" w:asciiTheme="minorEastAsia" w:hAnsiTheme="minorEastAsia" w:eastAsiaTheme="minorEastAsia"/>
                <w:i/>
                <w:color w:val="FF0000"/>
                <w:szCs w:val="44"/>
              </w:rPr>
              <w:t>对与上年同期相比变动达到或超过</w:t>
            </w:r>
            <w:r>
              <w:rPr>
                <w:rFonts w:asciiTheme="minorEastAsia" w:hAnsiTheme="minorEastAsia" w:eastAsiaTheme="minorEastAsia"/>
                <w:i/>
                <w:color w:val="FF0000"/>
                <w:szCs w:val="44"/>
              </w:rPr>
              <w:t>30%的项目，应充分解释导致变动的原因。</w:t>
            </w:r>
          </w:p>
          <w:p>
            <w:pPr>
              <w:tabs>
                <w:tab w:val="left" w:pos="5140"/>
              </w:tabs>
              <w:ind w:firstLine="420" w:firstLineChars="200"/>
              <w:rPr>
                <w:rFonts w:asciiTheme="minorEastAsia" w:hAnsiTheme="minorEastAsia" w:eastAsiaTheme="minorEastAsia"/>
                <w:color w:val="000000" w:themeColor="text1"/>
                <w:szCs w:val="44"/>
                <w14:textFill>
                  <w14:solidFill>
                    <w14:schemeClr w14:val="tx1"/>
                  </w14:solidFill>
                </w14:textFill>
              </w:rPr>
            </w:pPr>
          </w:p>
        </w:tc>
      </w:tr>
    </w:tbl>
    <w:p>
      <w:pPr>
        <w:outlineLvl w:val="3"/>
        <w:rPr>
          <w:rFonts w:asciiTheme="minorEastAsia" w:hAnsiTheme="minorEastAsia" w:eastAsiaTheme="minorEastAsia"/>
          <w:b/>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3、现金流量状况</w:t>
      </w:r>
    </w:p>
    <w:p>
      <w:pPr>
        <w:jc w:val="right"/>
        <w:rPr>
          <w:rFonts w:asciiTheme="minorEastAsia" w:hAnsiTheme="minorEastAsia" w:eastAsiaTheme="minorEastAsia"/>
          <w:b/>
          <w:szCs w:val="44"/>
        </w:rPr>
      </w:pPr>
      <w:r>
        <w:rPr>
          <w:rFonts w:hint="eastAsia"/>
        </w:rPr>
        <w:t>单位：元</w:t>
      </w:r>
    </w:p>
    <w:tbl>
      <w:tblPr>
        <w:tblStyle w:val="46"/>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261"/>
        <w:gridCol w:w="2126"/>
        <w:gridCol w:w="2126"/>
        <w:gridCol w:w="212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2126"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本期金额</w:t>
            </w:r>
          </w:p>
        </w:tc>
        <w:tc>
          <w:tcPr>
            <w:tcW w:w="2126"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上期金额</w:t>
            </w:r>
          </w:p>
        </w:tc>
        <w:tc>
          <w:tcPr>
            <w:tcW w:w="2126"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变动比例</w:t>
            </w:r>
            <w:r>
              <w:rPr>
                <w:rFonts w:hint="eastAsia" w:asciiTheme="minorEastAsia" w:hAnsiTheme="minorEastAsia" w:eastAsiaTheme="minorEastAsia"/>
                <w:b/>
                <w:color w:val="000000" w:themeColor="text1"/>
                <w:kern w:val="0"/>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经营活动产生的现金流量</w:t>
            </w:r>
            <w:r>
              <w:rPr>
                <w:rFonts w:asciiTheme="minorEastAsia" w:hAnsiTheme="minorEastAsia" w:eastAsiaTheme="minorEastAsia"/>
                <w:color w:val="000000" w:themeColor="text1"/>
                <w:sz w:val="22"/>
                <w14:textFill>
                  <w14:solidFill>
                    <w14:schemeClr w14:val="tx1"/>
                  </w14:solidFill>
                </w14:textFill>
              </w:rPr>
              <w:t>净额</w:t>
            </w: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投资活动产生的现金流量</w:t>
            </w:r>
            <w:r>
              <w:rPr>
                <w:rFonts w:asciiTheme="minorEastAsia" w:hAnsiTheme="minorEastAsia" w:eastAsiaTheme="minorEastAsia"/>
                <w:color w:val="000000" w:themeColor="text1"/>
                <w:sz w:val="22"/>
                <w14:textFill>
                  <w14:solidFill>
                    <w14:schemeClr w14:val="tx1"/>
                  </w14:solidFill>
                </w14:textFill>
              </w:rPr>
              <w:t>净额</w:t>
            </w: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筹资活动产生的现金流量</w:t>
            </w:r>
            <w:r>
              <w:rPr>
                <w:rFonts w:asciiTheme="minorEastAsia" w:hAnsiTheme="minorEastAsia" w:eastAsiaTheme="minorEastAsia"/>
                <w:color w:val="000000" w:themeColor="text1"/>
                <w:sz w:val="22"/>
                <w14:textFill>
                  <w14:solidFill>
                    <w14:schemeClr w14:val="tx1"/>
                  </w14:solidFill>
                </w14:textFill>
              </w:rPr>
              <w:t>净额</w:t>
            </w:r>
          </w:p>
        </w:tc>
        <w:tc>
          <w:tcPr>
            <w:tcW w:w="2126"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现金流量分析</w:t>
      </w:r>
      <w:r>
        <w:rPr>
          <w:rFonts w:asciiTheme="minorEastAsia" w:hAnsiTheme="minorEastAsia" w:eastAsiaTheme="minorEastAsia"/>
          <w:b/>
          <w:color w:val="000000" w:themeColor="text1"/>
          <w:szCs w:val="44"/>
          <w14:textFill>
            <w14:solidFill>
              <w14:schemeClr w14:val="tx1"/>
            </w14:solidFill>
          </w14:textFill>
        </w:rPr>
        <w:t>：</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ind w:firstLine="420" w:firstLineChars="200"/>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若</w:t>
            </w:r>
            <w:r>
              <w:rPr>
                <w:rFonts w:asciiTheme="minorEastAsia" w:hAnsiTheme="minorEastAsia" w:eastAsiaTheme="minorEastAsia"/>
                <w:i/>
                <w:color w:val="FF0000"/>
                <w:szCs w:val="44"/>
              </w:rPr>
              <w:t>现金流量表相关数据同比发生重大变动，应当分析主要影响因素。</w:t>
            </w:r>
            <w:r>
              <w:rPr>
                <w:rFonts w:hint="eastAsia" w:asciiTheme="minorEastAsia" w:hAnsiTheme="minorEastAsia" w:eastAsiaTheme="minorEastAsia"/>
                <w:i/>
                <w:color w:val="FF0000"/>
                <w:szCs w:val="44"/>
              </w:rPr>
              <w:t>对与上年同期相比变动达到或超过</w:t>
            </w:r>
            <w:r>
              <w:rPr>
                <w:rFonts w:asciiTheme="minorEastAsia" w:hAnsiTheme="minorEastAsia" w:eastAsiaTheme="minorEastAsia"/>
                <w:i/>
                <w:color w:val="FF0000"/>
                <w:szCs w:val="44"/>
              </w:rPr>
              <w:t>30%的财务数据，应充分解释导致变动的原因。若本</w:t>
            </w:r>
            <w:r>
              <w:rPr>
                <w:rFonts w:hint="eastAsia" w:asciiTheme="minorEastAsia" w:hAnsiTheme="minorEastAsia" w:eastAsiaTheme="minorEastAsia"/>
                <w:i/>
                <w:color w:val="FF0000"/>
                <w:szCs w:val="44"/>
              </w:rPr>
              <w:t>报告期</w:t>
            </w:r>
            <w:r>
              <w:rPr>
                <w:rFonts w:asciiTheme="minorEastAsia" w:hAnsiTheme="minorEastAsia" w:eastAsiaTheme="minorEastAsia"/>
                <w:i/>
                <w:color w:val="FF0000"/>
                <w:szCs w:val="44"/>
              </w:rPr>
              <w:t>公司经营活动产生的现金流量与净利润存在重大差异的，公司应当详细解释原因。</w:t>
            </w:r>
          </w:p>
          <w:p>
            <w:pPr>
              <w:tabs>
                <w:tab w:val="left" w:pos="5140"/>
              </w:tabs>
              <w:ind w:firstLine="420" w:firstLineChars="200"/>
              <w:rPr>
                <w:rFonts w:asciiTheme="minorEastAsia" w:hAnsiTheme="minorEastAsia" w:eastAsiaTheme="minorEastAsia"/>
                <w:color w:val="000000" w:themeColor="text1"/>
                <w:szCs w:val="44"/>
                <w14:textFill>
                  <w14:solidFill>
                    <w14:schemeClr w14:val="tx1"/>
                  </w14:solidFill>
                </w14:textFill>
              </w:rPr>
            </w:pPr>
          </w:p>
        </w:tc>
      </w:tr>
    </w:tbl>
    <w:p>
      <w:pPr>
        <w:outlineLvl w:val="3"/>
        <w:rPr>
          <w:rFonts w:asciiTheme="minorEastAsia" w:hAnsiTheme="minorEastAsia" w:eastAsiaTheme="minorEastAsia"/>
          <w:b/>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4</w:t>
      </w:r>
      <w:r>
        <w:rPr>
          <w:rFonts w:hint="eastAsia" w:asciiTheme="minorEastAsia" w:hAnsiTheme="minorEastAsia" w:eastAsiaTheme="minorEastAsia"/>
          <w:b/>
          <w:color w:val="000000" w:themeColor="text1"/>
          <w:szCs w:val="44"/>
          <w14:textFill>
            <w14:solidFill>
              <w14:schemeClr w14:val="tx1"/>
            </w14:solidFill>
          </w14:textFill>
        </w:rPr>
        <w:t>、理财产品投资情况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ind w:firstLine="7455" w:firstLineChars="3550"/>
        <w:rPr>
          <w:b/>
          <w:color w:val="000000" w:themeColor="text1"/>
          <w14:textFill>
            <w14:solidFill>
              <w14:schemeClr w14:val="tx1"/>
            </w14:solidFill>
          </w14:textFill>
        </w:rPr>
      </w:pPr>
      <w:r>
        <w:rPr>
          <w:rFonts w:hint="eastAsia"/>
          <w:color w:val="000000" w:themeColor="text1"/>
          <w14:textFill>
            <w14:solidFill>
              <w14:schemeClr w14:val="tx1"/>
            </w14:solidFill>
          </w14:textFill>
        </w:rPr>
        <w:t>单位：元</w:t>
      </w:r>
    </w:p>
    <w:tbl>
      <w:tblPr>
        <w:tblStyle w:val="46"/>
        <w:tblW w:w="6250" w:type="pct"/>
        <w:jc w:val="center"/>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885"/>
        <w:gridCol w:w="1309"/>
        <w:gridCol w:w="1309"/>
        <w:gridCol w:w="1305"/>
        <w:gridCol w:w="1817"/>
        <w:gridCol w:w="303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478" w:hRule="atLeast"/>
          <w:jc w:val="center"/>
        </w:trPr>
        <w:tc>
          <w:tcPr>
            <w:tcW w:w="884"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理财产品类型</w:t>
            </w:r>
          </w:p>
        </w:tc>
        <w:tc>
          <w:tcPr>
            <w:tcW w:w="614"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资金来源</w:t>
            </w:r>
          </w:p>
        </w:tc>
        <w:tc>
          <w:tcPr>
            <w:tcW w:w="614"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发生额</w:t>
            </w:r>
          </w:p>
        </w:tc>
        <w:tc>
          <w:tcPr>
            <w:tcW w:w="612"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未到期余额</w:t>
            </w:r>
          </w:p>
        </w:tc>
        <w:tc>
          <w:tcPr>
            <w:tcW w:w="852"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逾期未收回金额</w:t>
            </w:r>
          </w:p>
        </w:tc>
        <w:tc>
          <w:tcPr>
            <w:tcW w:w="1424"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预期无法收回本金或存在其他可能导致减值的情形对公司的影响说明</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67" w:hRule="atLeast"/>
          <w:jc w:val="center"/>
        </w:trPr>
        <w:tc>
          <w:tcPr>
            <w:tcW w:w="884" w:type="pct"/>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i/>
                <w:color w:val="FF0000"/>
                <w:sz w:val="22"/>
              </w:rPr>
              <w:t>（银行理财产品</w:t>
            </w:r>
            <w:r>
              <w:rPr>
                <w:rFonts w:asciiTheme="minorEastAsia" w:hAnsiTheme="minorEastAsia" w:eastAsiaTheme="minorEastAsia"/>
                <w:i/>
                <w:color w:val="FF0000"/>
                <w:sz w:val="22"/>
              </w:rPr>
              <w:t>/券商理财产品/信托理财产品/其他产品）</w:t>
            </w:r>
          </w:p>
        </w:tc>
        <w:tc>
          <w:tcPr>
            <w:tcW w:w="614" w:type="pct"/>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614" w:type="pct"/>
            <w:vAlign w:val="center"/>
          </w:tcPr>
          <w:p>
            <w:pPr>
              <w:tabs>
                <w:tab w:val="left" w:pos="5140"/>
              </w:tabs>
              <w:jc w:val="right"/>
              <w:rPr>
                <w:rFonts w:asciiTheme="minorEastAsia" w:hAnsiTheme="minorEastAsia" w:eastAsiaTheme="minorEastAsia"/>
                <w:color w:val="000000" w:themeColor="text1"/>
                <w:sz w:val="22"/>
                <w14:textFill>
                  <w14:solidFill>
                    <w14:schemeClr w14:val="tx1"/>
                  </w14:solidFill>
                </w14:textFill>
              </w:rPr>
            </w:pPr>
          </w:p>
        </w:tc>
        <w:tc>
          <w:tcPr>
            <w:tcW w:w="612" w:type="pct"/>
            <w:vAlign w:val="center"/>
          </w:tcPr>
          <w:p>
            <w:pPr>
              <w:tabs>
                <w:tab w:val="left" w:pos="5140"/>
              </w:tabs>
              <w:jc w:val="right"/>
              <w:rPr>
                <w:rFonts w:asciiTheme="minorEastAsia" w:hAnsiTheme="minorEastAsia" w:eastAsiaTheme="minorEastAsia"/>
                <w:color w:val="000000" w:themeColor="text1"/>
                <w:sz w:val="22"/>
                <w14:textFill>
                  <w14:solidFill>
                    <w14:schemeClr w14:val="tx1"/>
                  </w14:solidFill>
                </w14:textFill>
              </w:rPr>
            </w:pPr>
          </w:p>
        </w:tc>
        <w:tc>
          <w:tcPr>
            <w:tcW w:w="852" w:type="pct"/>
            <w:vAlign w:val="center"/>
          </w:tcPr>
          <w:p>
            <w:pPr>
              <w:tabs>
                <w:tab w:val="left" w:pos="5140"/>
              </w:tabs>
              <w:jc w:val="right"/>
              <w:rPr>
                <w:rFonts w:asciiTheme="minorEastAsia" w:hAnsiTheme="minorEastAsia" w:eastAsiaTheme="minorEastAsia"/>
                <w:color w:val="000000" w:themeColor="text1"/>
                <w:sz w:val="22"/>
                <w14:textFill>
                  <w14:solidFill>
                    <w14:schemeClr w14:val="tx1"/>
                  </w14:solidFill>
                </w14:textFill>
              </w:rPr>
            </w:pPr>
          </w:p>
        </w:tc>
        <w:tc>
          <w:tcPr>
            <w:tcW w:w="1424" w:type="pct"/>
          </w:tcPr>
          <w:p>
            <w:pPr>
              <w:tabs>
                <w:tab w:val="left" w:pos="5140"/>
              </w:tabs>
              <w:rPr>
                <w:rFonts w:asciiTheme="minorEastAsia" w:hAnsiTheme="minorEastAsia" w:eastAsiaTheme="minorEastAsia"/>
                <w:i/>
                <w:color w:val="000000" w:themeColor="text1"/>
                <w:sz w:val="22"/>
                <w14:textFill>
                  <w14:solidFill>
                    <w14:schemeClr w14:val="tx1"/>
                  </w14:solidFill>
                </w14:textFill>
              </w:rPr>
            </w:pPr>
            <w:r>
              <w:rPr>
                <w:rFonts w:hint="eastAsia" w:asciiTheme="minorEastAsia" w:hAnsiTheme="minorEastAsia" w:eastAsiaTheme="minorEastAsia"/>
                <w:i/>
                <w:color w:val="FF0000"/>
                <w:sz w:val="22"/>
              </w:rPr>
              <w:t>不存在</w:t>
            </w:r>
            <w:r>
              <w:rPr>
                <w:rFonts w:asciiTheme="minorEastAsia" w:hAnsiTheme="minorEastAsia" w:eastAsiaTheme="minorEastAsia"/>
                <w:i/>
                <w:color w:val="FF0000"/>
                <w:sz w:val="22"/>
              </w:rPr>
              <w:t>/</w:t>
            </w:r>
            <w:r>
              <w:rPr>
                <w:rFonts w:hint="eastAsia" w:asciiTheme="minorEastAsia" w:hAnsiTheme="minorEastAsia" w:eastAsiaTheme="minorEastAsia"/>
                <w:i/>
                <w:color w:val="FF0000"/>
                <w:sz w:val="22"/>
              </w:rPr>
              <w:t>存在，</w:t>
            </w:r>
            <w:r>
              <w:rPr>
                <w:rFonts w:asciiTheme="minorEastAsia" w:hAnsiTheme="minorEastAsia" w:eastAsiaTheme="minorEastAsia"/>
                <w:i/>
                <w:color w:val="FF0000"/>
                <w:sz w:val="22"/>
              </w:rPr>
              <w:t>请自行填写</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53" w:hRule="atLeast"/>
          <w:jc w:val="center"/>
        </w:trPr>
        <w:tc>
          <w:tcPr>
            <w:tcW w:w="884" w:type="pct"/>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614" w:type="pct"/>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614" w:type="pct"/>
            <w:vAlign w:val="center"/>
          </w:tcPr>
          <w:p>
            <w:pPr>
              <w:tabs>
                <w:tab w:val="left" w:pos="5140"/>
              </w:tabs>
              <w:jc w:val="right"/>
              <w:rPr>
                <w:rFonts w:asciiTheme="minorEastAsia" w:hAnsiTheme="minorEastAsia" w:eastAsiaTheme="minorEastAsia"/>
                <w:color w:val="000000" w:themeColor="text1"/>
                <w:sz w:val="22"/>
                <w14:textFill>
                  <w14:solidFill>
                    <w14:schemeClr w14:val="tx1"/>
                  </w14:solidFill>
                </w14:textFill>
              </w:rPr>
            </w:pPr>
          </w:p>
        </w:tc>
        <w:tc>
          <w:tcPr>
            <w:tcW w:w="612" w:type="pct"/>
            <w:vAlign w:val="center"/>
          </w:tcPr>
          <w:p>
            <w:pPr>
              <w:tabs>
                <w:tab w:val="left" w:pos="5140"/>
              </w:tabs>
              <w:jc w:val="right"/>
              <w:rPr>
                <w:rFonts w:asciiTheme="minorEastAsia" w:hAnsiTheme="minorEastAsia" w:eastAsiaTheme="minorEastAsia"/>
                <w:color w:val="000000" w:themeColor="text1"/>
                <w:sz w:val="22"/>
                <w14:textFill>
                  <w14:solidFill>
                    <w14:schemeClr w14:val="tx1"/>
                  </w14:solidFill>
                </w14:textFill>
              </w:rPr>
            </w:pPr>
          </w:p>
        </w:tc>
        <w:tc>
          <w:tcPr>
            <w:tcW w:w="852" w:type="pct"/>
            <w:vAlign w:val="center"/>
          </w:tcPr>
          <w:p>
            <w:pPr>
              <w:tabs>
                <w:tab w:val="left" w:pos="5140"/>
              </w:tabs>
              <w:jc w:val="right"/>
              <w:rPr>
                <w:rFonts w:asciiTheme="minorEastAsia" w:hAnsiTheme="minorEastAsia" w:eastAsiaTheme="minorEastAsia"/>
                <w:color w:val="000000" w:themeColor="text1"/>
                <w:sz w:val="22"/>
                <w14:textFill>
                  <w14:solidFill>
                    <w14:schemeClr w14:val="tx1"/>
                  </w14:solidFill>
                </w14:textFill>
              </w:rPr>
            </w:pPr>
          </w:p>
        </w:tc>
        <w:tc>
          <w:tcPr>
            <w:tcW w:w="1424" w:type="pct"/>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67" w:hRule="atLeast"/>
          <w:jc w:val="center"/>
        </w:trPr>
        <w:tc>
          <w:tcPr>
            <w:tcW w:w="884" w:type="pct"/>
            <w:vAlign w:val="center"/>
          </w:tcPr>
          <w:p>
            <w:pPr>
              <w:tabs>
                <w:tab w:val="left" w:pos="5140"/>
              </w:tabs>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614" w:type="pct"/>
            <w:vAlign w:val="center"/>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614" w:type="pct"/>
            <w:vAlign w:val="center"/>
          </w:tcPr>
          <w:p>
            <w:pPr>
              <w:tabs>
                <w:tab w:val="left" w:pos="5140"/>
              </w:tabs>
              <w:jc w:val="right"/>
              <w:rPr>
                <w:rFonts w:asciiTheme="minorEastAsia" w:hAnsiTheme="minorEastAsia" w:eastAsiaTheme="minorEastAsia"/>
                <w:b/>
                <w:color w:val="000000" w:themeColor="text1"/>
                <w:sz w:val="22"/>
                <w14:textFill>
                  <w14:solidFill>
                    <w14:schemeClr w14:val="tx1"/>
                  </w14:solidFill>
                </w14:textFill>
              </w:rPr>
            </w:pPr>
          </w:p>
        </w:tc>
        <w:tc>
          <w:tcPr>
            <w:tcW w:w="612" w:type="pct"/>
            <w:vAlign w:val="center"/>
          </w:tcPr>
          <w:p>
            <w:pPr>
              <w:tabs>
                <w:tab w:val="left" w:pos="5140"/>
              </w:tabs>
              <w:jc w:val="right"/>
              <w:rPr>
                <w:rFonts w:asciiTheme="minorEastAsia" w:hAnsiTheme="minorEastAsia" w:eastAsiaTheme="minorEastAsia"/>
                <w:b/>
                <w:color w:val="000000" w:themeColor="text1"/>
                <w:sz w:val="22"/>
                <w14:textFill>
                  <w14:solidFill>
                    <w14:schemeClr w14:val="tx1"/>
                  </w14:solidFill>
                </w14:textFill>
              </w:rPr>
            </w:pPr>
          </w:p>
        </w:tc>
        <w:tc>
          <w:tcPr>
            <w:tcW w:w="852" w:type="pct"/>
            <w:vAlign w:val="center"/>
          </w:tcPr>
          <w:p>
            <w:pPr>
              <w:tabs>
                <w:tab w:val="left" w:pos="5140"/>
              </w:tabs>
              <w:jc w:val="right"/>
              <w:rPr>
                <w:rFonts w:asciiTheme="minorEastAsia" w:hAnsiTheme="minorEastAsia" w:eastAsiaTheme="minorEastAsia"/>
                <w:b/>
                <w:color w:val="000000" w:themeColor="text1"/>
                <w:sz w:val="22"/>
                <w14:textFill>
                  <w14:solidFill>
                    <w14:schemeClr w14:val="tx1"/>
                  </w14:solidFill>
                </w14:textFill>
              </w:rPr>
            </w:pPr>
          </w:p>
        </w:tc>
        <w:tc>
          <w:tcPr>
            <w:tcW w:w="1424" w:type="pct"/>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67" w:hRule="atLeast"/>
          <w:jc w:val="center"/>
        </w:trPr>
        <w:tc>
          <w:tcPr>
            <w:tcW w:w="884" w:type="pct"/>
            <w:shd w:val="clear" w:color="auto" w:fill="D8D8D8" w:themeFill="background1" w:themeFillShade="D9"/>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合计</w:t>
            </w:r>
          </w:p>
        </w:tc>
        <w:tc>
          <w:tcPr>
            <w:tcW w:w="614" w:type="pct"/>
            <w:shd w:val="clear" w:color="auto" w:fill="D8D8D8" w:themeFill="background1" w:themeFillShade="D9"/>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w:t>
            </w:r>
          </w:p>
        </w:tc>
        <w:tc>
          <w:tcPr>
            <w:tcW w:w="614" w:type="pct"/>
            <w:shd w:val="clear" w:color="auto" w:fill="D8D8D8" w:themeFill="background1" w:themeFillShade="D9"/>
            <w:vAlign w:val="center"/>
          </w:tcPr>
          <w:p>
            <w:pPr>
              <w:tabs>
                <w:tab w:val="left" w:pos="5140"/>
              </w:tabs>
              <w:jc w:val="right"/>
              <w:rPr>
                <w:rFonts w:asciiTheme="minorEastAsia" w:hAnsiTheme="minorEastAsia" w:eastAsiaTheme="minorEastAsia"/>
                <w:b/>
                <w:color w:val="000000" w:themeColor="text1"/>
                <w:sz w:val="22"/>
                <w14:textFill>
                  <w14:solidFill>
                    <w14:schemeClr w14:val="tx1"/>
                  </w14:solidFill>
                </w14:textFill>
              </w:rPr>
            </w:pPr>
          </w:p>
        </w:tc>
        <w:tc>
          <w:tcPr>
            <w:tcW w:w="612" w:type="pct"/>
            <w:shd w:val="clear" w:color="auto" w:fill="D8D8D8" w:themeFill="background1" w:themeFillShade="D9"/>
            <w:vAlign w:val="center"/>
          </w:tcPr>
          <w:p>
            <w:pPr>
              <w:tabs>
                <w:tab w:val="left" w:pos="5140"/>
              </w:tabs>
              <w:jc w:val="right"/>
              <w:rPr>
                <w:rFonts w:asciiTheme="minorEastAsia" w:hAnsiTheme="minorEastAsia" w:eastAsiaTheme="minorEastAsia"/>
                <w:b/>
                <w:color w:val="000000" w:themeColor="text1"/>
                <w:sz w:val="22"/>
                <w14:textFill>
                  <w14:solidFill>
                    <w14:schemeClr w14:val="tx1"/>
                  </w14:solidFill>
                </w14:textFill>
              </w:rPr>
            </w:pPr>
          </w:p>
        </w:tc>
        <w:tc>
          <w:tcPr>
            <w:tcW w:w="852" w:type="pct"/>
            <w:shd w:val="clear" w:color="auto" w:fill="D8D8D8" w:themeFill="background1" w:themeFillShade="D9"/>
            <w:vAlign w:val="center"/>
          </w:tcPr>
          <w:p>
            <w:pPr>
              <w:tabs>
                <w:tab w:val="left" w:pos="5140"/>
              </w:tabs>
              <w:jc w:val="right"/>
              <w:rPr>
                <w:rFonts w:asciiTheme="minorEastAsia" w:hAnsiTheme="minorEastAsia" w:eastAsiaTheme="minorEastAsia"/>
                <w:b/>
                <w:color w:val="000000" w:themeColor="text1"/>
                <w:sz w:val="22"/>
                <w14:textFill>
                  <w14:solidFill>
                    <w14:schemeClr w14:val="tx1"/>
                  </w14:solidFill>
                </w14:textFill>
              </w:rPr>
            </w:pPr>
          </w:p>
        </w:tc>
        <w:tc>
          <w:tcPr>
            <w:tcW w:w="1424" w:type="pct"/>
            <w:shd w:val="clear" w:color="auto" w:fill="D8D8D8" w:themeFill="background1" w:themeFillShade="D9"/>
          </w:tcPr>
          <w:p>
            <w:pPr>
              <w:tabs>
                <w:tab w:val="left" w:pos="5140"/>
              </w:tabs>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w:t>
            </w:r>
          </w:p>
        </w:tc>
      </w:tr>
    </w:tbl>
    <w:p>
      <w:pPr>
        <w:rPr>
          <w:i/>
          <w:color w:val="FF0000"/>
        </w:rPr>
      </w:pPr>
      <w:r>
        <w:rPr>
          <w:rFonts w:hint="eastAsia"/>
          <w:i/>
          <w:color w:val="FF0000"/>
        </w:rPr>
        <w:t>注：</w:t>
      </w:r>
      <w:r>
        <w:rPr>
          <w:i/>
          <w:color w:val="FF0000"/>
        </w:rPr>
        <w:t xml:space="preserve"> </w:t>
      </w:r>
      <w:r>
        <w:rPr>
          <w:rFonts w:hint="eastAsia"/>
          <w:i/>
          <w:color w:val="FF0000"/>
        </w:rPr>
        <w:t>若委托理财出现预期无法收回本金或存在其他可能导致减值的情形，预计对公司具有较大影响的，公司应当说明对财务状况或当期利润的影响。</w:t>
      </w:r>
    </w:p>
    <w:p/>
    <w:p>
      <w:pPr>
        <w:rPr>
          <w:b/>
        </w:rPr>
      </w:pPr>
      <w:r>
        <w:rPr>
          <w:rFonts w:hint="eastAsia"/>
          <w:b/>
        </w:rPr>
        <w:t>单项金额重大的委托理财，或安全性较低、流动性较差的高风险委托理财</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ind w:firstLine="7455" w:firstLineChars="3550"/>
        <w:rPr>
          <w:b/>
          <w:color w:val="000000" w:themeColor="text1"/>
          <w14:textFill>
            <w14:solidFill>
              <w14:schemeClr w14:val="tx1"/>
            </w14:solidFill>
          </w14:textFill>
        </w:rPr>
      </w:pPr>
      <w:r>
        <w:rPr>
          <w:rFonts w:hint="eastAsia"/>
          <w:color w:val="000000" w:themeColor="text1"/>
          <w14:textFill>
            <w14:solidFill>
              <w14:schemeClr w14:val="tx1"/>
            </w14:solidFill>
          </w14:textFill>
        </w:rPr>
        <w:t>单位：元</w:t>
      </w:r>
    </w:p>
    <w:tbl>
      <w:tblPr>
        <w:tblStyle w:val="46"/>
        <w:tblW w:w="10206" w:type="dxa"/>
        <w:jc w:val="center"/>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271"/>
        <w:gridCol w:w="1253"/>
        <w:gridCol w:w="1025"/>
        <w:gridCol w:w="1029"/>
        <w:gridCol w:w="1033"/>
        <w:gridCol w:w="1494"/>
        <w:gridCol w:w="1031"/>
        <w:gridCol w:w="1039"/>
        <w:gridCol w:w="103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478" w:hRule="atLeast"/>
          <w:jc w:val="center"/>
        </w:trPr>
        <w:tc>
          <w:tcPr>
            <w:tcW w:w="623"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理财产品名称</w:t>
            </w:r>
          </w:p>
        </w:tc>
        <w:tc>
          <w:tcPr>
            <w:tcW w:w="614"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委托理财发生额</w:t>
            </w:r>
          </w:p>
        </w:tc>
        <w:tc>
          <w:tcPr>
            <w:tcW w:w="502"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未到期余额</w:t>
            </w:r>
          </w:p>
        </w:tc>
        <w:tc>
          <w:tcPr>
            <w:tcW w:w="504"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逾期未收回金额</w:t>
            </w:r>
          </w:p>
        </w:tc>
        <w:tc>
          <w:tcPr>
            <w:tcW w:w="506"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资金来源</w:t>
            </w:r>
          </w:p>
        </w:tc>
        <w:tc>
          <w:tcPr>
            <w:tcW w:w="732"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受托机构名称（或受托人姓名）及类型</w:t>
            </w:r>
          </w:p>
        </w:tc>
        <w:tc>
          <w:tcPr>
            <w:tcW w:w="505"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509"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产品期限</w:t>
            </w:r>
          </w:p>
        </w:tc>
        <w:tc>
          <w:tcPr>
            <w:tcW w:w="505"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资金投向</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67" w:hRule="atLeast"/>
          <w:jc w:val="center"/>
        </w:trPr>
        <w:tc>
          <w:tcPr>
            <w:tcW w:w="623" w:type="pct"/>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614" w:type="pct"/>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502" w:type="pct"/>
            <w:vAlign w:val="center"/>
          </w:tcPr>
          <w:p>
            <w:pPr>
              <w:tabs>
                <w:tab w:val="left" w:pos="5140"/>
              </w:tabs>
              <w:jc w:val="right"/>
              <w:rPr>
                <w:rFonts w:asciiTheme="minorEastAsia" w:hAnsiTheme="minorEastAsia" w:eastAsiaTheme="minorEastAsia"/>
                <w:color w:val="000000" w:themeColor="text1"/>
                <w:sz w:val="22"/>
                <w14:textFill>
                  <w14:solidFill>
                    <w14:schemeClr w14:val="tx1"/>
                  </w14:solidFill>
                </w14:textFill>
              </w:rPr>
            </w:pPr>
          </w:p>
        </w:tc>
        <w:tc>
          <w:tcPr>
            <w:tcW w:w="504" w:type="pct"/>
            <w:vAlign w:val="center"/>
          </w:tcPr>
          <w:p>
            <w:pPr>
              <w:tabs>
                <w:tab w:val="left" w:pos="5140"/>
              </w:tabs>
              <w:jc w:val="right"/>
              <w:rPr>
                <w:rFonts w:asciiTheme="minorEastAsia" w:hAnsiTheme="minorEastAsia" w:eastAsiaTheme="minorEastAsia"/>
                <w:color w:val="000000" w:themeColor="text1"/>
                <w:sz w:val="22"/>
                <w14:textFill>
                  <w14:solidFill>
                    <w14:schemeClr w14:val="tx1"/>
                  </w14:solidFill>
                </w14:textFill>
              </w:rPr>
            </w:pPr>
          </w:p>
        </w:tc>
        <w:tc>
          <w:tcPr>
            <w:tcW w:w="506" w:type="pct"/>
            <w:vAlign w:val="center"/>
          </w:tcPr>
          <w:p>
            <w:pPr>
              <w:tabs>
                <w:tab w:val="left" w:pos="5140"/>
              </w:tabs>
              <w:jc w:val="right"/>
              <w:rPr>
                <w:rFonts w:asciiTheme="minorEastAsia" w:hAnsiTheme="minorEastAsia" w:eastAsiaTheme="minorEastAsia"/>
                <w:color w:val="000000" w:themeColor="text1"/>
                <w:sz w:val="22"/>
                <w14:textFill>
                  <w14:solidFill>
                    <w14:schemeClr w14:val="tx1"/>
                  </w14:solidFill>
                </w14:textFill>
              </w:rPr>
            </w:pPr>
          </w:p>
        </w:tc>
        <w:tc>
          <w:tcPr>
            <w:tcW w:w="732" w:type="pct"/>
          </w:tcPr>
          <w:p>
            <w:pPr>
              <w:tabs>
                <w:tab w:val="left" w:pos="5140"/>
              </w:tabs>
              <w:rPr>
                <w:rFonts w:asciiTheme="minorEastAsia" w:hAnsiTheme="minorEastAsia" w:eastAsiaTheme="minorEastAsia"/>
                <w:i/>
                <w:color w:val="000000" w:themeColor="text1"/>
                <w:sz w:val="22"/>
                <w14:textFill>
                  <w14:solidFill>
                    <w14:schemeClr w14:val="tx1"/>
                  </w14:solidFill>
                </w14:textFill>
              </w:rPr>
            </w:pPr>
          </w:p>
        </w:tc>
        <w:tc>
          <w:tcPr>
            <w:tcW w:w="505" w:type="pct"/>
          </w:tcPr>
          <w:p>
            <w:pPr>
              <w:tabs>
                <w:tab w:val="left" w:pos="5140"/>
              </w:tabs>
              <w:rPr>
                <w:rFonts w:asciiTheme="minorEastAsia" w:hAnsiTheme="minorEastAsia" w:eastAsiaTheme="minorEastAsia"/>
                <w:i/>
                <w:color w:val="FF0000"/>
                <w:sz w:val="22"/>
              </w:rPr>
            </w:pPr>
          </w:p>
        </w:tc>
        <w:tc>
          <w:tcPr>
            <w:tcW w:w="509" w:type="pct"/>
          </w:tcPr>
          <w:p>
            <w:pPr>
              <w:tabs>
                <w:tab w:val="left" w:pos="5140"/>
              </w:tabs>
              <w:rPr>
                <w:rFonts w:asciiTheme="minorEastAsia" w:hAnsiTheme="minorEastAsia" w:eastAsiaTheme="minorEastAsia"/>
                <w:i/>
                <w:color w:val="FF0000"/>
                <w:sz w:val="22"/>
              </w:rPr>
            </w:pPr>
          </w:p>
        </w:tc>
        <w:tc>
          <w:tcPr>
            <w:tcW w:w="505" w:type="pct"/>
          </w:tcPr>
          <w:p>
            <w:pPr>
              <w:tabs>
                <w:tab w:val="left" w:pos="5140"/>
              </w:tabs>
              <w:rPr>
                <w:rFonts w:asciiTheme="minorEastAsia" w:hAnsiTheme="minorEastAsia" w:eastAsiaTheme="minorEastAsia"/>
                <w:i/>
                <w:color w:val="FF0000"/>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53" w:hRule="atLeast"/>
          <w:jc w:val="center"/>
        </w:trPr>
        <w:tc>
          <w:tcPr>
            <w:tcW w:w="623" w:type="pct"/>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614" w:type="pct"/>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502" w:type="pct"/>
            <w:vAlign w:val="center"/>
          </w:tcPr>
          <w:p>
            <w:pPr>
              <w:tabs>
                <w:tab w:val="left" w:pos="5140"/>
              </w:tabs>
              <w:jc w:val="right"/>
              <w:rPr>
                <w:rFonts w:asciiTheme="minorEastAsia" w:hAnsiTheme="minorEastAsia" w:eastAsiaTheme="minorEastAsia"/>
                <w:color w:val="000000" w:themeColor="text1"/>
                <w:sz w:val="22"/>
                <w14:textFill>
                  <w14:solidFill>
                    <w14:schemeClr w14:val="tx1"/>
                  </w14:solidFill>
                </w14:textFill>
              </w:rPr>
            </w:pPr>
          </w:p>
        </w:tc>
        <w:tc>
          <w:tcPr>
            <w:tcW w:w="504" w:type="pct"/>
            <w:vAlign w:val="center"/>
          </w:tcPr>
          <w:p>
            <w:pPr>
              <w:tabs>
                <w:tab w:val="left" w:pos="5140"/>
              </w:tabs>
              <w:jc w:val="right"/>
              <w:rPr>
                <w:rFonts w:asciiTheme="minorEastAsia" w:hAnsiTheme="minorEastAsia" w:eastAsiaTheme="minorEastAsia"/>
                <w:color w:val="000000" w:themeColor="text1"/>
                <w:sz w:val="22"/>
                <w14:textFill>
                  <w14:solidFill>
                    <w14:schemeClr w14:val="tx1"/>
                  </w14:solidFill>
                </w14:textFill>
              </w:rPr>
            </w:pPr>
          </w:p>
        </w:tc>
        <w:tc>
          <w:tcPr>
            <w:tcW w:w="506" w:type="pct"/>
            <w:vAlign w:val="center"/>
          </w:tcPr>
          <w:p>
            <w:pPr>
              <w:tabs>
                <w:tab w:val="left" w:pos="5140"/>
              </w:tabs>
              <w:jc w:val="right"/>
              <w:rPr>
                <w:rFonts w:asciiTheme="minorEastAsia" w:hAnsiTheme="minorEastAsia" w:eastAsiaTheme="minorEastAsia"/>
                <w:color w:val="000000" w:themeColor="text1"/>
                <w:sz w:val="22"/>
                <w14:textFill>
                  <w14:solidFill>
                    <w14:schemeClr w14:val="tx1"/>
                  </w14:solidFill>
                </w14:textFill>
              </w:rPr>
            </w:pPr>
          </w:p>
        </w:tc>
        <w:tc>
          <w:tcPr>
            <w:tcW w:w="732" w:type="pct"/>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505" w:type="pct"/>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509" w:type="pct"/>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505" w:type="pct"/>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67" w:hRule="atLeast"/>
          <w:jc w:val="center"/>
        </w:trPr>
        <w:tc>
          <w:tcPr>
            <w:tcW w:w="623" w:type="pct"/>
            <w:vAlign w:val="center"/>
          </w:tcPr>
          <w:p>
            <w:pPr>
              <w:tabs>
                <w:tab w:val="left" w:pos="5140"/>
              </w:tabs>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614" w:type="pct"/>
            <w:vAlign w:val="center"/>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502" w:type="pct"/>
            <w:vAlign w:val="center"/>
          </w:tcPr>
          <w:p>
            <w:pPr>
              <w:tabs>
                <w:tab w:val="left" w:pos="5140"/>
              </w:tabs>
              <w:jc w:val="right"/>
              <w:rPr>
                <w:rFonts w:asciiTheme="minorEastAsia" w:hAnsiTheme="minorEastAsia" w:eastAsiaTheme="minorEastAsia"/>
                <w:b/>
                <w:color w:val="000000" w:themeColor="text1"/>
                <w:sz w:val="22"/>
                <w14:textFill>
                  <w14:solidFill>
                    <w14:schemeClr w14:val="tx1"/>
                  </w14:solidFill>
                </w14:textFill>
              </w:rPr>
            </w:pPr>
          </w:p>
        </w:tc>
        <w:tc>
          <w:tcPr>
            <w:tcW w:w="504" w:type="pct"/>
            <w:vAlign w:val="center"/>
          </w:tcPr>
          <w:p>
            <w:pPr>
              <w:tabs>
                <w:tab w:val="left" w:pos="5140"/>
              </w:tabs>
              <w:jc w:val="right"/>
              <w:rPr>
                <w:rFonts w:asciiTheme="minorEastAsia" w:hAnsiTheme="minorEastAsia" w:eastAsiaTheme="minorEastAsia"/>
                <w:b/>
                <w:color w:val="000000" w:themeColor="text1"/>
                <w:sz w:val="22"/>
                <w14:textFill>
                  <w14:solidFill>
                    <w14:schemeClr w14:val="tx1"/>
                  </w14:solidFill>
                </w14:textFill>
              </w:rPr>
            </w:pPr>
          </w:p>
        </w:tc>
        <w:tc>
          <w:tcPr>
            <w:tcW w:w="506" w:type="pct"/>
            <w:vAlign w:val="center"/>
          </w:tcPr>
          <w:p>
            <w:pPr>
              <w:tabs>
                <w:tab w:val="left" w:pos="5140"/>
              </w:tabs>
              <w:jc w:val="right"/>
              <w:rPr>
                <w:rFonts w:asciiTheme="minorEastAsia" w:hAnsiTheme="minorEastAsia" w:eastAsiaTheme="minorEastAsia"/>
                <w:b/>
                <w:color w:val="000000" w:themeColor="text1"/>
                <w:sz w:val="22"/>
                <w14:textFill>
                  <w14:solidFill>
                    <w14:schemeClr w14:val="tx1"/>
                  </w14:solidFill>
                </w14:textFill>
              </w:rPr>
            </w:pPr>
          </w:p>
        </w:tc>
        <w:tc>
          <w:tcPr>
            <w:tcW w:w="732" w:type="pct"/>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505" w:type="pct"/>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509" w:type="pct"/>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505" w:type="pct"/>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r>
    </w:tbl>
    <w:p>
      <w:r>
        <w:rPr>
          <w:rFonts w:hint="eastAsia"/>
        </w:rPr>
        <w:t>（续上表）</w:t>
      </w:r>
    </w:p>
    <w:tbl>
      <w:tblPr>
        <w:tblStyle w:val="46"/>
        <w:tblW w:w="10206" w:type="dxa"/>
        <w:jc w:val="center"/>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272"/>
        <w:gridCol w:w="990"/>
        <w:gridCol w:w="1135"/>
        <w:gridCol w:w="1423"/>
        <w:gridCol w:w="1080"/>
        <w:gridCol w:w="1084"/>
        <w:gridCol w:w="1084"/>
        <w:gridCol w:w="1070"/>
        <w:gridCol w:w="106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478" w:hRule="atLeast"/>
          <w:jc w:val="center"/>
        </w:trPr>
        <w:tc>
          <w:tcPr>
            <w:tcW w:w="623"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理财产品名称</w:t>
            </w:r>
          </w:p>
        </w:tc>
        <w:tc>
          <w:tcPr>
            <w:tcW w:w="485"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报酬确定方式</w:t>
            </w:r>
          </w:p>
        </w:tc>
        <w:tc>
          <w:tcPr>
            <w:tcW w:w="556"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参考年化收益率</w:t>
            </w:r>
          </w:p>
        </w:tc>
        <w:tc>
          <w:tcPr>
            <w:tcW w:w="697"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预期收益（如有）</w:t>
            </w:r>
          </w:p>
        </w:tc>
        <w:tc>
          <w:tcPr>
            <w:tcW w:w="529"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报告期内实际收益或损失</w:t>
            </w:r>
          </w:p>
        </w:tc>
        <w:tc>
          <w:tcPr>
            <w:tcW w:w="531"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实际收回情况</w:t>
            </w:r>
          </w:p>
        </w:tc>
        <w:tc>
          <w:tcPr>
            <w:tcW w:w="531"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该项委托是否经过法定程序</w:t>
            </w:r>
          </w:p>
        </w:tc>
        <w:tc>
          <w:tcPr>
            <w:tcW w:w="524"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未来是否还有委托理财计划</w:t>
            </w:r>
          </w:p>
        </w:tc>
        <w:tc>
          <w:tcPr>
            <w:tcW w:w="523" w:type="pc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减值准备金额（如有）</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67" w:hRule="atLeast"/>
          <w:jc w:val="center"/>
        </w:trPr>
        <w:tc>
          <w:tcPr>
            <w:tcW w:w="623" w:type="pct"/>
          </w:tcPr>
          <w:p>
            <w:pPr>
              <w:tabs>
                <w:tab w:val="left" w:pos="5140"/>
              </w:tabs>
              <w:rPr>
                <w:rFonts w:asciiTheme="minorEastAsia" w:hAnsiTheme="minorEastAsia" w:eastAsiaTheme="minorEastAsia"/>
                <w:i/>
                <w:color w:val="FF0000"/>
                <w:sz w:val="22"/>
              </w:rPr>
            </w:pPr>
          </w:p>
        </w:tc>
        <w:tc>
          <w:tcPr>
            <w:tcW w:w="485" w:type="pct"/>
          </w:tcPr>
          <w:p>
            <w:pPr>
              <w:tabs>
                <w:tab w:val="left" w:pos="5140"/>
              </w:tabs>
              <w:rPr>
                <w:rFonts w:asciiTheme="minorEastAsia" w:hAnsiTheme="minorEastAsia" w:eastAsiaTheme="minorEastAsia"/>
                <w:i/>
                <w:color w:val="FF0000"/>
                <w:sz w:val="22"/>
              </w:rPr>
            </w:pPr>
          </w:p>
        </w:tc>
        <w:tc>
          <w:tcPr>
            <w:tcW w:w="556" w:type="pct"/>
          </w:tcPr>
          <w:p>
            <w:pPr>
              <w:tabs>
                <w:tab w:val="left" w:pos="5140"/>
              </w:tabs>
              <w:rPr>
                <w:rFonts w:asciiTheme="minorEastAsia" w:hAnsiTheme="minorEastAsia" w:eastAsiaTheme="minorEastAsia"/>
                <w:i/>
                <w:color w:val="FF0000"/>
                <w:sz w:val="22"/>
              </w:rPr>
            </w:pPr>
          </w:p>
        </w:tc>
        <w:tc>
          <w:tcPr>
            <w:tcW w:w="697" w:type="pct"/>
          </w:tcPr>
          <w:p>
            <w:pPr>
              <w:tabs>
                <w:tab w:val="left" w:pos="5140"/>
              </w:tabs>
              <w:rPr>
                <w:rFonts w:asciiTheme="minorEastAsia" w:hAnsiTheme="minorEastAsia" w:eastAsiaTheme="minorEastAsia"/>
                <w:i/>
                <w:color w:val="FF0000"/>
                <w:sz w:val="22"/>
              </w:rPr>
            </w:pPr>
          </w:p>
        </w:tc>
        <w:tc>
          <w:tcPr>
            <w:tcW w:w="529" w:type="pct"/>
          </w:tcPr>
          <w:p>
            <w:pPr>
              <w:tabs>
                <w:tab w:val="left" w:pos="5140"/>
              </w:tabs>
              <w:rPr>
                <w:rFonts w:asciiTheme="minorEastAsia" w:hAnsiTheme="minorEastAsia" w:eastAsiaTheme="minorEastAsia"/>
                <w:i/>
                <w:color w:val="FF0000"/>
                <w:sz w:val="22"/>
              </w:rPr>
            </w:pPr>
          </w:p>
        </w:tc>
        <w:tc>
          <w:tcPr>
            <w:tcW w:w="531" w:type="pct"/>
          </w:tcPr>
          <w:p>
            <w:pPr>
              <w:tabs>
                <w:tab w:val="left" w:pos="5140"/>
              </w:tabs>
              <w:rPr>
                <w:rFonts w:asciiTheme="minorEastAsia" w:hAnsiTheme="minorEastAsia" w:eastAsiaTheme="minorEastAsia"/>
                <w:i/>
                <w:color w:val="FF0000"/>
                <w:sz w:val="22"/>
              </w:rPr>
            </w:pPr>
          </w:p>
        </w:tc>
        <w:tc>
          <w:tcPr>
            <w:tcW w:w="531" w:type="pct"/>
          </w:tcPr>
          <w:p>
            <w:pPr>
              <w:tabs>
                <w:tab w:val="left" w:pos="5140"/>
              </w:tabs>
              <w:rPr>
                <w:rFonts w:asciiTheme="minorEastAsia" w:hAnsiTheme="minorEastAsia" w:eastAsiaTheme="minorEastAsia"/>
                <w:i/>
                <w:color w:val="FF0000"/>
                <w:sz w:val="22"/>
              </w:rPr>
            </w:pPr>
          </w:p>
        </w:tc>
        <w:tc>
          <w:tcPr>
            <w:tcW w:w="524" w:type="pct"/>
          </w:tcPr>
          <w:p>
            <w:pPr>
              <w:tabs>
                <w:tab w:val="left" w:pos="5140"/>
              </w:tabs>
              <w:rPr>
                <w:rFonts w:asciiTheme="minorEastAsia" w:hAnsiTheme="minorEastAsia" w:eastAsiaTheme="minorEastAsia"/>
                <w:i/>
                <w:color w:val="FF0000"/>
                <w:sz w:val="22"/>
              </w:rPr>
            </w:pPr>
          </w:p>
        </w:tc>
        <w:tc>
          <w:tcPr>
            <w:tcW w:w="523" w:type="pct"/>
          </w:tcPr>
          <w:p>
            <w:pPr>
              <w:tabs>
                <w:tab w:val="left" w:pos="5140"/>
              </w:tabs>
              <w:rPr>
                <w:rFonts w:asciiTheme="minorEastAsia" w:hAnsiTheme="minorEastAsia" w:eastAsiaTheme="minorEastAsia"/>
                <w:i/>
                <w:color w:val="FF0000"/>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53" w:hRule="atLeast"/>
          <w:jc w:val="center"/>
        </w:trPr>
        <w:tc>
          <w:tcPr>
            <w:tcW w:w="623" w:type="pct"/>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485" w:type="pct"/>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556" w:type="pct"/>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697" w:type="pct"/>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529" w:type="pct"/>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531" w:type="pct"/>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531" w:type="pct"/>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524" w:type="pct"/>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523" w:type="pct"/>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67" w:hRule="atLeast"/>
          <w:jc w:val="center"/>
        </w:trPr>
        <w:tc>
          <w:tcPr>
            <w:tcW w:w="623" w:type="pct"/>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485" w:type="pct"/>
            <w:vAlign w:val="center"/>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556" w:type="pct"/>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697" w:type="pct"/>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529" w:type="pct"/>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531" w:type="pct"/>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531" w:type="pct"/>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524" w:type="pct"/>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523" w:type="pct"/>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r>
    </w:tbl>
    <w:p>
      <w:r>
        <w:rPr>
          <w:rFonts w:hint="eastAsia"/>
          <w:i/>
          <w:color w:val="FF0000"/>
        </w:rPr>
        <w:t>注：对于单项金额重大的委托理财，或安全性较低、流动性较差的高风险委托理财，应披露委托理财发生额、未到期余额及逾期未收回金额的具体情况，包括资金来源、受托机构名称（或受托人姓名）及类型、金额、产品期限、资金投向、报酬确定方式、参考年化收益率、预期收益（如有）、报告期内实际收益或损失和实际收回情况等；公司还应说明该项委托是否经过法定程序，未来是否还有委托理财计划。公司若就该项委托计提投资减值准备，应当披露当年度计提金额。</w:t>
      </w:r>
    </w:p>
    <w:p>
      <w:pPr>
        <w:pStyle w:val="4"/>
        <w:spacing w:line="415" w:lineRule="auto"/>
        <w:rPr>
          <w:lang w:eastAsia="zh-CN"/>
        </w:rPr>
      </w:pPr>
      <w:r>
        <w:rPr>
          <w:rFonts w:hint="eastAsia"/>
          <w:lang w:eastAsia="zh-CN"/>
        </w:rPr>
        <w:t>八</w:t>
      </w:r>
      <w:r>
        <w:t>、</w:t>
      </w:r>
      <w:r>
        <w:rPr>
          <w:rFonts w:hint="eastAsia"/>
          <w:lang w:eastAsia="zh-CN"/>
        </w:rPr>
        <w:t>主要控股参股公司分析</w:t>
      </w:r>
    </w:p>
    <w:p>
      <w:pPr>
        <w:outlineLvl w:val="3"/>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（一）主要控股子公司、参股公司经营情况</w:t>
      </w:r>
    </w:p>
    <w:p>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rPr>
          <w:rFonts w:asciiTheme="minorEastAsia" w:hAnsiTheme="minorEastAsia" w:eastAsiaTheme="minorEastAsia" w:cstheme="minorBidi"/>
          <w:kern w:val="0"/>
          <w:szCs w:val="21"/>
        </w:rPr>
      </w:pPr>
      <w:r>
        <w:rPr>
          <w:rFonts w:hint="eastAsia" w:asciiTheme="minorEastAsia" w:hAnsiTheme="minorEastAsia" w:eastAsiaTheme="minorEastAsia" w:cstheme="minorBidi"/>
          <w:kern w:val="0"/>
          <w:szCs w:val="21"/>
        </w:rPr>
        <w:t>单位：元</w:t>
      </w:r>
    </w:p>
    <w:tbl>
      <w:tblPr>
        <w:tblStyle w:val="45"/>
        <w:tblW w:w="5838" w:type="pct"/>
        <w:tblInd w:w="-714" w:type="dxa"/>
        <w:tblLayout w:type="autofit"/>
        <w:tblCellMar>
          <w:top w:w="0" w:type="dxa"/>
          <w:left w:w="108" w:type="dxa"/>
          <w:bottom w:w="0" w:type="dxa"/>
          <w:right w:w="108" w:type="dxa"/>
        </w:tblCellMar>
      </w:tblPr>
      <w:tblGrid>
        <w:gridCol w:w="1244"/>
        <w:gridCol w:w="1244"/>
        <w:gridCol w:w="1245"/>
        <w:gridCol w:w="1245"/>
        <w:gridCol w:w="1245"/>
        <w:gridCol w:w="1245"/>
        <w:gridCol w:w="1245"/>
        <w:gridCol w:w="1245"/>
      </w:tblGrid>
      <w:tr>
        <w:tblPrEx>
          <w:tblCellMar>
            <w:top w:w="0" w:type="dxa"/>
            <w:left w:w="108" w:type="dxa"/>
            <w:bottom w:w="0" w:type="dxa"/>
            <w:right w:w="108" w:type="dxa"/>
          </w:tblCellMar>
        </w:tblPrEx>
        <w:trPr>
          <w:trHeight w:val="222" w:hRule="atLeast"/>
        </w:trPr>
        <w:tc>
          <w:tcPr>
            <w:tcW w:w="62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b/>
                <w:lang w:val="zh-CN"/>
              </w:rPr>
            </w:pPr>
            <w:r>
              <w:rPr>
                <w:rFonts w:hint="eastAsia"/>
                <w:b/>
                <w:lang w:val="zh-CN"/>
              </w:rPr>
              <w:t>公司名称</w:t>
            </w:r>
          </w:p>
        </w:tc>
        <w:tc>
          <w:tcPr>
            <w:tcW w:w="62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b/>
                <w:lang w:val="zh-CN"/>
              </w:rPr>
            </w:pPr>
            <w:r>
              <w:rPr>
                <w:rFonts w:hint="eastAsia"/>
                <w:b/>
                <w:lang w:val="zh-CN"/>
              </w:rPr>
              <w:t>公司类型</w:t>
            </w:r>
          </w:p>
        </w:tc>
        <w:tc>
          <w:tcPr>
            <w:tcW w:w="62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b/>
                <w:lang w:val="zh-CN"/>
              </w:rPr>
            </w:pPr>
            <w:r>
              <w:rPr>
                <w:rFonts w:hint="eastAsia"/>
                <w:b/>
                <w:lang w:val="zh-CN"/>
              </w:rPr>
              <w:t>主要业务</w:t>
            </w:r>
          </w:p>
        </w:tc>
        <w:tc>
          <w:tcPr>
            <w:tcW w:w="62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b/>
                <w:lang w:val="zh-CN"/>
              </w:rPr>
            </w:pPr>
            <w:r>
              <w:rPr>
                <w:rFonts w:hint="eastAsia"/>
                <w:b/>
                <w:lang w:val="zh-CN"/>
              </w:rPr>
              <w:t>注册资本</w:t>
            </w:r>
          </w:p>
        </w:tc>
        <w:tc>
          <w:tcPr>
            <w:tcW w:w="62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b/>
                <w:lang w:val="zh-CN"/>
              </w:rPr>
            </w:pPr>
            <w:r>
              <w:rPr>
                <w:rFonts w:hint="eastAsia"/>
                <w:b/>
                <w:lang w:val="zh-CN"/>
              </w:rPr>
              <w:t>总资产</w:t>
            </w:r>
          </w:p>
        </w:tc>
        <w:tc>
          <w:tcPr>
            <w:tcW w:w="62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b/>
                <w:lang w:val="zh-CN"/>
              </w:rPr>
            </w:pPr>
            <w:r>
              <w:rPr>
                <w:rFonts w:hint="eastAsia"/>
                <w:b/>
                <w:lang w:val="zh-CN"/>
              </w:rPr>
              <w:t>净资产</w:t>
            </w:r>
          </w:p>
        </w:tc>
        <w:tc>
          <w:tcPr>
            <w:tcW w:w="62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b/>
                <w:lang w:val="zh-CN"/>
              </w:rPr>
            </w:pPr>
            <w:r>
              <w:rPr>
                <w:rFonts w:hint="eastAsia"/>
                <w:b/>
                <w:lang w:val="zh-CN"/>
              </w:rPr>
              <w:t>营业收入</w:t>
            </w:r>
          </w:p>
        </w:tc>
        <w:tc>
          <w:tcPr>
            <w:tcW w:w="62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b/>
                <w:lang w:val="zh-CN"/>
              </w:rPr>
            </w:pPr>
            <w:r>
              <w:rPr>
                <w:rFonts w:hint="eastAsia"/>
                <w:b/>
                <w:lang w:val="zh-CN"/>
              </w:rPr>
              <w:t>净利润</w:t>
            </w:r>
          </w:p>
        </w:tc>
      </w:tr>
      <w:tr>
        <w:tblPrEx>
          <w:tblCellMar>
            <w:top w:w="0" w:type="dxa"/>
            <w:left w:w="108" w:type="dxa"/>
            <w:bottom w:w="0" w:type="dxa"/>
            <w:right w:w="108" w:type="dxa"/>
          </w:tblCellMar>
        </w:tblPrEx>
        <w:trPr>
          <w:trHeight w:val="1198" w:hRule="atLeast"/>
        </w:trPr>
        <w:tc>
          <w:tcPr>
            <w:tcW w:w="62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r>
              <w:rPr>
                <w:rFonts w:hint="eastAsia"/>
                <w:lang w:val="zh-CN"/>
              </w:rPr>
              <w:t>…（自动添行）</w:t>
            </w:r>
          </w:p>
        </w:tc>
        <w:tc>
          <w:tcPr>
            <w:tcW w:w="62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r>
              <w:rPr>
                <w:rFonts w:hint="eastAsia" w:asciiTheme="minorEastAsia" w:hAnsiTheme="minorEastAsia" w:eastAsiaTheme="minorEastAsia"/>
                <w:color w:val="FF0000"/>
                <w:szCs w:val="21"/>
              </w:rPr>
              <w:t>（控股子公司/参股公司）</w:t>
            </w:r>
          </w:p>
        </w:tc>
        <w:tc>
          <w:tcPr>
            <w:tcW w:w="62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62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i/>
                <w:lang w:val="zh-CN"/>
              </w:rPr>
            </w:pPr>
            <w:r>
              <w:rPr>
                <w:rFonts w:hint="eastAsia"/>
                <w:i/>
                <w:color w:val="FF0000"/>
                <w:lang w:val="zh-CN"/>
              </w:rPr>
              <w:t>注：如注册资本为外币，请以外币金额列示，并标注币种</w:t>
            </w:r>
          </w:p>
        </w:tc>
        <w:tc>
          <w:tcPr>
            <w:tcW w:w="62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62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62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625"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r>
    </w:tbl>
    <w:p>
      <w:pPr>
        <w:rPr>
          <w:b/>
        </w:rPr>
      </w:pPr>
      <w:r>
        <w:rPr>
          <w:rFonts w:hint="eastAsia"/>
          <w:b/>
        </w:rPr>
        <w:t>主要参股公司业务分析</w:t>
      </w:r>
    </w:p>
    <w:p>
      <w:pPr>
        <w:ind w:left="181" w:leftChars="86"/>
      </w:pPr>
      <w:r>
        <w:rPr>
          <w:rFonts w:hint="eastAsia"/>
        </w:rPr>
        <w:t>□  适用  □  不适用</w:t>
      </w:r>
    </w:p>
    <w:tbl>
      <w:tblPr>
        <w:tblStyle w:val="45"/>
        <w:tblW w:w="5835" w:type="pct"/>
        <w:jc w:val="center"/>
        <w:tblLayout w:type="autofit"/>
        <w:tblCellMar>
          <w:top w:w="0" w:type="dxa"/>
          <w:left w:w="108" w:type="dxa"/>
          <w:bottom w:w="0" w:type="dxa"/>
          <w:right w:w="108" w:type="dxa"/>
        </w:tblCellMar>
      </w:tblPr>
      <w:tblGrid>
        <w:gridCol w:w="3219"/>
        <w:gridCol w:w="2928"/>
        <w:gridCol w:w="3806"/>
      </w:tblGrid>
      <w:tr>
        <w:tblPrEx>
          <w:tblCellMar>
            <w:top w:w="0" w:type="dxa"/>
            <w:left w:w="108" w:type="dxa"/>
            <w:bottom w:w="0" w:type="dxa"/>
            <w:right w:w="108" w:type="dxa"/>
          </w:tblCellMar>
        </w:tblPrEx>
        <w:trPr>
          <w:trHeight w:val="222" w:hRule="atLeast"/>
          <w:jc w:val="center"/>
        </w:trPr>
        <w:tc>
          <w:tcPr>
            <w:tcW w:w="1617"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公司名称</w:t>
            </w:r>
          </w:p>
        </w:tc>
        <w:tc>
          <w:tcPr>
            <w:tcW w:w="147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与公司从事业务的关联性</w:t>
            </w:r>
          </w:p>
        </w:tc>
        <w:tc>
          <w:tcPr>
            <w:tcW w:w="191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持有目的</w:t>
            </w:r>
          </w:p>
        </w:tc>
      </w:tr>
      <w:tr>
        <w:tblPrEx>
          <w:tblCellMar>
            <w:top w:w="0" w:type="dxa"/>
            <w:left w:w="108" w:type="dxa"/>
            <w:bottom w:w="0" w:type="dxa"/>
            <w:right w:w="108" w:type="dxa"/>
          </w:tblCellMar>
        </w:tblPrEx>
        <w:trPr>
          <w:trHeight w:val="213" w:hRule="atLeast"/>
          <w:jc w:val="center"/>
        </w:trPr>
        <w:tc>
          <w:tcPr>
            <w:tcW w:w="1617"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lang w:val="zh-CN"/>
              </w:rPr>
            </w:pPr>
            <w:r>
              <w:rPr>
                <w:rFonts w:hint="eastAsia"/>
                <w:lang w:val="zh-CN"/>
              </w:rPr>
              <w:t>…（自动添行）</w:t>
            </w:r>
          </w:p>
        </w:tc>
        <w:tc>
          <w:tcPr>
            <w:tcW w:w="147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color w:val="FF0000"/>
                <w:lang w:val="zh-CN"/>
              </w:rPr>
            </w:pPr>
            <w:r>
              <w:rPr>
                <w:rFonts w:hint="eastAsia"/>
                <w:color w:val="FF0000"/>
                <w:lang w:val="zh-CN"/>
              </w:rPr>
              <w:t>（仅参股公司适用）</w:t>
            </w:r>
          </w:p>
        </w:tc>
        <w:tc>
          <w:tcPr>
            <w:tcW w:w="191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color w:val="FF0000"/>
                <w:lang w:val="zh-CN"/>
              </w:rPr>
            </w:pPr>
            <w:r>
              <w:rPr>
                <w:rFonts w:hint="eastAsia"/>
                <w:color w:val="FF0000"/>
                <w:lang w:val="zh-CN"/>
              </w:rPr>
              <w:t>（仅参股公司适用）</w:t>
            </w:r>
          </w:p>
        </w:tc>
      </w:tr>
    </w:tbl>
    <w:p>
      <w:pPr>
        <w:outlineLvl w:val="3"/>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（二）报告期内取得和处置子公司的情况</w:t>
      </w:r>
    </w:p>
    <w:p>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rPr>
          <w:rFonts w:asciiTheme="minorEastAsia" w:hAnsiTheme="minorEastAsia" w:eastAsiaTheme="minorEastAsia" w:cstheme="minorBidi"/>
          <w:kern w:val="0"/>
          <w:szCs w:val="21"/>
        </w:rPr>
      </w:pPr>
      <w:r>
        <w:rPr>
          <w:rFonts w:hint="eastAsia" w:asciiTheme="minorEastAsia" w:hAnsiTheme="minorEastAsia" w:eastAsiaTheme="minorEastAsia" w:cstheme="minorBidi"/>
          <w:kern w:val="0"/>
          <w:szCs w:val="21"/>
        </w:rPr>
        <w:t>单位：元</w:t>
      </w:r>
    </w:p>
    <w:tbl>
      <w:tblPr>
        <w:tblStyle w:val="45"/>
        <w:tblW w:w="9639" w:type="dxa"/>
        <w:tblInd w:w="-572" w:type="dxa"/>
        <w:tblLayout w:type="autofit"/>
        <w:tblCellMar>
          <w:top w:w="0" w:type="dxa"/>
          <w:left w:w="108" w:type="dxa"/>
          <w:bottom w:w="0" w:type="dxa"/>
          <w:right w:w="108" w:type="dxa"/>
        </w:tblCellMar>
      </w:tblPr>
      <w:tblGrid>
        <w:gridCol w:w="2835"/>
        <w:gridCol w:w="3402"/>
        <w:gridCol w:w="3402"/>
      </w:tblGrid>
      <w:tr>
        <w:tblPrEx>
          <w:tblCellMar>
            <w:top w:w="0" w:type="dxa"/>
            <w:left w:w="108" w:type="dxa"/>
            <w:bottom w:w="0" w:type="dxa"/>
            <w:right w:w="108" w:type="dxa"/>
          </w:tblCellMar>
        </w:tblPrEx>
        <w:tc>
          <w:tcPr>
            <w:tcW w:w="283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b/>
                <w:lang w:val="zh-CN"/>
              </w:rPr>
            </w:pPr>
            <w:r>
              <w:rPr>
                <w:rFonts w:hint="eastAsia"/>
                <w:b/>
                <w:lang w:val="zh-CN"/>
              </w:rPr>
              <w:t>公司名称</w:t>
            </w:r>
          </w:p>
        </w:tc>
        <w:tc>
          <w:tcPr>
            <w:tcW w:w="340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b/>
                <w:lang w:val="zh-CN"/>
              </w:rPr>
            </w:pPr>
            <w:r>
              <w:rPr>
                <w:rFonts w:hint="eastAsia"/>
                <w:b/>
                <w:lang w:val="zh-CN"/>
              </w:rPr>
              <w:t>报告期内取得和处置子公司方式</w:t>
            </w:r>
          </w:p>
        </w:tc>
        <w:tc>
          <w:tcPr>
            <w:tcW w:w="340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b/>
                <w:lang w:val="zh-CN"/>
              </w:rPr>
            </w:pPr>
            <w:r>
              <w:rPr>
                <w:rFonts w:hint="eastAsia"/>
                <w:b/>
                <w:lang w:val="zh-CN"/>
              </w:rPr>
              <w:t>对整体生产经营和业绩的影响</w:t>
            </w:r>
          </w:p>
        </w:tc>
      </w:tr>
      <w:tr>
        <w:tblPrEx>
          <w:tblCellMar>
            <w:top w:w="0" w:type="dxa"/>
            <w:left w:w="108" w:type="dxa"/>
            <w:bottom w:w="0" w:type="dxa"/>
            <w:right w:w="108" w:type="dxa"/>
          </w:tblCellMar>
        </w:tblPrEx>
        <w:tc>
          <w:tcPr>
            <w:tcW w:w="283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r>
              <w:rPr>
                <w:rFonts w:hint="eastAsia"/>
                <w:lang w:val="zh-CN"/>
              </w:rPr>
              <w:t>…（自动添行）</w:t>
            </w:r>
          </w:p>
        </w:tc>
        <w:tc>
          <w:tcPr>
            <w:tcW w:w="340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340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r>
    </w:tbl>
    <w:p>
      <w:r>
        <w:rPr>
          <w:rFonts w:hint="eastAsia"/>
          <w:b/>
        </w:rPr>
        <w:t>合并财务报表的合并范围是否发生变化</w:t>
      </w:r>
    </w:p>
    <w:p>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报告期内</w:t>
            </w:r>
            <w:r>
              <w:rPr>
                <w:rFonts w:hint="eastAsia" w:asciiTheme="minorEastAsia" w:hAnsiTheme="minorEastAsia"/>
                <w:i/>
                <w:color w:val="FF0000"/>
                <w:szCs w:val="44"/>
              </w:rPr>
              <w:t>财务报表合并范围发生变化的，公司应当作出具体说明。</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4"/>
        <w:spacing w:line="415" w:lineRule="auto"/>
        <w:rPr>
          <w:lang w:eastAsia="zh-CN"/>
        </w:rPr>
      </w:pPr>
      <w:r>
        <w:rPr>
          <w:rFonts w:hint="eastAsia"/>
          <w:lang w:eastAsia="zh-CN"/>
        </w:rPr>
        <w:t>九</w:t>
      </w:r>
      <w:r>
        <w:t>、</w:t>
      </w:r>
      <w:r>
        <w:rPr>
          <w:rFonts w:hint="eastAsia"/>
          <w:lang w:eastAsia="zh-CN"/>
        </w:rPr>
        <w:t>公司控制的结构化主体情况</w:t>
      </w:r>
    </w:p>
    <w:p>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pPr>
        <w:pStyle w:val="4"/>
        <w:spacing w:line="415" w:lineRule="auto"/>
        <w:rPr>
          <w:lang w:eastAsia="zh-CN"/>
        </w:rPr>
      </w:pPr>
      <w:r>
        <w:rPr>
          <w:rFonts w:hint="eastAsia"/>
          <w:lang w:eastAsia="zh-CN"/>
        </w:rPr>
        <w:t>十</w:t>
      </w:r>
      <w:r>
        <w:t>、对</w:t>
      </w:r>
      <w:r>
        <w:rPr>
          <w:rFonts w:hint="eastAsia"/>
        </w:rPr>
        <w:t>关键审计事项的</w:t>
      </w:r>
      <w:r>
        <w:t>说明</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注：中期报告中的财务会计报告已经审计的，公司应当披露关键审计事项的具体内容，并分析对公司的影响。</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4"/>
        <w:spacing w:line="415" w:lineRule="auto"/>
      </w:pPr>
      <w:r>
        <w:rPr>
          <w:rFonts w:hint="eastAsia"/>
          <w:lang w:eastAsia="zh-CN"/>
        </w:rPr>
        <w:t>十一</w:t>
      </w:r>
      <w:r>
        <w:t>、</w:t>
      </w:r>
      <w:r>
        <w:rPr>
          <w:rFonts w:hint="eastAsia"/>
        </w:rPr>
        <w:t>企业社会责任</w:t>
      </w:r>
    </w:p>
    <w:p>
      <w:pPr>
        <w:outlineLvl w:val="3"/>
        <w:rPr>
          <w:rFonts w:ascii="Arial" w:hAnsi="Arial" w:eastAsia="黑体"/>
          <w:b/>
          <w:bCs/>
          <w:sz w:val="22"/>
          <w:lang w:val="zh-CN" w:eastAsia="zh-CN"/>
        </w:rPr>
      </w:pPr>
      <w:r>
        <w:rPr>
          <w:rFonts w:asciiTheme="minorEastAsia" w:hAnsiTheme="minorEastAsia" w:eastAsiaTheme="minorEastAsia"/>
          <w:b/>
          <w:color w:val="000000" w:themeColor="text1"/>
          <w:szCs w:val="44"/>
          <w14:textFill>
            <w14:solidFill>
              <w14:schemeClr w14:val="tx1"/>
            </w14:solidFill>
          </w14:textFill>
        </w:rPr>
        <w:t>1</w:t>
      </w:r>
      <w:r>
        <w:rPr>
          <w:rFonts w:hint="eastAsia" w:asciiTheme="minorEastAsia" w:hAnsiTheme="minorEastAsia" w:eastAsiaTheme="minorEastAsia"/>
          <w:b/>
          <w:color w:val="000000" w:themeColor="text1"/>
          <w:szCs w:val="44"/>
          <w14:textFill>
            <w14:solidFill>
              <w14:schemeClr w14:val="tx1"/>
            </w14:solidFill>
          </w14:textFill>
        </w:rPr>
        <w:t>、脱贫成果巩固和乡村振兴社会责任履行</w:t>
      </w:r>
      <w:r>
        <w:rPr>
          <w:rFonts w:asciiTheme="minorEastAsia" w:hAnsiTheme="minorEastAsia" w:eastAsiaTheme="minorEastAsia"/>
          <w:b/>
          <w:color w:val="000000" w:themeColor="text1"/>
          <w:szCs w:val="44"/>
          <w14:textFill>
            <w14:solidFill>
              <w14:schemeClr w14:val="tx1"/>
            </w14:solidFill>
          </w14:textFill>
        </w:rPr>
        <w:t xml:space="preserve">情况 </w:t>
      </w:r>
      <w:r>
        <w:rPr>
          <w:rFonts w:ascii="Arial" w:hAnsi="Arial" w:eastAsia="黑体"/>
          <w:b/>
          <w:bCs/>
          <w:sz w:val="22"/>
          <w:lang w:val="zh-CN" w:eastAsia="zh-CN"/>
        </w:rPr>
        <w:t xml:space="preserve"> </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3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：鼓励公司积极披露报告期内巩固拓展脱贫攻坚成果、乡村振兴等工作具体情况。</w:t>
            </w:r>
          </w:p>
          <w:p>
            <w:pPr>
              <w:tabs>
                <w:tab w:val="left" w:pos="5140"/>
              </w:tabs>
              <w:rPr>
                <w:rFonts w:asciiTheme="minorEastAsia" w:hAnsiTheme="minorEastAsia" w:eastAsiaTheme="minorEastAsia"/>
                <w:i/>
                <w:color w:val="FF0000"/>
                <w:szCs w:val="44"/>
              </w:rPr>
            </w:pPr>
          </w:p>
        </w:tc>
      </w:tr>
    </w:tbl>
    <w:p>
      <w:pPr>
        <w:outlineLvl w:val="3"/>
        <w:rPr>
          <w:rFonts w:asciiTheme="minorEastAsia" w:hAnsiTheme="minorEastAsia" w:eastAsiaTheme="minorEastAsia"/>
          <w:b/>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2</w:t>
      </w:r>
      <w:r>
        <w:rPr>
          <w:rFonts w:hint="eastAsia" w:asciiTheme="minorEastAsia" w:hAnsiTheme="minorEastAsia" w:eastAsiaTheme="minorEastAsia"/>
          <w:b/>
          <w:color w:val="000000" w:themeColor="text1"/>
          <w:szCs w:val="44"/>
          <w14:textFill>
            <w14:solidFill>
              <w14:schemeClr w14:val="tx1"/>
            </w14:solidFill>
          </w14:textFill>
        </w:rPr>
        <w:t>、其他社会责任履行情况</w:t>
      </w:r>
      <w:r>
        <w:rPr>
          <w:rFonts w:asciiTheme="minorEastAsia" w:hAnsiTheme="minorEastAsia" w:eastAsiaTheme="minorEastAsia"/>
          <w:b/>
          <w:color w:val="000000" w:themeColor="text1"/>
          <w:szCs w:val="44"/>
          <w14:textFill>
            <w14:solidFill>
              <w14:schemeClr w14:val="tx1"/>
            </w14:solidFill>
          </w14:textFill>
        </w:rPr>
        <w:t xml:space="preserve">  </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3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公司应披露履行其他社会责任的工作情况，包括公司在保护债权人、职工、消费者、供应商、社区等利益相关者合法权益方面所承担的社会责任；公司在环境保护、污染防治、贯彻绿色发展理念、实现可持续发展等方面的投入情况。</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outlineLvl w:val="3"/>
        <w:rPr>
          <w:rFonts w:asciiTheme="minorEastAsia" w:hAnsiTheme="minorEastAsia" w:eastAsiaTheme="minorEastAsia"/>
          <w:b/>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3</w:t>
      </w:r>
      <w:r>
        <w:rPr>
          <w:rFonts w:hint="eastAsia" w:asciiTheme="minorEastAsia" w:hAnsiTheme="minorEastAsia" w:eastAsiaTheme="minorEastAsia"/>
          <w:b/>
          <w:color w:val="000000" w:themeColor="text1"/>
          <w:szCs w:val="44"/>
          <w14:textFill>
            <w14:solidFill>
              <w14:schemeClr w14:val="tx1"/>
            </w14:solidFill>
          </w14:textFill>
        </w:rPr>
        <w:t>、环境保护相关的情况</w:t>
      </w:r>
      <w:r>
        <w:rPr>
          <w:rFonts w:asciiTheme="minorEastAsia" w:hAnsiTheme="minorEastAsia" w:eastAsiaTheme="minorEastAsia"/>
          <w:b/>
          <w:color w:val="000000" w:themeColor="text1"/>
          <w:szCs w:val="44"/>
          <w14:textFill>
            <w14:solidFill>
              <w14:schemeClr w14:val="tx1"/>
            </w14:solidFill>
          </w14:textFill>
        </w:rPr>
        <w:t xml:space="preserve">  </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3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属于环境保护部门公布的重点排污单位的公司或其重要子公司，应当根据法律、法规及部门规章的规定披露主要环境信息，包括排污信息、防治污染设施的建设和运行情况、建设项目环境影响评价及其他环境保护行政许可情况、突发环境事件应急预案、环境自行监测方案及其他应当公开的环境信息。鼓励公司自愿披露报告期内为减少其碳排放所采取的措施及效果。</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4"/>
        <w:spacing w:line="415" w:lineRule="auto"/>
        <w:rPr>
          <w:b w:val="0"/>
        </w:rPr>
      </w:pPr>
      <w:r>
        <w:rPr>
          <w:rFonts w:hint="eastAsia"/>
          <w:lang w:eastAsia="zh-CN"/>
        </w:rPr>
        <w:t>十二、报告期内未盈利或存在累计未弥补亏损的情况</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公司在报告期内未盈利或存在累计未弥补亏损的，公司应结合行业特点分析未盈利的成因，对公司现金流、业务拓展、人才吸引、团队稳定性、研发投入、战略性投入、生产经营可持续性等方面的影响。公司还应披露改善盈利状况的经营策略，未来是否可实现盈利的前瞻性信息及其依据、基础假设等。</w:t>
            </w:r>
          </w:p>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如本条规定披露的部分内容与财务报表附注相同的，公司可以建立相关查询索引，避免重复。</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4"/>
      </w:pPr>
      <w:r>
        <w:rPr>
          <w:rFonts w:hint="eastAsia"/>
        </w:rPr>
        <w:t>十三、对2024年1-9月经营业绩的预计</w:t>
      </w:r>
    </w:p>
    <w:p>
      <w:r>
        <w:rPr>
          <w:rFonts w:hint="eastAsia"/>
        </w:rPr>
        <w:t>□  适用  □  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：公司如果预测年初至下一报告期期末的累计净利润可能为亏损或者与上年同期相比发生重大变动，应当予以警示并说明原因。</w:t>
            </w:r>
          </w:p>
        </w:tc>
      </w:tr>
    </w:tbl>
    <w:p>
      <w:pPr>
        <w:pStyle w:val="4"/>
        <w:spacing w:line="415" w:lineRule="auto"/>
        <w:rPr>
          <w:lang w:eastAsia="zh-CN"/>
        </w:rPr>
      </w:pPr>
      <w:r>
        <w:rPr>
          <w:rFonts w:hint="eastAsia"/>
          <w:lang w:eastAsia="zh-CN"/>
        </w:rPr>
        <w:t>十四</w:t>
      </w:r>
      <w:r>
        <w:rPr>
          <w:rFonts w:hint="eastAsia"/>
        </w:rPr>
        <w:t>、</w:t>
      </w:r>
      <w:r>
        <w:rPr>
          <w:rFonts w:hint="eastAsia"/>
          <w:lang w:eastAsia="zh-CN"/>
        </w:rPr>
        <w:t>公司面临的风险和应对措施</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985"/>
        <w:gridCol w:w="765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1985" w:type="dxa"/>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重大风险事项名称</w:t>
            </w:r>
          </w:p>
        </w:tc>
        <w:tc>
          <w:tcPr>
            <w:tcW w:w="7654" w:type="dxa"/>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公司面临的风险和应对措施</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48" w:hRule="atLeast"/>
        </w:trPr>
        <w:tc>
          <w:tcPr>
            <w:tcW w:w="1985" w:type="dxa"/>
            <w:shd w:val="clear" w:color="auto" w:fill="auto"/>
            <w:vAlign w:val="center"/>
          </w:tcPr>
          <w:p>
            <w:pPr>
              <w:rPr>
                <w:rFonts w:asciiTheme="minorEastAsia" w:hAnsiTheme="minorEastAsia" w:eastAsiaTheme="minorEastAsia"/>
                <w:color w:val="000000" w:themeColor="text1"/>
                <w:kern w:val="0"/>
                <w:sz w:val="22"/>
                <w14:textFill>
                  <w14:solidFill>
                    <w14:schemeClr w14:val="tx1"/>
                  </w14:solidFill>
                </w14:textFill>
              </w:rPr>
            </w:pPr>
          </w:p>
        </w:tc>
        <w:tc>
          <w:tcPr>
            <w:tcW w:w="7654" w:type="dxa"/>
            <w:shd w:val="clear" w:color="auto" w:fill="auto"/>
            <w:vAlign w:val="center"/>
          </w:tcPr>
          <w:p>
            <w:pPr>
              <w:rPr>
                <w:rFonts w:asciiTheme="minorEastAsia" w:hAnsiTheme="minorEastAsia" w:eastAsiaTheme="minorEastAsia"/>
                <w:i/>
                <w:color w:val="FF0000"/>
                <w:szCs w:val="44"/>
              </w:rPr>
            </w:pPr>
            <w:r>
              <w:rPr>
                <w:rFonts w:hint="eastAsia" w:asciiTheme="minorEastAsia" w:hAnsiTheme="minorEastAsia" w:eastAsiaTheme="minorEastAsia"/>
                <w:b/>
                <w:color w:val="000000" w:themeColor="text1"/>
                <w:kern w:val="0"/>
                <w:sz w:val="22"/>
                <w14:textFill>
                  <w14:solidFill>
                    <w14:schemeClr w14:val="tx1"/>
                  </w14:solidFill>
                </w14:textFill>
              </w:rPr>
              <w:t>重大风险</w:t>
            </w:r>
            <w:r>
              <w:rPr>
                <w:rFonts w:asciiTheme="minorEastAsia" w:hAnsiTheme="minorEastAsia" w:eastAsiaTheme="minorEastAsia"/>
                <w:b/>
                <w:color w:val="000000" w:themeColor="text1"/>
                <w:kern w:val="0"/>
                <w:sz w:val="22"/>
                <w14:textFill>
                  <w14:solidFill>
                    <w14:schemeClr w14:val="tx1"/>
                  </w14:solidFill>
                </w14:textFill>
              </w:rPr>
              <w:t>事项描述</w:t>
            </w:r>
            <w:r>
              <w:rPr>
                <w:rFonts w:hint="eastAsia" w:asciiTheme="minorEastAsia" w:hAnsiTheme="minorEastAsia" w:eastAsiaTheme="minorEastAsia"/>
                <w:b/>
                <w:color w:val="000000" w:themeColor="text1"/>
                <w:kern w:val="0"/>
                <w:sz w:val="22"/>
                <w14:textFill>
                  <w14:solidFill>
                    <w14:schemeClr w14:val="tx1"/>
                  </w14:solidFill>
                </w14:textFill>
              </w:rPr>
              <w:t>:</w:t>
            </w:r>
          </w:p>
          <w:p>
            <w:pPr>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pPr>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注2：公司应当对持续经营能力进行评价，分析并说明可能对公司持续经营能力有重大影响的事项。</w:t>
            </w:r>
          </w:p>
          <w:p>
            <w:pPr>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注3：公司应分类列示公司相关及行业相关风险，精准、清晰、充分、具体地披露风险信息。</w:t>
            </w:r>
          </w:p>
          <w:p>
            <w:pPr>
              <w:rPr>
                <w:rFonts w:asciiTheme="minorEastAsia" w:hAnsiTheme="minorEastAsia" w:eastAsiaTheme="minorEastAsia"/>
                <w:b/>
                <w:color w:val="FF0000"/>
                <w:szCs w:val="44"/>
              </w:rPr>
            </w:pPr>
            <w:r>
              <w:rPr>
                <w:rFonts w:hint="eastAsia" w:asciiTheme="minorEastAsia" w:hAnsiTheme="minorEastAsia" w:eastAsiaTheme="minorEastAsia"/>
                <w:b/>
                <w:szCs w:val="44"/>
              </w:rPr>
              <w:t>应对措施</w:t>
            </w:r>
            <w:r>
              <w:rPr>
                <w:rFonts w:asciiTheme="minorEastAsia" w:hAnsiTheme="minorEastAsia" w:eastAsiaTheme="minorEastAsia"/>
                <w:b/>
                <w:szCs w:val="44"/>
              </w:rPr>
              <w:t>:</w:t>
            </w:r>
          </w:p>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i/>
                <w:color w:val="FF0000"/>
                <w:szCs w:val="44"/>
              </w:rPr>
              <w:t>公司应当说明对重大风险已经采取或拟采取的措施及风险管理效果。在分析影响程度时公司应当尽可能定量分析。</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trPr>
        <w:tc>
          <w:tcPr>
            <w:tcW w:w="1985" w:type="dxa"/>
            <w:shd w:val="clear" w:color="auto" w:fill="auto"/>
            <w:vAlign w:val="center"/>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（自动添行</w:t>
            </w:r>
            <w:r>
              <w:rPr>
                <w:rFonts w:asciiTheme="minorEastAsia" w:hAnsiTheme="minorEastAsia" w:eastAsiaTheme="minorEastAsia"/>
                <w:color w:val="000000" w:themeColor="text1"/>
                <w:kern w:val="0"/>
                <w:sz w:val="22"/>
                <w14:textFill>
                  <w14:solidFill>
                    <w14:schemeClr w14:val="tx1"/>
                  </w14:solidFill>
                </w14:textFill>
              </w:rPr>
              <w:t>）</w:t>
            </w:r>
          </w:p>
        </w:tc>
        <w:tc>
          <w:tcPr>
            <w:tcW w:w="7654" w:type="dxa"/>
            <w:shd w:val="clear" w:color="auto" w:fill="auto"/>
            <w:vAlign w:val="center"/>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1985" w:type="dxa"/>
            <w:shd w:val="clear" w:color="auto" w:fill="auto"/>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本期</w:t>
            </w:r>
            <w:r>
              <w:rPr>
                <w:rFonts w:asciiTheme="minorEastAsia" w:hAnsiTheme="minorEastAsia" w:eastAsiaTheme="minorEastAsia"/>
                <w:color w:val="000000" w:themeColor="text1"/>
                <w:kern w:val="0"/>
                <w:sz w:val="22"/>
                <w14:textFill>
                  <w14:solidFill>
                    <w14:schemeClr w14:val="tx1"/>
                  </w14:solidFill>
                </w14:textFill>
              </w:rPr>
              <w:t>重大风险是否发生重大变化：</w:t>
            </w:r>
          </w:p>
        </w:tc>
        <w:tc>
          <w:tcPr>
            <w:tcW w:w="7654" w:type="dxa"/>
            <w:shd w:val="clear" w:color="auto" w:fill="auto"/>
          </w:tcPr>
          <w:p>
            <w:pPr>
              <w:rPr>
                <w:rFonts w:asciiTheme="minorEastAsia" w:hAnsiTheme="minorEastAsia" w:eastAsiaTheme="minorEastAsia"/>
                <w:color w:val="000000" w:themeColor="text1"/>
                <w:kern w:val="0"/>
                <w:sz w:val="22"/>
                <w14:textFill>
                  <w14:solidFill>
                    <w14:schemeClr w14:val="tx1"/>
                  </w14:solidFill>
                </w14:textFill>
              </w:rPr>
            </w:pPr>
            <w:r>
              <w:rPr>
                <w:rFonts w:hint="eastAsia" w:cs="方正书宋_GBK" w:asciiTheme="minorEastAsia" w:hAnsiTheme="minorEastAsia" w:eastAsiaTheme="minorEastAsia"/>
                <w:color w:val="FF0000"/>
                <w:kern w:val="0"/>
                <w:sz w:val="22"/>
                <w:lang w:val="zh-CN"/>
              </w:rPr>
              <w:t>（</w:t>
            </w:r>
            <w:r>
              <w:rPr>
                <w:rFonts w:hint="eastAsia" w:ascii="Times New Roman" w:hAnsi="Times New Roman"/>
                <w:color w:val="FF0000"/>
                <w:kern w:val="0"/>
                <w:sz w:val="22"/>
              </w:rPr>
              <w:t>本期</w:t>
            </w:r>
            <w:r>
              <w:rPr>
                <w:rFonts w:ascii="Times New Roman" w:hAnsi="Times New Roman"/>
                <w:color w:val="FF0000"/>
                <w:kern w:val="0"/>
                <w:sz w:val="22"/>
              </w:rPr>
              <w:t>重大风险</w:t>
            </w:r>
            <w:r>
              <w:rPr>
                <w:rFonts w:hint="eastAsia" w:ascii="Times New Roman" w:hAnsi="Times New Roman"/>
                <w:color w:val="FF0000"/>
                <w:kern w:val="0"/>
                <w:sz w:val="22"/>
              </w:rPr>
              <w:t>未</w:t>
            </w:r>
            <w:r>
              <w:rPr>
                <w:rFonts w:ascii="Times New Roman" w:hAnsi="Times New Roman"/>
                <w:color w:val="FF0000"/>
                <w:kern w:val="0"/>
                <w:sz w:val="22"/>
              </w:rPr>
              <w:t>发生重大变化</w:t>
            </w:r>
            <w:r>
              <w:rPr>
                <w:rFonts w:hint="eastAsia" w:cs="方正书宋_GBK" w:asciiTheme="minorEastAsia" w:hAnsiTheme="minorEastAsia" w:eastAsiaTheme="minorEastAsia"/>
                <w:color w:val="FF0000"/>
                <w:kern w:val="0"/>
                <w:sz w:val="22"/>
                <w:lang w:val="zh-CN"/>
              </w:rPr>
              <w:t>/重大</w:t>
            </w:r>
            <w:r>
              <w:rPr>
                <w:rFonts w:cs="方正书宋_GBK" w:asciiTheme="minorEastAsia" w:hAnsiTheme="minorEastAsia" w:eastAsiaTheme="minorEastAsia"/>
                <w:color w:val="FF0000"/>
                <w:kern w:val="0"/>
                <w:sz w:val="22"/>
                <w:lang w:val="zh-CN"/>
              </w:rPr>
              <w:t>变化情况说明，自行填写）</w:t>
            </w:r>
          </w:p>
        </w:tc>
      </w:tr>
    </w:tbl>
    <w:p>
      <w:pPr>
        <w:pStyle w:val="35"/>
        <w:jc w:val="both"/>
        <w:sectPr>
          <w:pgSz w:w="11907" w:h="16840"/>
          <w:pgMar w:top="1440" w:right="1797" w:bottom="1440" w:left="1797" w:header="851" w:footer="992" w:gutter="0"/>
          <w:cols w:space="425" w:num="1"/>
          <w:docGrid w:type="lines" w:linePitch="312" w:charSpace="0"/>
        </w:sectPr>
      </w:pPr>
    </w:p>
    <w:p>
      <w:pPr>
        <w:pStyle w:val="43"/>
      </w:pPr>
      <w:r>
        <w:rPr>
          <w:rFonts w:hint="eastAsia"/>
        </w:rPr>
        <w:t>第四节 重大事件</w:t>
      </w:r>
    </w:p>
    <w:p>
      <w:pPr>
        <w:pStyle w:val="4"/>
        <w:spacing w:line="415" w:lineRule="auto"/>
      </w:pPr>
      <w:r>
        <w:rPr>
          <w:rFonts w:hint="eastAsia"/>
        </w:rPr>
        <w:t>一、重</w:t>
      </w:r>
      <w:r>
        <w:rPr>
          <w:rFonts w:hint="eastAsia"/>
          <w:lang w:eastAsia="zh-CN"/>
        </w:rPr>
        <w:t>大事件</w:t>
      </w:r>
      <w:r>
        <w:rPr>
          <w:rFonts w:hint="eastAsia"/>
        </w:rPr>
        <w:t>索引</w:t>
      </w:r>
    </w:p>
    <w:tbl>
      <w:tblPr>
        <w:tblStyle w:val="45"/>
        <w:tblW w:w="9639"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6699"/>
        <w:gridCol w:w="1382"/>
        <w:gridCol w:w="15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shd w:val="pct10" w:color="auto" w:fill="auto"/>
          </w:tcPr>
          <w:p>
            <w:pPr>
              <w:jc w:val="center"/>
              <w:rPr>
                <w:rFonts w:asciiTheme="minorEastAsia" w:hAnsiTheme="minorEastAsia" w:eastAsiaTheme="minorEastAsia"/>
                <w:b/>
                <w:sz w:val="22"/>
              </w:rPr>
            </w:pPr>
            <w:r>
              <w:rPr>
                <w:rFonts w:asciiTheme="minorEastAsia" w:hAnsiTheme="minorEastAsia" w:eastAsiaTheme="minorEastAsia"/>
                <w:b/>
                <w:sz w:val="22"/>
              </w:rPr>
              <w:t>事项</w:t>
            </w:r>
          </w:p>
        </w:tc>
        <w:tc>
          <w:tcPr>
            <w:tcW w:w="1382" w:type="dxa"/>
            <w:shd w:val="pct10" w:color="auto" w:fill="auto"/>
          </w:tcPr>
          <w:p>
            <w:pPr>
              <w:jc w:val="center"/>
              <w:rPr>
                <w:rFonts w:asciiTheme="minorEastAsia" w:hAnsiTheme="minorEastAsia" w:eastAsiaTheme="minorEastAsia"/>
                <w:b/>
                <w:sz w:val="22"/>
              </w:rPr>
            </w:pPr>
            <w:r>
              <w:rPr>
                <w:rFonts w:hint="eastAsia" w:asciiTheme="minorEastAsia" w:hAnsiTheme="minorEastAsia" w:eastAsiaTheme="minorEastAsia"/>
                <w:b/>
                <w:sz w:val="22"/>
              </w:rPr>
              <w:t>是或</w:t>
            </w:r>
            <w:r>
              <w:rPr>
                <w:rFonts w:asciiTheme="minorEastAsia" w:hAnsiTheme="minorEastAsia" w:eastAsiaTheme="minorEastAsia"/>
                <w:b/>
                <w:sz w:val="22"/>
              </w:rPr>
              <w:t>否</w:t>
            </w:r>
          </w:p>
        </w:tc>
        <w:tc>
          <w:tcPr>
            <w:tcW w:w="1558" w:type="dxa"/>
            <w:shd w:val="pct10" w:color="auto" w:fill="auto"/>
          </w:tcPr>
          <w:p>
            <w:pPr>
              <w:jc w:val="center"/>
              <w:rPr>
                <w:rFonts w:asciiTheme="minorEastAsia" w:hAnsiTheme="minorEastAsia" w:eastAsiaTheme="minorEastAsia"/>
                <w:b/>
                <w:sz w:val="22"/>
              </w:rPr>
            </w:pPr>
            <w:r>
              <w:rPr>
                <w:rFonts w:hint="eastAsia" w:asciiTheme="minorEastAsia" w:hAnsiTheme="minorEastAsia" w:eastAsiaTheme="minorEastAsia"/>
                <w:b/>
                <w:sz w:val="22"/>
              </w:rPr>
              <w:t>索引</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是否存在诉讼、仲裁事项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highlight w:val="yellow"/>
              </w:rPr>
            </w:pPr>
            <w:r>
              <w:rPr>
                <w:rFonts w:asciiTheme="minorEastAsia" w:hAnsiTheme="minorEastAsia" w:eastAsiaTheme="minorEastAsia"/>
                <w:sz w:val="22"/>
              </w:rPr>
              <w:t>四.</w:t>
            </w:r>
            <w:r>
              <w:rPr>
                <w:rFonts w:hint="eastAsia" w:asciiTheme="minorEastAsia" w:hAnsiTheme="minorEastAsia" w:eastAsiaTheme="minorEastAsia"/>
                <w:sz w:val="22"/>
              </w:rPr>
              <w:t>二．（</w:t>
            </w:r>
            <w:r>
              <w:rPr>
                <w:rFonts w:asciiTheme="minorEastAsia" w:hAnsiTheme="minorEastAsia" w:eastAsiaTheme="minorEastAsia"/>
                <w:sz w:val="22"/>
              </w:rPr>
              <w:t>X</w:t>
            </w:r>
            <w:r>
              <w:rPr>
                <w:rFonts w:hint="eastAsia" w:asciiTheme="minorEastAsia" w:hAnsiTheme="minorEastAsia" w:eastAsiaTheme="minorEastAsia"/>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对外担保事项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是否对外提供借款</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股东及其关联方占用或转移公司资金、资产</w:t>
            </w:r>
            <w:r>
              <w:rPr>
                <w:rFonts w:hint="eastAsia" w:asciiTheme="minorEastAsia" w:hAnsiTheme="minorEastAsia" w:eastAsiaTheme="minorEastAsia"/>
                <w:sz w:val="22"/>
              </w:rPr>
              <w:t>及其他</w:t>
            </w:r>
            <w:r>
              <w:rPr>
                <w:rFonts w:asciiTheme="minorEastAsia" w:hAnsiTheme="minorEastAsia" w:eastAsiaTheme="minorEastAsia"/>
                <w:sz w:val="22"/>
              </w:rPr>
              <w:t>资源</w:t>
            </w:r>
            <w:r>
              <w:rPr>
                <w:rFonts w:hint="eastAsia" w:asciiTheme="minorEastAsia" w:hAnsiTheme="minorEastAsia" w:eastAsiaTheme="minorEastAsia"/>
                <w:sz w:val="22"/>
              </w:rPr>
              <w:t>的</w:t>
            </w:r>
            <w:r>
              <w:rPr>
                <w:rFonts w:asciiTheme="minorEastAsia" w:hAnsiTheme="minorEastAsia" w:eastAsiaTheme="minorEastAsia"/>
                <w:sz w:val="22"/>
              </w:rPr>
              <w:t>情况</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是否存在重大关联交易事项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经股东会审议通</w:t>
            </w:r>
            <w:r>
              <w:rPr>
                <w:rFonts w:hint="eastAsia" w:asciiTheme="minorEastAsia" w:hAnsiTheme="minorEastAsia" w:eastAsiaTheme="minorEastAsia"/>
                <w:sz w:val="22"/>
              </w:rPr>
              <w:t>过</w:t>
            </w:r>
            <w:r>
              <w:rPr>
                <w:rFonts w:asciiTheme="minorEastAsia" w:hAnsiTheme="minorEastAsia" w:eastAsiaTheme="minorEastAsia"/>
                <w:sz w:val="22"/>
              </w:rPr>
              <w:t>的收购</w:t>
            </w:r>
            <w:r>
              <w:rPr>
                <w:rFonts w:hint="eastAsia" w:asciiTheme="minorEastAsia" w:hAnsiTheme="minorEastAsia" w:eastAsiaTheme="minorEastAsia"/>
                <w:sz w:val="22"/>
              </w:rPr>
              <w:t>、</w:t>
            </w:r>
            <w:r>
              <w:rPr>
                <w:rFonts w:asciiTheme="minorEastAsia" w:hAnsiTheme="minorEastAsia" w:eastAsiaTheme="minorEastAsia"/>
                <w:sz w:val="22"/>
              </w:rPr>
              <w:t>出售资产</w:t>
            </w:r>
            <w:r>
              <w:rPr>
                <w:rFonts w:hint="eastAsia" w:asciiTheme="minorEastAsia" w:hAnsiTheme="minorEastAsia" w:eastAsiaTheme="minorEastAsia"/>
                <w:sz w:val="22"/>
              </w:rPr>
              <w:t>、对外投资、</w:t>
            </w:r>
            <w:r>
              <w:rPr>
                <w:rFonts w:hint="eastAsia"/>
              </w:rPr>
              <w:t>以及报告期内发生的</w:t>
            </w:r>
            <w:r>
              <w:rPr>
                <w:rFonts w:hint="eastAsia" w:asciiTheme="minorEastAsia" w:hAnsiTheme="minorEastAsia" w:eastAsiaTheme="minorEastAsia"/>
                <w:sz w:val="22"/>
              </w:rPr>
              <w:t>企业合并事项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是否存在股权激励计划、员工持股计划或其他员工激励措施</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color w:val="000000" w:themeColor="text1"/>
                <w:sz w:val="22"/>
                <w14:textFill>
                  <w14:solidFill>
                    <w14:schemeClr w14:val="tx1"/>
                  </w14:solidFill>
                </w14:textFill>
              </w:rPr>
              <w:t>是否</w:t>
            </w:r>
            <w:r>
              <w:rPr>
                <w:rFonts w:asciiTheme="minorEastAsia" w:hAnsiTheme="minorEastAsia" w:eastAsiaTheme="minorEastAsia"/>
                <w:color w:val="000000" w:themeColor="text1"/>
                <w:sz w:val="22"/>
                <w14:textFill>
                  <w14:solidFill>
                    <w14:schemeClr w14:val="tx1"/>
                  </w14:solidFill>
                </w14:textFill>
              </w:rPr>
              <w:t>存在股份回购事项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已披露的承诺</w:t>
            </w:r>
            <w:r>
              <w:rPr>
                <w:rFonts w:hint="eastAsia" w:asciiTheme="minorEastAsia" w:hAnsiTheme="minorEastAsia" w:eastAsiaTheme="minorEastAsia"/>
                <w:sz w:val="22"/>
              </w:rPr>
              <w:t>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资产被查封、扣押、冻结或者被抵押、质押的情况</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是否存在被调查处罚的事项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是否存在失信情况</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asciiTheme="minorEastAsia" w:hAnsiTheme="minorEastAsia" w:eastAsiaTheme="minorEastAsia"/>
                <w:sz w:val="22"/>
              </w:rPr>
              <w:t>是否存在</w:t>
            </w:r>
            <w:r>
              <w:rPr>
                <w:rFonts w:hint="eastAsia" w:asciiTheme="minorEastAsia" w:hAnsiTheme="minorEastAsia" w:eastAsiaTheme="minorEastAsia"/>
                <w:sz w:val="22"/>
              </w:rPr>
              <w:t>应当披露的重大</w:t>
            </w:r>
            <w:r>
              <w:rPr>
                <w:rFonts w:asciiTheme="minorEastAsia" w:hAnsiTheme="minorEastAsia" w:eastAsiaTheme="minorEastAsia"/>
                <w:sz w:val="22"/>
              </w:rPr>
              <w:t>合同</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是否存在应当披露的其他重大事项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是否存在自愿披露的其他事项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bl>
    <w:p>
      <w:pPr>
        <w:rPr>
          <w:lang w:eastAsia="zh-CN"/>
        </w:rPr>
      </w:pPr>
    </w:p>
    <w:p>
      <w:pPr>
        <w:pStyle w:val="4"/>
        <w:spacing w:line="415" w:lineRule="auto"/>
      </w:pPr>
      <w:r>
        <w:rPr>
          <w:rFonts w:hint="eastAsia"/>
        </w:rPr>
        <w:t>二、</w:t>
      </w:r>
      <w:r>
        <w:t>重</w:t>
      </w:r>
      <w:r>
        <w:rPr>
          <w:rFonts w:hint="eastAsia"/>
          <w:lang w:eastAsia="zh-CN"/>
        </w:rPr>
        <w:t>大事件</w:t>
      </w:r>
      <w:r>
        <w:rPr>
          <w:rFonts w:hint="eastAsia"/>
        </w:rPr>
        <w:t>详情（如事项</w:t>
      </w:r>
      <w:r>
        <w:t>存在</w:t>
      </w:r>
      <w:r>
        <w:rPr>
          <w:rFonts w:hint="eastAsia"/>
        </w:rPr>
        <w:t>选择以下</w:t>
      </w:r>
      <w:r>
        <w:t>表格</w:t>
      </w:r>
      <w:r>
        <w:rPr>
          <w:rFonts w:hint="eastAsia"/>
        </w:rPr>
        <w:t>填列</w:t>
      </w:r>
      <w:r>
        <w:t>）</w:t>
      </w:r>
    </w:p>
    <w:p>
      <w:pPr>
        <w:tabs>
          <w:tab w:val="left" w:pos="5140"/>
        </w:tabs>
        <w:outlineLvl w:val="2"/>
      </w:pPr>
      <w:r>
        <w:rPr>
          <w:rFonts w:hint="eastAsia" w:asciiTheme="minorEastAsia" w:hAnsiTheme="minorEastAsia" w:eastAsiaTheme="minorEastAsia"/>
          <w:b/>
          <w:color w:val="000000" w:themeColor="text1"/>
          <w:szCs w:val="44"/>
          <w14:textFill>
            <w14:solidFill>
              <w14:schemeClr w14:val="tx1"/>
            </w14:solidFill>
          </w14:textFill>
        </w:rPr>
        <w:t>（一）诉讼、仲裁事项</w:t>
      </w:r>
      <w:r>
        <w:rPr>
          <w:rFonts w:asciiTheme="minorEastAsia" w:hAnsiTheme="minorEastAsia" w:eastAsiaTheme="minorEastAsia"/>
          <w:b/>
          <w:color w:val="000000" w:themeColor="text1"/>
          <w:szCs w:val="44"/>
          <w14:textFill>
            <w14:solidFill>
              <w14:schemeClr w14:val="tx1"/>
            </w14:solidFill>
          </w14:textFill>
        </w:rPr>
        <w:t xml:space="preserve">  </w:t>
      </w:r>
      <w:r>
        <w:rPr>
          <w:rFonts w:hint="eastAsia"/>
        </w:rPr>
        <w:t xml:space="preserve"> </w:t>
      </w:r>
    </w:p>
    <w:p>
      <w:pPr>
        <w:rPr>
          <w:b/>
        </w:rPr>
      </w:pPr>
      <w:r>
        <w:rPr>
          <w:rFonts w:hint="eastAsia"/>
          <w:b/>
        </w:rPr>
        <w:t>本报告期公司无重大诉讼、仲裁事项（适用</w:t>
      </w:r>
      <w:r>
        <w:rPr>
          <w:b/>
        </w:rPr>
        <w:t>/</w:t>
      </w:r>
      <w:r>
        <w:rPr>
          <w:rFonts w:hint="eastAsia"/>
          <w:b/>
        </w:rPr>
        <w:t>不适用）</w:t>
      </w:r>
      <w:r>
        <w:rPr>
          <w:b/>
        </w:rPr>
        <w:t xml:space="preserve">                                    </w:t>
      </w:r>
    </w:p>
    <w:p>
      <w:pPr>
        <w:rPr>
          <w:b/>
        </w:rPr>
      </w:pPr>
      <w:r>
        <w:rPr>
          <w:rFonts w:hint="eastAsia" w:asciiTheme="minorEastAsia" w:hAnsiTheme="minorEastAsia" w:eastAsiaTheme="minorEastAsia"/>
          <w:b/>
          <w:color w:val="000000" w:themeColor="text1"/>
          <w:szCs w:val="44"/>
          <w14:textFill>
            <w14:solidFill>
              <w14:schemeClr w14:val="tx1"/>
            </w14:solidFill>
          </w14:textFill>
        </w:rPr>
        <w:t>1、</w:t>
      </w:r>
      <w:r>
        <w:rPr>
          <w:rFonts w:hint="eastAsia"/>
          <w:b/>
        </w:rPr>
        <w:t>报告期内发生的诉讼、仲裁事项</w:t>
      </w:r>
    </w:p>
    <w:p>
      <w:pPr>
        <w:ind w:left="181" w:leftChars="86"/>
      </w:pPr>
      <w:bookmarkStart w:id="1" w:name="_Hlk35526338"/>
      <w:r>
        <w:rPr>
          <w:rFonts w:hint="eastAsia"/>
        </w:rPr>
        <w:t xml:space="preserve">□ </w:t>
      </w:r>
      <w:r>
        <w:t xml:space="preserve"> </w:t>
      </w:r>
      <w:r>
        <w:rPr>
          <w:rFonts w:hint="eastAsia"/>
        </w:rPr>
        <w:t>适用</w:t>
      </w:r>
      <w:r>
        <w:t xml:space="preserve">  </w:t>
      </w:r>
      <w:r>
        <w:rPr>
          <w:rFonts w:hint="eastAsia"/>
        </w:rPr>
        <w:t>□</w:t>
      </w:r>
      <w:r>
        <w:t xml:space="preserve">  </w:t>
      </w:r>
      <w:r>
        <w:rPr>
          <w:rFonts w:hint="eastAsia"/>
        </w:rPr>
        <w:t>不适用</w:t>
      </w:r>
    </w:p>
    <w:bookmarkEnd w:id="1"/>
    <w:p>
      <w:pPr>
        <w:ind w:left="181" w:leftChars="86"/>
        <w:jc w:val="right"/>
      </w:pPr>
      <w:r>
        <w:rPr>
          <w:rFonts w:hint="eastAsia"/>
        </w:rPr>
        <w:t>单位：元</w:t>
      </w:r>
    </w:p>
    <w:tbl>
      <w:tblPr>
        <w:tblStyle w:val="45"/>
        <w:tblpPr w:leftFromText="180" w:rightFromText="180" w:vertAnchor="text" w:horzAnchor="page" w:tblpX="1233" w:tblpY="21"/>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696"/>
        <w:gridCol w:w="2268"/>
        <w:gridCol w:w="2410"/>
        <w:gridCol w:w="1559"/>
        <w:gridCol w:w="170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trPr>
        <w:tc>
          <w:tcPr>
            <w:tcW w:w="1696"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性质</w:t>
            </w:r>
          </w:p>
        </w:tc>
        <w:tc>
          <w:tcPr>
            <w:tcW w:w="4678" w:type="dxa"/>
            <w:gridSpan w:val="2"/>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累计</w:t>
            </w:r>
            <w:r>
              <w:rPr>
                <w:rFonts w:ascii="宋体" w:hAnsi="宋体"/>
                <w:b/>
                <w:color w:val="000000" w:themeColor="text1"/>
                <w:sz w:val="22"/>
                <w14:textFill>
                  <w14:solidFill>
                    <w14:schemeClr w14:val="tx1"/>
                  </w14:solidFill>
                </w14:textFill>
              </w:rPr>
              <w:t>金额</w:t>
            </w:r>
          </w:p>
        </w:tc>
        <w:tc>
          <w:tcPr>
            <w:tcW w:w="1559"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合计</w:t>
            </w:r>
          </w:p>
        </w:tc>
        <w:tc>
          <w:tcPr>
            <w:tcW w:w="1701"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占期末净资产比例%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trPr>
        <w:tc>
          <w:tcPr>
            <w:tcW w:w="1696" w:type="dxa"/>
            <w:vMerge w:val="continue"/>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p>
        </w:tc>
        <w:tc>
          <w:tcPr>
            <w:tcW w:w="2268"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作为</w:t>
            </w:r>
            <w:r>
              <w:rPr>
                <w:rFonts w:ascii="宋体" w:hAnsi="宋体"/>
                <w:b/>
                <w:color w:val="000000" w:themeColor="text1"/>
                <w:sz w:val="22"/>
                <w14:textFill>
                  <w14:solidFill>
                    <w14:schemeClr w14:val="tx1"/>
                  </w14:solidFill>
                </w14:textFill>
              </w:rPr>
              <w:t>原告</w:t>
            </w:r>
            <w:r>
              <w:rPr>
                <w:rFonts w:hint="eastAsia" w:ascii="宋体" w:hAnsi="宋体"/>
                <w:b/>
                <w:color w:val="000000" w:themeColor="text1"/>
                <w:sz w:val="22"/>
                <w14:textFill>
                  <w14:solidFill>
                    <w14:schemeClr w14:val="tx1"/>
                  </w14:solidFill>
                </w14:textFill>
              </w:rPr>
              <w:t>/申请</w:t>
            </w:r>
            <w:r>
              <w:rPr>
                <w:rFonts w:ascii="宋体" w:hAnsi="宋体"/>
                <w:b/>
                <w:color w:val="000000" w:themeColor="text1"/>
                <w:sz w:val="22"/>
                <w14:textFill>
                  <w14:solidFill>
                    <w14:schemeClr w14:val="tx1"/>
                  </w14:solidFill>
                </w14:textFill>
              </w:rPr>
              <w:t>人</w:t>
            </w:r>
          </w:p>
        </w:tc>
        <w:tc>
          <w:tcPr>
            <w:tcW w:w="2410"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作为被</w:t>
            </w:r>
            <w:r>
              <w:rPr>
                <w:rFonts w:ascii="宋体" w:hAnsi="宋体"/>
                <w:b/>
                <w:color w:val="000000" w:themeColor="text1"/>
                <w:sz w:val="22"/>
                <w14:textFill>
                  <w14:solidFill>
                    <w14:schemeClr w14:val="tx1"/>
                  </w14:solidFill>
                </w14:textFill>
              </w:rPr>
              <w:t>告</w:t>
            </w:r>
            <w:r>
              <w:rPr>
                <w:rFonts w:hint="eastAsia" w:ascii="宋体" w:hAnsi="宋体"/>
                <w:b/>
                <w:color w:val="000000" w:themeColor="text1"/>
                <w:sz w:val="22"/>
                <w14:textFill>
                  <w14:solidFill>
                    <w14:schemeClr w14:val="tx1"/>
                  </w14:solidFill>
                </w14:textFill>
              </w:rPr>
              <w:t>/被申请</w:t>
            </w:r>
            <w:r>
              <w:rPr>
                <w:rFonts w:ascii="宋体" w:hAnsi="宋体"/>
                <w:b/>
                <w:color w:val="000000" w:themeColor="text1"/>
                <w:sz w:val="22"/>
                <w14:textFill>
                  <w14:solidFill>
                    <w14:schemeClr w14:val="tx1"/>
                  </w14:solidFill>
                </w14:textFill>
              </w:rPr>
              <w:t>人</w:t>
            </w:r>
          </w:p>
        </w:tc>
        <w:tc>
          <w:tcPr>
            <w:tcW w:w="1559" w:type="dxa"/>
            <w:vMerge w:val="continue"/>
            <w:shd w:val="pct10" w:color="auto" w:fill="auto"/>
          </w:tcPr>
          <w:p>
            <w:pPr>
              <w:jc w:val="center"/>
              <w:rPr>
                <w:rFonts w:ascii="宋体" w:hAnsi="宋体"/>
                <w:b/>
                <w:color w:val="000000" w:themeColor="text1"/>
                <w:kern w:val="0"/>
                <w:sz w:val="22"/>
                <w14:textFill>
                  <w14:solidFill>
                    <w14:schemeClr w14:val="tx1"/>
                  </w14:solidFill>
                </w14:textFill>
              </w:rPr>
            </w:pPr>
          </w:p>
        </w:tc>
        <w:tc>
          <w:tcPr>
            <w:tcW w:w="1701" w:type="dxa"/>
            <w:vMerge w:val="continue"/>
            <w:shd w:val="pct10" w:color="auto" w:fill="auto"/>
            <w:vAlign w:val="center"/>
          </w:tcPr>
          <w:p>
            <w:pPr>
              <w:jc w:val="center"/>
              <w:rPr>
                <w:rFonts w:ascii="宋体" w:hAnsi="宋体"/>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trPr>
        <w:tc>
          <w:tcPr>
            <w:tcW w:w="1696" w:type="dxa"/>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诉讼或</w:t>
            </w:r>
            <w:r>
              <w:rPr>
                <w:rFonts w:ascii="宋体" w:hAnsi="宋体"/>
                <w:color w:val="000000" w:themeColor="text1"/>
                <w:kern w:val="0"/>
                <w:sz w:val="22"/>
                <w14:textFill>
                  <w14:solidFill>
                    <w14:schemeClr w14:val="tx1"/>
                  </w14:solidFill>
                </w14:textFill>
              </w:rPr>
              <w:t>仲裁</w:t>
            </w:r>
          </w:p>
        </w:tc>
        <w:tc>
          <w:tcPr>
            <w:tcW w:w="2268" w:type="dxa"/>
          </w:tcPr>
          <w:p>
            <w:pPr>
              <w:ind w:left="181" w:leftChars="86"/>
              <w:jc w:val="left"/>
              <w:rPr>
                <w:rFonts w:ascii="宋体" w:hAnsi="宋体"/>
                <w:color w:val="000000" w:themeColor="text1"/>
                <w:kern w:val="0"/>
                <w:sz w:val="22"/>
                <w14:textFill>
                  <w14:solidFill>
                    <w14:schemeClr w14:val="tx1"/>
                  </w14:solidFill>
                </w14:textFill>
              </w:rPr>
            </w:pPr>
          </w:p>
        </w:tc>
        <w:tc>
          <w:tcPr>
            <w:tcW w:w="2410" w:type="dxa"/>
          </w:tcPr>
          <w:p>
            <w:pPr>
              <w:ind w:left="181" w:leftChars="86"/>
              <w:jc w:val="left"/>
              <w:rPr>
                <w:rFonts w:ascii="宋体" w:hAnsi="宋体"/>
                <w:color w:val="000000" w:themeColor="text1"/>
                <w:kern w:val="0"/>
                <w:sz w:val="22"/>
                <w14:textFill>
                  <w14:solidFill>
                    <w14:schemeClr w14:val="tx1"/>
                  </w14:solidFill>
                </w14:textFill>
              </w:rPr>
            </w:pPr>
          </w:p>
        </w:tc>
        <w:tc>
          <w:tcPr>
            <w:tcW w:w="1559" w:type="dxa"/>
          </w:tcPr>
          <w:p>
            <w:pPr>
              <w:ind w:left="181" w:leftChars="86"/>
              <w:jc w:val="left"/>
              <w:rPr>
                <w:rFonts w:ascii="宋体" w:hAnsi="宋体"/>
                <w:color w:val="000000" w:themeColor="text1"/>
                <w:kern w:val="0"/>
                <w:sz w:val="22"/>
                <w14:textFill>
                  <w14:solidFill>
                    <w14:schemeClr w14:val="tx1"/>
                  </w14:solidFill>
                </w14:textFill>
              </w:rPr>
            </w:pPr>
          </w:p>
        </w:tc>
        <w:tc>
          <w:tcPr>
            <w:tcW w:w="1701" w:type="dxa"/>
          </w:tcPr>
          <w:p>
            <w:pPr>
              <w:tabs>
                <w:tab w:val="left" w:pos="5140"/>
              </w:tabs>
              <w:ind w:left="181" w:leftChars="86"/>
              <w:rPr>
                <w:rFonts w:asciiTheme="minorEastAsia" w:hAnsiTheme="minorEastAsia" w:eastAsiaTheme="minorEastAsia"/>
                <w:color w:val="FF0000"/>
                <w:sz w:val="22"/>
              </w:rPr>
            </w:pPr>
            <w:r>
              <w:rPr>
                <w:rFonts w:hint="eastAsia" w:asciiTheme="minorEastAsia" w:hAnsiTheme="minorEastAsia" w:eastAsiaTheme="minorEastAsia"/>
                <w:color w:val="FF0000"/>
                <w:sz w:val="22"/>
              </w:rPr>
              <w:t>（注</w:t>
            </w:r>
            <w:r>
              <w:rPr>
                <w:rFonts w:asciiTheme="minorEastAsia" w:hAnsiTheme="minorEastAsia" w:eastAsiaTheme="minorEastAsia"/>
                <w:color w:val="FF0000"/>
                <w:sz w:val="22"/>
              </w:rPr>
              <w:t>：合并报表归母净资产</w:t>
            </w:r>
            <w:r>
              <w:rPr>
                <w:rFonts w:hint="eastAsia" w:asciiTheme="minorEastAsia" w:hAnsiTheme="minorEastAsia" w:eastAsiaTheme="minorEastAsia"/>
                <w:color w:val="FF0000"/>
                <w:sz w:val="22"/>
              </w:rPr>
              <w:t>）</w:t>
            </w:r>
          </w:p>
        </w:tc>
      </w:tr>
    </w:tbl>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2</w:t>
      </w:r>
      <w:r>
        <w:rPr>
          <w:rFonts w:hint="eastAsia" w:asciiTheme="minorEastAsia" w:hAnsiTheme="minorEastAsia" w:eastAsiaTheme="minorEastAsia"/>
          <w:b/>
          <w:color w:val="000000" w:themeColor="text1"/>
          <w:szCs w:val="44"/>
          <w14:textFill>
            <w14:solidFill>
              <w14:schemeClr w14:val="tx1"/>
            </w14:solidFill>
          </w14:textFill>
        </w:rPr>
        <w:t>、报告期内未结案的</w:t>
      </w:r>
      <w:r>
        <w:rPr>
          <w:rFonts w:hint="eastAsia" w:ascii="宋体" w:hAnsi="宋体"/>
          <w:b/>
          <w:color w:val="000000" w:themeColor="text1"/>
          <w:kern w:val="0"/>
          <w:szCs w:val="21"/>
          <w14:textFill>
            <w14:solidFill>
              <w14:schemeClr w14:val="tx1"/>
            </w14:solidFill>
          </w14:textFill>
        </w:rPr>
        <w:t>重大</w:t>
      </w:r>
      <w:r>
        <w:rPr>
          <w:rFonts w:ascii="宋体" w:hAnsi="宋体"/>
          <w:b/>
          <w:color w:val="000000" w:themeColor="text1"/>
          <w:kern w:val="0"/>
          <w:szCs w:val="21"/>
          <w14:textFill>
            <w14:solidFill>
              <w14:schemeClr w14:val="tx1"/>
            </w14:solidFill>
          </w14:textFill>
        </w:rPr>
        <w:t>诉讼、仲裁</w:t>
      </w:r>
      <w:r>
        <w:rPr>
          <w:rFonts w:hint="eastAsia" w:asciiTheme="minorEastAsia" w:hAnsiTheme="minorEastAsia" w:eastAsiaTheme="minorEastAsia"/>
          <w:b/>
          <w:color w:val="000000" w:themeColor="text1"/>
          <w:szCs w:val="44"/>
          <w14:textFill>
            <w14:solidFill>
              <w14:schemeClr w14:val="tx1"/>
            </w14:solidFill>
          </w14:textFill>
        </w:rPr>
        <w:t>事项</w:t>
      </w:r>
      <w:r>
        <w:rPr>
          <w:rFonts w:asciiTheme="minorEastAsia" w:hAnsiTheme="minorEastAsia" w:eastAsiaTheme="minorEastAsia"/>
          <w:color w:val="000000" w:themeColor="text1"/>
          <w:szCs w:val="44"/>
          <w14:textFill>
            <w14:solidFill>
              <w14:schemeClr w14:val="tx1"/>
            </w14:solidFill>
          </w14:textFill>
        </w:rPr>
        <w:t xml:space="preserve">   </w:t>
      </w:r>
    </w:p>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 xml:space="preserve">□  适用  □  不适用  </w:t>
      </w:r>
      <w:r>
        <w:rPr>
          <w:rFonts w:asciiTheme="minorEastAsia" w:hAnsiTheme="minorEastAsia" w:eastAsiaTheme="minorEastAsia"/>
          <w:color w:val="000000" w:themeColor="text1"/>
          <w:szCs w:val="44"/>
          <w14:textFill>
            <w14:solidFill>
              <w14:schemeClr w14:val="tx1"/>
            </w14:solidFill>
          </w14:textFill>
        </w:rPr>
        <w:t xml:space="preserve">                                         </w:t>
      </w:r>
    </w:p>
    <w:p>
      <w:pPr>
        <w:tabs>
          <w:tab w:val="left" w:pos="5140"/>
        </w:tabs>
        <w:jc w:val="right"/>
        <w:rPr>
          <w:rFonts w:asciiTheme="minorEastAsia" w:hAnsiTheme="minorEastAsia" w:eastAsiaTheme="minorEastAsia"/>
          <w:b/>
          <w:color w:val="000000" w:themeColor="text1"/>
          <w:szCs w:val="44"/>
          <w14:textFill>
            <w14:solidFill>
              <w14:schemeClr w14:val="tx1"/>
            </w14:solidFill>
          </w14:textFill>
        </w:rPr>
      </w:pPr>
      <w:r>
        <w:rPr>
          <w:rFonts w:hint="eastAsia"/>
        </w:rPr>
        <w:t>单位：元</w:t>
      </w:r>
    </w:p>
    <w:tbl>
      <w:tblPr>
        <w:tblStyle w:val="45"/>
        <w:tblpPr w:leftFromText="180" w:rightFromText="180" w:vertAnchor="text" w:horzAnchor="page" w:tblpX="1233" w:tblpY="21"/>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696"/>
        <w:gridCol w:w="1560"/>
        <w:gridCol w:w="1417"/>
        <w:gridCol w:w="992"/>
        <w:gridCol w:w="1276"/>
        <w:gridCol w:w="1276"/>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trPr>
        <w:tc>
          <w:tcPr>
            <w:tcW w:w="1696"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原告</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/申请</w:t>
            </w:r>
            <w:r>
              <w:rPr>
                <w:rFonts w:ascii="宋体" w:hAnsi="宋体"/>
                <w:b/>
                <w:color w:val="000000" w:themeColor="text1"/>
                <w:sz w:val="22"/>
                <w14:textFill>
                  <w14:solidFill>
                    <w14:schemeClr w14:val="tx1"/>
                  </w14:solidFill>
                </w14:textFill>
              </w:rPr>
              <w:t>人</w:t>
            </w:r>
          </w:p>
        </w:tc>
        <w:tc>
          <w:tcPr>
            <w:tcW w:w="1560"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被告</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/被</w:t>
            </w:r>
            <w:r>
              <w:rPr>
                <w:rFonts w:ascii="宋体" w:hAnsi="宋体"/>
                <w:b/>
                <w:color w:val="000000" w:themeColor="text1"/>
                <w:sz w:val="22"/>
                <w14:textFill>
                  <w14:solidFill>
                    <w14:schemeClr w14:val="tx1"/>
                  </w14:solidFill>
                </w14:textFill>
              </w:rPr>
              <w:t>申请人</w:t>
            </w:r>
          </w:p>
        </w:tc>
        <w:tc>
          <w:tcPr>
            <w:tcW w:w="1417"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案</w:t>
            </w:r>
            <w:r>
              <w:rPr>
                <w:rFonts w:ascii="宋体" w:hAnsi="宋体"/>
                <w:b/>
                <w:color w:val="000000" w:themeColor="text1"/>
                <w:sz w:val="22"/>
                <w14:textFill>
                  <w14:solidFill>
                    <w14:schemeClr w14:val="tx1"/>
                  </w14:solidFill>
                </w14:textFill>
              </w:rPr>
              <w:t>由</w:t>
            </w:r>
          </w:p>
        </w:tc>
        <w:tc>
          <w:tcPr>
            <w:tcW w:w="99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涉及</w:t>
            </w:r>
          </w:p>
          <w:p>
            <w:pPr>
              <w:jc w:val="center"/>
              <w:rPr>
                <w:rFonts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金额</w:t>
            </w:r>
          </w:p>
        </w:tc>
        <w:tc>
          <w:tcPr>
            <w:tcW w:w="1276"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占期末净资产比例%</w:t>
            </w:r>
          </w:p>
        </w:tc>
        <w:tc>
          <w:tcPr>
            <w:tcW w:w="1276"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是否形成预计负债</w:t>
            </w:r>
          </w:p>
        </w:tc>
        <w:tc>
          <w:tcPr>
            <w:tcW w:w="1417"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临时公告</w:t>
            </w:r>
          </w:p>
          <w:p>
            <w:pPr>
              <w:jc w:val="center"/>
              <w:rPr>
                <w:rFonts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披露时间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trPr>
        <w:tc>
          <w:tcPr>
            <w:tcW w:w="1696" w:type="dxa"/>
          </w:tcPr>
          <w:p>
            <w:pPr>
              <w:jc w:val="center"/>
              <w:rPr>
                <w:rFonts w:ascii="宋体" w:hAnsi="宋体"/>
                <w:color w:val="000000" w:themeColor="text1"/>
                <w:kern w:val="0"/>
                <w:sz w:val="22"/>
                <w14:textFill>
                  <w14:solidFill>
                    <w14:schemeClr w14:val="tx1"/>
                  </w14:solidFill>
                </w14:textFill>
              </w:rPr>
            </w:pPr>
          </w:p>
        </w:tc>
        <w:tc>
          <w:tcPr>
            <w:tcW w:w="1560"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（注：请参照《民事案件案由规定（2011版）》概括说明，例：买卖合同纠纷。</w:t>
            </w:r>
            <w:r>
              <w:rPr>
                <w:rFonts w:hint="eastAsia"/>
                <w:color w:val="FF0000"/>
              </w:rPr>
              <w:t>案件具体原因及进展请在“未结案件的重大诉讼、仲裁事项的进展情况及对公司的影响”说明。</w:t>
            </w:r>
            <w:r>
              <w:rPr>
                <w:rFonts w:hint="eastAsia" w:ascii="宋体" w:hAnsi="宋体"/>
                <w:color w:val="FF0000"/>
                <w:kern w:val="0"/>
                <w:sz w:val="22"/>
              </w:rPr>
              <w:t>）</w:t>
            </w:r>
          </w:p>
        </w:tc>
        <w:tc>
          <w:tcPr>
            <w:tcW w:w="992"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（注：合并报表归母净资产）</w:t>
            </w:r>
          </w:p>
        </w:tc>
        <w:tc>
          <w:tcPr>
            <w:tcW w:w="1276"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trPr>
        <w:tc>
          <w:tcPr>
            <w:tcW w:w="1696" w:type="dxa"/>
          </w:tcPr>
          <w:p>
            <w:pPr>
              <w:jc w:val="center"/>
              <w:rPr>
                <w:rFonts w:ascii="宋体" w:hAnsi="宋体"/>
                <w:color w:val="000000" w:themeColor="text1"/>
                <w:kern w:val="0"/>
                <w:sz w:val="22"/>
                <w14:textFill>
                  <w14:solidFill>
                    <w14:schemeClr w14:val="tx1"/>
                  </w14:solidFill>
                </w14:textFill>
              </w:rPr>
            </w:pPr>
          </w:p>
        </w:tc>
        <w:tc>
          <w:tcPr>
            <w:tcW w:w="1560"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c>
          <w:tcPr>
            <w:tcW w:w="992"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5" w:hRule="atLeast"/>
        </w:trPr>
        <w:tc>
          <w:tcPr>
            <w:tcW w:w="1696"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（自动</w:t>
            </w:r>
            <w:r>
              <w:rPr>
                <w:rFonts w:ascii="宋体" w:hAnsi="宋体"/>
                <w:color w:val="000000" w:themeColor="text1"/>
                <w:kern w:val="0"/>
                <w:sz w:val="22"/>
                <w14:textFill>
                  <w14:solidFill>
                    <w14:schemeClr w14:val="tx1"/>
                  </w14:solidFill>
                </w14:textFill>
              </w:rPr>
              <w:t>添行）</w:t>
            </w:r>
          </w:p>
        </w:tc>
        <w:tc>
          <w:tcPr>
            <w:tcW w:w="1560"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c>
          <w:tcPr>
            <w:tcW w:w="992"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7" w:hRule="atLeast"/>
        </w:trPr>
        <w:tc>
          <w:tcPr>
            <w:tcW w:w="1696" w:type="dxa"/>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总计</w:t>
            </w:r>
          </w:p>
        </w:tc>
        <w:tc>
          <w:tcPr>
            <w:tcW w:w="1560"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w:t>
            </w:r>
          </w:p>
        </w:tc>
        <w:tc>
          <w:tcPr>
            <w:tcW w:w="1417"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w:t>
            </w:r>
          </w:p>
        </w:tc>
        <w:tc>
          <w:tcPr>
            <w:tcW w:w="992"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276"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w:t>
            </w:r>
          </w:p>
        </w:tc>
        <w:tc>
          <w:tcPr>
            <w:tcW w:w="1417"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w:t>
            </w: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未结案的重大诉讼、仲裁事项的进展情况及对公司的影响：</w:t>
      </w:r>
    </w:p>
    <w:tbl>
      <w:tblPr>
        <w:tblStyle w:val="12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FF0000"/>
                <w:szCs w:val="44"/>
              </w:rPr>
            </w:pPr>
            <w:r>
              <w:rPr>
                <w:rFonts w:hint="eastAsia" w:asciiTheme="minorEastAsia" w:hAnsiTheme="minorEastAsia" w:eastAsiaTheme="minorEastAsia"/>
                <w:i/>
                <w:color w:val="FF0000"/>
                <w:szCs w:val="44"/>
              </w:rPr>
              <w:t>注：对于以临时报告形式披露，但尚未在报告期内结案的重大诉讼、仲裁事项，公司应当披露案件进展情况以及对公司未来的影响。</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3</w:t>
      </w:r>
      <w:r>
        <w:rPr>
          <w:rFonts w:hint="eastAsia" w:asciiTheme="minorEastAsia" w:hAnsiTheme="minorEastAsia" w:eastAsiaTheme="minorEastAsia"/>
          <w:b/>
          <w:color w:val="000000" w:themeColor="text1"/>
          <w:szCs w:val="44"/>
          <w14:textFill>
            <w14:solidFill>
              <w14:schemeClr w14:val="tx1"/>
            </w14:solidFill>
          </w14:textFill>
        </w:rPr>
        <w:t>、报告期内结案的</w:t>
      </w:r>
      <w:r>
        <w:rPr>
          <w:rFonts w:hint="eastAsia" w:ascii="宋体" w:hAnsi="宋体"/>
          <w:b/>
          <w:color w:val="000000" w:themeColor="text1"/>
          <w:kern w:val="0"/>
          <w:szCs w:val="21"/>
          <w14:textFill>
            <w14:solidFill>
              <w14:schemeClr w14:val="tx1"/>
            </w14:solidFill>
          </w14:textFill>
        </w:rPr>
        <w:t>重大</w:t>
      </w:r>
      <w:r>
        <w:rPr>
          <w:rFonts w:ascii="宋体" w:hAnsi="宋体"/>
          <w:b/>
          <w:color w:val="000000" w:themeColor="text1"/>
          <w:kern w:val="0"/>
          <w:szCs w:val="21"/>
          <w14:textFill>
            <w14:solidFill>
              <w14:schemeClr w14:val="tx1"/>
            </w14:solidFill>
          </w14:textFill>
        </w:rPr>
        <w:t>诉讼、仲裁</w:t>
      </w:r>
      <w:r>
        <w:rPr>
          <w:rFonts w:hint="eastAsia" w:asciiTheme="minorEastAsia" w:hAnsiTheme="minorEastAsia" w:eastAsiaTheme="minorEastAsia"/>
          <w:b/>
          <w:color w:val="000000" w:themeColor="text1"/>
          <w:szCs w:val="44"/>
          <w14:textFill>
            <w14:solidFill>
              <w14:schemeClr w14:val="tx1"/>
            </w14:solidFill>
          </w14:textFill>
        </w:rPr>
        <w:t>事项</w:t>
      </w:r>
      <w:r>
        <w:rPr>
          <w:rFonts w:asciiTheme="minorEastAsia" w:hAnsiTheme="minorEastAsia" w:eastAsiaTheme="minorEastAsia"/>
          <w:b/>
          <w:color w:val="000000" w:themeColor="text1"/>
          <w:szCs w:val="44"/>
          <w14:textFill>
            <w14:solidFill>
              <w14:schemeClr w14:val="tx1"/>
            </w14:solidFill>
          </w14:textFill>
        </w:rPr>
        <w:t xml:space="preserve"> </w:t>
      </w:r>
    </w:p>
    <w:p>
      <w:pPr>
        <w:ind w:left="324"/>
      </w:pPr>
      <w:r>
        <w:rPr>
          <w:rFonts w:hint="eastAsia"/>
        </w:rPr>
        <w:t xml:space="preserve">□  适用  □  不适用  </w:t>
      </w:r>
    </w:p>
    <w:p>
      <w:pPr>
        <w:tabs>
          <w:tab w:val="left" w:pos="5140"/>
        </w:tabs>
        <w:jc w:val="right"/>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单位</w:t>
      </w:r>
      <w:r>
        <w:rPr>
          <w:rFonts w:asciiTheme="minorEastAsia" w:hAnsiTheme="minorEastAsia" w:eastAsiaTheme="minorEastAsia"/>
          <w:color w:val="000000" w:themeColor="text1"/>
          <w:szCs w:val="44"/>
          <w14:textFill>
            <w14:solidFill>
              <w14:schemeClr w14:val="tx1"/>
            </w14:solidFill>
          </w14:textFill>
        </w:rPr>
        <w:t>：元</w:t>
      </w:r>
    </w:p>
    <w:tbl>
      <w:tblPr>
        <w:tblStyle w:val="45"/>
        <w:tblpPr w:leftFromText="180" w:rightFromText="180" w:vertAnchor="text" w:horzAnchor="page" w:tblpX="1233" w:tblpY="21"/>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696"/>
        <w:gridCol w:w="1560"/>
        <w:gridCol w:w="2126"/>
        <w:gridCol w:w="1134"/>
        <w:gridCol w:w="1843"/>
        <w:gridCol w:w="127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trPr>
        <w:tc>
          <w:tcPr>
            <w:tcW w:w="1696" w:type="dxa"/>
            <w:shd w:val="pct10" w:color="auto" w:fill="auto"/>
            <w:vAlign w:val="center"/>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原告</w:t>
            </w:r>
          </w:p>
          <w:p>
            <w:pPr>
              <w:jc w:val="center"/>
              <w:rPr>
                <w:rFonts w:ascii="宋体" w:hAnsi="宋体"/>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/申请</w:t>
            </w:r>
            <w:r>
              <w:rPr>
                <w:rFonts w:asciiTheme="minorEastAsia" w:hAnsiTheme="minorEastAsia" w:eastAsiaTheme="minorEastAsia"/>
                <w:b/>
                <w:color w:val="000000" w:themeColor="text1"/>
                <w:sz w:val="22"/>
                <w14:textFill>
                  <w14:solidFill>
                    <w14:schemeClr w14:val="tx1"/>
                  </w14:solidFill>
                </w14:textFill>
              </w:rPr>
              <w:t>人</w:t>
            </w:r>
          </w:p>
        </w:tc>
        <w:tc>
          <w:tcPr>
            <w:tcW w:w="1560"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被告</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w:t>
            </w:r>
            <w:r>
              <w:rPr>
                <w:rFonts w:ascii="宋体" w:hAnsi="宋体"/>
                <w:b/>
                <w:color w:val="000000" w:themeColor="text1"/>
                <w:kern w:val="0"/>
                <w:sz w:val="22"/>
                <w14:textFill>
                  <w14:solidFill>
                    <w14:schemeClr w14:val="tx1"/>
                  </w14:solidFill>
                </w14:textFill>
              </w:rPr>
              <w:t>申请人</w:t>
            </w:r>
          </w:p>
        </w:tc>
        <w:tc>
          <w:tcPr>
            <w:tcW w:w="212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案</w:t>
            </w:r>
            <w:r>
              <w:rPr>
                <w:rFonts w:ascii="宋体" w:hAnsi="宋体"/>
                <w:b/>
                <w:color w:val="000000" w:themeColor="text1"/>
                <w:kern w:val="0"/>
                <w:sz w:val="22"/>
                <w14:textFill>
                  <w14:solidFill>
                    <w14:schemeClr w14:val="tx1"/>
                  </w14:solidFill>
                </w14:textFill>
              </w:rPr>
              <w:t>由</w:t>
            </w:r>
          </w:p>
        </w:tc>
        <w:tc>
          <w:tcPr>
            <w:tcW w:w="113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涉及</w:t>
            </w:r>
            <w:r>
              <w:rPr>
                <w:rFonts w:ascii="宋体" w:hAnsi="宋体"/>
                <w:b/>
                <w:color w:val="000000" w:themeColor="text1"/>
                <w:kern w:val="0"/>
                <w:sz w:val="22"/>
                <w14:textFill>
                  <w14:solidFill>
                    <w14:schemeClr w14:val="tx1"/>
                  </w14:solidFill>
                </w14:textFill>
              </w:rPr>
              <w:t>金额</w:t>
            </w:r>
          </w:p>
        </w:tc>
        <w:tc>
          <w:tcPr>
            <w:tcW w:w="1843"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判决或</w:t>
            </w:r>
            <w:r>
              <w:rPr>
                <w:rFonts w:ascii="宋体" w:hAnsi="宋体"/>
                <w:b/>
                <w:color w:val="000000" w:themeColor="text1"/>
                <w:kern w:val="0"/>
                <w:sz w:val="22"/>
                <w14:textFill>
                  <w14:solidFill>
                    <w14:schemeClr w14:val="tx1"/>
                  </w14:solidFill>
                </w14:textFill>
              </w:rPr>
              <w:t>仲裁结果</w:t>
            </w:r>
          </w:p>
        </w:tc>
        <w:tc>
          <w:tcPr>
            <w:tcW w:w="1275"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临时公告</w:t>
            </w:r>
            <w:r>
              <w:rPr>
                <w:rFonts w:ascii="宋体" w:hAnsi="宋体"/>
                <w:b/>
                <w:color w:val="000000" w:themeColor="text1"/>
                <w:kern w:val="0"/>
                <w:sz w:val="22"/>
                <w14:textFill>
                  <w14:solidFill>
                    <w14:schemeClr w14:val="tx1"/>
                  </w14:solidFill>
                </w14:textFill>
              </w:rPr>
              <w:t>披露时间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trPr>
        <w:tc>
          <w:tcPr>
            <w:tcW w:w="1696" w:type="dxa"/>
          </w:tcPr>
          <w:p>
            <w:pPr>
              <w:jc w:val="center"/>
              <w:rPr>
                <w:rFonts w:ascii="宋体" w:hAnsi="宋体"/>
                <w:color w:val="000000" w:themeColor="text1"/>
                <w:kern w:val="0"/>
                <w:sz w:val="22"/>
                <w14:textFill>
                  <w14:solidFill>
                    <w14:schemeClr w14:val="tx1"/>
                  </w14:solidFill>
                </w14:textFill>
              </w:rPr>
            </w:pPr>
          </w:p>
        </w:tc>
        <w:tc>
          <w:tcPr>
            <w:tcW w:w="1560" w:type="dxa"/>
          </w:tcPr>
          <w:p>
            <w:pPr>
              <w:jc w:val="left"/>
              <w:rPr>
                <w:rFonts w:ascii="宋体" w:hAnsi="宋体"/>
                <w:color w:val="000000" w:themeColor="text1"/>
                <w:kern w:val="0"/>
                <w:sz w:val="22"/>
                <w14:textFill>
                  <w14:solidFill>
                    <w14:schemeClr w14:val="tx1"/>
                  </w14:solidFill>
                </w14:textFill>
              </w:rPr>
            </w:pPr>
          </w:p>
        </w:tc>
        <w:tc>
          <w:tcPr>
            <w:tcW w:w="2126" w:type="dxa"/>
          </w:tcPr>
          <w:p>
            <w:pPr>
              <w:jc w:val="left"/>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（注：请参照《民事案件案由规定（2011版）》概括说明，例：买卖合同纠纷。）</w:t>
            </w:r>
          </w:p>
        </w:tc>
        <w:tc>
          <w:tcPr>
            <w:tcW w:w="1134" w:type="dxa"/>
          </w:tcPr>
          <w:p>
            <w:pPr>
              <w:jc w:val="left"/>
              <w:rPr>
                <w:rFonts w:ascii="宋体" w:hAnsi="宋体"/>
                <w:color w:val="000000" w:themeColor="text1"/>
                <w:kern w:val="0"/>
                <w:sz w:val="22"/>
                <w14:textFill>
                  <w14:solidFill>
                    <w14:schemeClr w14:val="tx1"/>
                  </w14:solidFill>
                </w14:textFill>
              </w:rPr>
            </w:pPr>
          </w:p>
        </w:tc>
        <w:tc>
          <w:tcPr>
            <w:tcW w:w="1843" w:type="dxa"/>
          </w:tcPr>
          <w:p>
            <w:pPr>
              <w:jc w:val="left"/>
              <w:rPr>
                <w:rFonts w:ascii="宋体" w:hAnsi="宋体"/>
                <w:color w:val="000000" w:themeColor="text1"/>
                <w:kern w:val="0"/>
                <w:sz w:val="22"/>
                <w14:textFill>
                  <w14:solidFill>
                    <w14:schemeClr w14:val="tx1"/>
                  </w14:solidFill>
                </w14:textFill>
              </w:rPr>
            </w:pPr>
          </w:p>
        </w:tc>
        <w:tc>
          <w:tcPr>
            <w:tcW w:w="1275" w:type="dxa"/>
          </w:tcPr>
          <w:p>
            <w:pPr>
              <w:jc w:val="left"/>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trPr>
        <w:tc>
          <w:tcPr>
            <w:tcW w:w="1696" w:type="dxa"/>
          </w:tcPr>
          <w:p>
            <w:pPr>
              <w:jc w:val="center"/>
              <w:rPr>
                <w:rFonts w:ascii="宋体" w:hAnsi="宋体"/>
                <w:color w:val="000000" w:themeColor="text1"/>
                <w:kern w:val="0"/>
                <w:sz w:val="22"/>
                <w14:textFill>
                  <w14:solidFill>
                    <w14:schemeClr w14:val="tx1"/>
                  </w14:solidFill>
                </w14:textFill>
              </w:rPr>
            </w:pPr>
          </w:p>
        </w:tc>
        <w:tc>
          <w:tcPr>
            <w:tcW w:w="1560" w:type="dxa"/>
          </w:tcPr>
          <w:p>
            <w:pPr>
              <w:jc w:val="left"/>
              <w:rPr>
                <w:rFonts w:ascii="宋体" w:hAnsi="宋体"/>
                <w:color w:val="000000" w:themeColor="text1"/>
                <w:kern w:val="0"/>
                <w:sz w:val="22"/>
                <w14:textFill>
                  <w14:solidFill>
                    <w14:schemeClr w14:val="tx1"/>
                  </w14:solidFill>
                </w14:textFill>
              </w:rPr>
            </w:pPr>
          </w:p>
        </w:tc>
        <w:tc>
          <w:tcPr>
            <w:tcW w:w="2126" w:type="dxa"/>
          </w:tcPr>
          <w:p>
            <w:pPr>
              <w:jc w:val="left"/>
              <w:rPr>
                <w:rFonts w:ascii="宋体" w:hAnsi="宋体"/>
                <w:color w:val="000000" w:themeColor="text1"/>
                <w:kern w:val="0"/>
                <w:sz w:val="22"/>
                <w14:textFill>
                  <w14:solidFill>
                    <w14:schemeClr w14:val="tx1"/>
                  </w14:solidFill>
                </w14:textFill>
              </w:rPr>
            </w:pPr>
          </w:p>
        </w:tc>
        <w:tc>
          <w:tcPr>
            <w:tcW w:w="1134" w:type="dxa"/>
          </w:tcPr>
          <w:p>
            <w:pPr>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  </w:t>
            </w:r>
          </w:p>
        </w:tc>
        <w:tc>
          <w:tcPr>
            <w:tcW w:w="1843" w:type="dxa"/>
          </w:tcPr>
          <w:p>
            <w:pPr>
              <w:jc w:val="left"/>
              <w:rPr>
                <w:rFonts w:ascii="宋体" w:hAnsi="宋体"/>
                <w:color w:val="000000" w:themeColor="text1"/>
                <w:kern w:val="0"/>
                <w:sz w:val="22"/>
                <w14:textFill>
                  <w14:solidFill>
                    <w14:schemeClr w14:val="tx1"/>
                  </w14:solidFill>
                </w14:textFill>
              </w:rPr>
            </w:pPr>
          </w:p>
        </w:tc>
        <w:tc>
          <w:tcPr>
            <w:tcW w:w="1275" w:type="dxa"/>
          </w:tcPr>
          <w:p>
            <w:pPr>
              <w:jc w:val="left"/>
              <w:rPr>
                <w:rFonts w:ascii="宋体" w:hAnsi="宋体"/>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5" w:hRule="atLeast"/>
        </w:trPr>
        <w:tc>
          <w:tcPr>
            <w:tcW w:w="1696"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（自动</w:t>
            </w:r>
            <w:r>
              <w:rPr>
                <w:rFonts w:ascii="宋体" w:hAnsi="宋体"/>
                <w:color w:val="000000" w:themeColor="text1"/>
                <w:kern w:val="0"/>
                <w:sz w:val="22"/>
                <w14:textFill>
                  <w14:solidFill>
                    <w14:schemeClr w14:val="tx1"/>
                  </w14:solidFill>
                </w14:textFill>
              </w:rPr>
              <w:t>添行）</w:t>
            </w:r>
          </w:p>
        </w:tc>
        <w:tc>
          <w:tcPr>
            <w:tcW w:w="1560" w:type="dxa"/>
          </w:tcPr>
          <w:p>
            <w:pPr>
              <w:jc w:val="left"/>
              <w:rPr>
                <w:rFonts w:ascii="宋体" w:hAnsi="宋体"/>
                <w:color w:val="000000" w:themeColor="text1"/>
                <w:kern w:val="0"/>
                <w:sz w:val="22"/>
                <w14:textFill>
                  <w14:solidFill>
                    <w14:schemeClr w14:val="tx1"/>
                  </w14:solidFill>
                </w14:textFill>
              </w:rPr>
            </w:pPr>
          </w:p>
        </w:tc>
        <w:tc>
          <w:tcPr>
            <w:tcW w:w="2126" w:type="dxa"/>
          </w:tcPr>
          <w:p>
            <w:pPr>
              <w:jc w:val="left"/>
              <w:rPr>
                <w:rFonts w:ascii="宋体" w:hAnsi="宋体"/>
                <w:color w:val="000000" w:themeColor="text1"/>
                <w:kern w:val="0"/>
                <w:sz w:val="22"/>
                <w14:textFill>
                  <w14:solidFill>
                    <w14:schemeClr w14:val="tx1"/>
                  </w14:solidFill>
                </w14:textFill>
              </w:rPr>
            </w:pPr>
          </w:p>
        </w:tc>
        <w:tc>
          <w:tcPr>
            <w:tcW w:w="1134" w:type="dxa"/>
          </w:tcPr>
          <w:p>
            <w:pPr>
              <w:jc w:val="left"/>
              <w:rPr>
                <w:rFonts w:ascii="宋体" w:hAnsi="宋体"/>
                <w:color w:val="000000" w:themeColor="text1"/>
                <w:kern w:val="0"/>
                <w:sz w:val="22"/>
                <w14:textFill>
                  <w14:solidFill>
                    <w14:schemeClr w14:val="tx1"/>
                  </w14:solidFill>
                </w14:textFill>
              </w:rPr>
            </w:pPr>
          </w:p>
        </w:tc>
        <w:tc>
          <w:tcPr>
            <w:tcW w:w="1843" w:type="dxa"/>
          </w:tcPr>
          <w:p>
            <w:pPr>
              <w:jc w:val="left"/>
              <w:rPr>
                <w:rFonts w:ascii="宋体" w:hAnsi="宋体"/>
                <w:color w:val="000000" w:themeColor="text1"/>
                <w:kern w:val="0"/>
                <w:sz w:val="22"/>
                <w14:textFill>
                  <w14:solidFill>
                    <w14:schemeClr w14:val="tx1"/>
                  </w14:solidFill>
                </w14:textFill>
              </w:rPr>
            </w:pPr>
          </w:p>
        </w:tc>
        <w:tc>
          <w:tcPr>
            <w:tcW w:w="1275" w:type="dxa"/>
          </w:tcPr>
          <w:p>
            <w:pPr>
              <w:jc w:val="left"/>
              <w:rPr>
                <w:rFonts w:ascii="宋体" w:hAnsi="宋体"/>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7" w:hRule="atLeast"/>
        </w:trPr>
        <w:tc>
          <w:tcPr>
            <w:tcW w:w="1696" w:type="dxa"/>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总计</w:t>
            </w:r>
          </w:p>
        </w:tc>
        <w:tc>
          <w:tcPr>
            <w:tcW w:w="1560"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w:t>
            </w:r>
          </w:p>
        </w:tc>
        <w:tc>
          <w:tcPr>
            <w:tcW w:w="2126"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w:t>
            </w:r>
          </w:p>
        </w:tc>
        <w:tc>
          <w:tcPr>
            <w:tcW w:w="1134" w:type="dxa"/>
          </w:tcPr>
          <w:p>
            <w:pPr>
              <w:jc w:val="left"/>
              <w:rPr>
                <w:rFonts w:ascii="宋体" w:hAnsi="宋体"/>
                <w:color w:val="000000" w:themeColor="text1"/>
                <w:kern w:val="0"/>
                <w:sz w:val="22"/>
                <w14:textFill>
                  <w14:solidFill>
                    <w14:schemeClr w14:val="tx1"/>
                  </w14:solidFill>
                </w14:textFill>
              </w:rPr>
            </w:pPr>
          </w:p>
        </w:tc>
        <w:tc>
          <w:tcPr>
            <w:tcW w:w="1843"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w:t>
            </w:r>
          </w:p>
        </w:tc>
        <w:tc>
          <w:tcPr>
            <w:tcW w:w="1275"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w:t>
            </w: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报告</w:t>
      </w:r>
      <w:r>
        <w:rPr>
          <w:rFonts w:asciiTheme="minorEastAsia" w:hAnsiTheme="minorEastAsia" w:eastAsiaTheme="minorEastAsia"/>
          <w:b/>
          <w:color w:val="000000" w:themeColor="text1"/>
          <w:szCs w:val="44"/>
          <w14:textFill>
            <w14:solidFill>
              <w14:schemeClr w14:val="tx1"/>
            </w14:solidFill>
          </w14:textFill>
        </w:rPr>
        <w:t>期</w:t>
      </w:r>
      <w:r>
        <w:rPr>
          <w:rFonts w:hint="eastAsia" w:asciiTheme="minorEastAsia" w:hAnsiTheme="minorEastAsia" w:eastAsiaTheme="minorEastAsia"/>
          <w:b/>
          <w:color w:val="000000" w:themeColor="text1"/>
          <w:szCs w:val="44"/>
          <w14:textFill>
            <w14:solidFill>
              <w14:schemeClr w14:val="tx1"/>
            </w14:solidFill>
          </w14:textFill>
        </w:rPr>
        <w:t>内结案的重大诉讼、仲裁事项的执行情况及对公司的影响：</w:t>
      </w:r>
    </w:p>
    <w:tbl>
      <w:tblPr>
        <w:tblStyle w:val="12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对在报告期内结案的重大诉讼、仲裁事项，公司应当披露案件执行情况，以及对公司的影响。</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outlineLvl w:val="2"/>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（二）公司发生的对外担保事项</w:t>
      </w:r>
    </w:p>
    <w:p>
      <w:pPr>
        <w:ind w:left="6720" w:firstLine="420"/>
        <w:jc w:val="right"/>
      </w:pPr>
      <w:r>
        <w:rPr>
          <w:rFonts w:hint="eastAsia"/>
        </w:rPr>
        <w:t>单位：元</w:t>
      </w:r>
    </w:p>
    <w:tbl>
      <w:tblPr>
        <w:tblStyle w:val="45"/>
        <w:tblW w:w="11057" w:type="dxa"/>
        <w:tblInd w:w="-1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028"/>
        <w:gridCol w:w="1027"/>
        <w:gridCol w:w="1027"/>
        <w:gridCol w:w="1028"/>
        <w:gridCol w:w="903"/>
        <w:gridCol w:w="1278"/>
        <w:gridCol w:w="1153"/>
        <w:gridCol w:w="778"/>
        <w:gridCol w:w="777"/>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80" w:type="dxa"/>
            <w:vMerge w:val="restart"/>
            <w:tcBorders>
              <w:top w:val="single" w:color="5B9BD5" w:sz="4" w:space="0"/>
              <w:left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担保对象</w:t>
            </w:r>
          </w:p>
        </w:tc>
        <w:tc>
          <w:tcPr>
            <w:tcW w:w="1028" w:type="dxa"/>
            <w:vMerge w:val="restart"/>
            <w:tcBorders>
              <w:top w:val="single" w:color="5B9BD5" w:sz="4" w:space="0"/>
              <w:left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担保对象是否为控股股东、实际控制人及其控制的其他企业</w:t>
            </w:r>
          </w:p>
        </w:tc>
        <w:tc>
          <w:tcPr>
            <w:tcW w:w="1027" w:type="dxa"/>
            <w:vMerge w:val="restart"/>
            <w:tcBorders>
              <w:top w:val="single" w:color="5B9BD5" w:sz="4" w:space="0"/>
              <w:left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担保对象是否为关联方</w:t>
            </w:r>
          </w:p>
        </w:tc>
        <w:tc>
          <w:tcPr>
            <w:tcW w:w="1027" w:type="dxa"/>
            <w:vMerge w:val="restart"/>
            <w:tcBorders>
              <w:top w:val="single" w:color="5B9BD5" w:sz="4" w:space="0"/>
              <w:left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担保金额</w:t>
            </w:r>
          </w:p>
        </w:tc>
        <w:tc>
          <w:tcPr>
            <w:tcW w:w="1028" w:type="dxa"/>
            <w:vMerge w:val="restart"/>
            <w:tcBorders>
              <w:top w:val="single" w:color="5B9BD5" w:sz="4" w:space="0"/>
              <w:left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担保余额</w:t>
            </w:r>
          </w:p>
        </w:tc>
        <w:tc>
          <w:tcPr>
            <w:tcW w:w="903" w:type="dxa"/>
            <w:vMerge w:val="restart"/>
            <w:tcBorders>
              <w:top w:val="single" w:color="5B9BD5" w:sz="4" w:space="0"/>
              <w:left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实际</w:t>
            </w:r>
            <w:r>
              <w:rPr>
                <w:rFonts w:ascii="宋体" w:hAnsi="宋体"/>
                <w:b/>
                <w:color w:val="000000" w:themeColor="text1"/>
                <w:sz w:val="22"/>
                <w14:textFill>
                  <w14:solidFill>
                    <w14:schemeClr w14:val="tx1"/>
                  </w14:solidFill>
                </w14:textFill>
              </w:rPr>
              <w:t>履行担保责任的金额</w:t>
            </w:r>
          </w:p>
        </w:tc>
        <w:tc>
          <w:tcPr>
            <w:tcW w:w="2431" w:type="dxa"/>
            <w:gridSpan w:val="2"/>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担保期间</w:t>
            </w:r>
          </w:p>
        </w:tc>
        <w:tc>
          <w:tcPr>
            <w:tcW w:w="778" w:type="dxa"/>
            <w:vMerge w:val="restart"/>
            <w:tcBorders>
              <w:top w:val="single" w:color="5B9BD5" w:sz="4" w:space="0"/>
              <w:left w:val="single" w:color="5B9BD5" w:sz="4" w:space="0"/>
              <w:right w:val="single" w:color="5B9BD5" w:themeColor="accent1"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担保类型</w:t>
            </w:r>
          </w:p>
          <w:p>
            <w:pPr>
              <w:jc w:val="center"/>
              <w:rPr>
                <w:rFonts w:ascii="宋体" w:hAnsi="宋体"/>
                <w:b/>
                <w:color w:val="000000" w:themeColor="text1"/>
                <w:sz w:val="22"/>
                <w14:textFill>
                  <w14:solidFill>
                    <w14:schemeClr w14:val="tx1"/>
                  </w14:solidFill>
                </w14:textFill>
              </w:rPr>
            </w:pPr>
          </w:p>
        </w:tc>
        <w:tc>
          <w:tcPr>
            <w:tcW w:w="777" w:type="dxa"/>
            <w:vMerge w:val="restart"/>
            <w:tcBorders>
              <w:top w:val="single" w:color="5B9BD5" w:sz="4" w:space="0"/>
              <w:left w:val="single" w:color="5B9BD5" w:themeColor="accent1"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责任</w:t>
            </w:r>
            <w:r>
              <w:rPr>
                <w:rFonts w:ascii="宋体" w:hAnsi="宋体"/>
                <w:b/>
                <w:color w:val="000000" w:themeColor="text1"/>
                <w:sz w:val="22"/>
                <w14:textFill>
                  <w14:solidFill>
                    <w14:schemeClr w14:val="tx1"/>
                  </w14:solidFill>
                </w14:textFill>
              </w:rPr>
              <w:t>类型</w:t>
            </w:r>
          </w:p>
          <w:p>
            <w:pPr>
              <w:jc w:val="center"/>
              <w:rPr>
                <w:rFonts w:ascii="宋体" w:hAnsi="宋体"/>
                <w:b/>
                <w:color w:val="000000" w:themeColor="text1"/>
                <w:sz w:val="22"/>
                <w14:textFill>
                  <w14:solidFill>
                    <w14:schemeClr w14:val="tx1"/>
                  </w14:solidFill>
                </w14:textFill>
              </w:rPr>
            </w:pPr>
          </w:p>
        </w:tc>
        <w:tc>
          <w:tcPr>
            <w:tcW w:w="1278" w:type="dxa"/>
            <w:vMerge w:val="restart"/>
            <w:tcBorders>
              <w:top w:val="single" w:color="5B9BD5" w:sz="4" w:space="0"/>
              <w:left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是否履行必要</w:t>
            </w:r>
            <w:r>
              <w:rPr>
                <w:rFonts w:ascii="宋体" w:hAnsi="宋体"/>
                <w:b/>
                <w:color w:val="000000" w:themeColor="text1"/>
                <w:sz w:val="22"/>
                <w14:textFill>
                  <w14:solidFill>
                    <w14:schemeClr w14:val="tx1"/>
                  </w14:solidFill>
                </w14:textFill>
              </w:rPr>
              <w:t>决策程序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80" w:type="dxa"/>
            <w:vMerge w:val="continue"/>
            <w:tcBorders>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p>
        </w:tc>
        <w:tc>
          <w:tcPr>
            <w:tcW w:w="1028" w:type="dxa"/>
            <w:vMerge w:val="continue"/>
            <w:tcBorders>
              <w:left w:val="single" w:color="5B9BD5" w:sz="4" w:space="0"/>
              <w:bottom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p>
        </w:tc>
        <w:tc>
          <w:tcPr>
            <w:tcW w:w="1027" w:type="dxa"/>
            <w:vMerge w:val="continue"/>
            <w:tcBorders>
              <w:left w:val="single" w:color="5B9BD5" w:sz="4" w:space="0"/>
              <w:bottom w:val="single" w:color="5B9BD5" w:sz="4" w:space="0"/>
              <w:right w:val="single" w:color="5B9BD5" w:sz="4" w:space="0"/>
            </w:tcBorders>
            <w:shd w:val="pct10" w:color="auto" w:fill="auto"/>
          </w:tcPr>
          <w:p>
            <w:pPr>
              <w:jc w:val="center"/>
              <w:rPr>
                <w:rFonts w:ascii="宋体" w:hAnsi="宋体"/>
                <w:b/>
                <w:color w:val="000000" w:themeColor="text1"/>
                <w:sz w:val="22"/>
                <w14:textFill>
                  <w14:solidFill>
                    <w14:schemeClr w14:val="tx1"/>
                  </w14:solidFill>
                </w14:textFill>
              </w:rPr>
            </w:pPr>
          </w:p>
        </w:tc>
        <w:tc>
          <w:tcPr>
            <w:tcW w:w="1027" w:type="dxa"/>
            <w:vMerge w:val="continue"/>
            <w:tcBorders>
              <w:left w:val="single" w:color="5B9BD5" w:sz="4" w:space="0"/>
              <w:bottom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p>
        </w:tc>
        <w:tc>
          <w:tcPr>
            <w:tcW w:w="1028" w:type="dxa"/>
            <w:vMerge w:val="continue"/>
            <w:tcBorders>
              <w:left w:val="single" w:color="5B9BD5" w:sz="4" w:space="0"/>
              <w:bottom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p>
        </w:tc>
        <w:tc>
          <w:tcPr>
            <w:tcW w:w="903" w:type="dxa"/>
            <w:vMerge w:val="continue"/>
            <w:tcBorders>
              <w:left w:val="single" w:color="5B9BD5" w:sz="4" w:space="0"/>
              <w:bottom w:val="single" w:color="5B9BD5" w:sz="4" w:space="0"/>
              <w:right w:val="single" w:color="5B9BD5" w:sz="4" w:space="0"/>
            </w:tcBorders>
            <w:shd w:val="pct10" w:color="auto" w:fill="auto"/>
          </w:tcPr>
          <w:p>
            <w:pPr>
              <w:jc w:val="center"/>
              <w:rPr>
                <w:rFonts w:ascii="宋体" w:hAnsi="宋体"/>
                <w:b/>
                <w:color w:val="000000" w:themeColor="text1"/>
                <w:sz w:val="22"/>
                <w14:textFill>
                  <w14:solidFill>
                    <w14:schemeClr w14:val="tx1"/>
                  </w14:solidFill>
                </w14:textFill>
              </w:rPr>
            </w:pPr>
          </w:p>
        </w:tc>
        <w:tc>
          <w:tcPr>
            <w:tcW w:w="1278" w:type="dxa"/>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起始日期</w:t>
            </w:r>
          </w:p>
        </w:tc>
        <w:tc>
          <w:tcPr>
            <w:tcW w:w="1153" w:type="dxa"/>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终止日期</w:t>
            </w:r>
          </w:p>
        </w:tc>
        <w:tc>
          <w:tcPr>
            <w:tcW w:w="778" w:type="dxa"/>
            <w:vMerge w:val="continue"/>
            <w:tcBorders>
              <w:left w:val="single" w:color="5B9BD5" w:sz="4" w:space="0"/>
              <w:bottom w:val="single" w:color="5B9BD5" w:sz="4" w:space="0"/>
              <w:right w:val="single" w:color="5B9BD5" w:themeColor="accent1"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p>
        </w:tc>
        <w:tc>
          <w:tcPr>
            <w:tcW w:w="777" w:type="dxa"/>
            <w:vMerge w:val="continue"/>
            <w:tcBorders>
              <w:left w:val="single" w:color="5B9BD5" w:themeColor="accent1" w:sz="4" w:space="0"/>
              <w:bottom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p>
        </w:tc>
        <w:tc>
          <w:tcPr>
            <w:tcW w:w="1278" w:type="dxa"/>
            <w:vMerge w:val="continue"/>
            <w:tcBorders>
              <w:left w:val="single" w:color="5B9BD5" w:sz="4" w:space="0"/>
              <w:bottom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对象</w:t>
            </w:r>
            <w:r>
              <w:rPr>
                <w:rFonts w:ascii="宋体" w:hAnsi="宋体"/>
                <w:color w:val="000000" w:themeColor="text1"/>
                <w:kern w:val="0"/>
                <w:sz w:val="22"/>
                <w14:textFill>
                  <w14:solidFill>
                    <w14:schemeClr w14:val="tx1"/>
                  </w14:solidFill>
                </w14:textFill>
              </w:rPr>
              <w:t>1</w:t>
            </w:r>
          </w:p>
        </w:tc>
        <w:tc>
          <w:tcPr>
            <w:tcW w:w="1028"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FF0000"/>
                <w:sz w:val="22"/>
              </w:rPr>
              <w:t>（是</w:t>
            </w:r>
            <w:r>
              <w:rPr>
                <w:rFonts w:ascii="宋体" w:hAnsi="宋体"/>
                <w:color w:val="FF0000"/>
                <w:sz w:val="22"/>
              </w:rPr>
              <w:t>/否）</w:t>
            </w:r>
          </w:p>
        </w:tc>
        <w:tc>
          <w:tcPr>
            <w:tcW w:w="1027"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FF0000"/>
                <w:sz w:val="22"/>
              </w:rPr>
              <w:t>（是</w:t>
            </w:r>
            <w:r>
              <w:rPr>
                <w:rFonts w:ascii="宋体" w:hAnsi="宋体"/>
                <w:color w:val="FF0000"/>
                <w:sz w:val="22"/>
              </w:rPr>
              <w:t>/否）</w:t>
            </w:r>
          </w:p>
        </w:tc>
        <w:tc>
          <w:tcPr>
            <w:tcW w:w="1027"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c>
          <w:tcPr>
            <w:tcW w:w="1028"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c>
          <w:tcPr>
            <w:tcW w:w="903"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FF0000"/>
                <w:sz w:val="22"/>
              </w:rPr>
            </w:pPr>
          </w:p>
        </w:tc>
        <w:tc>
          <w:tcPr>
            <w:tcW w:w="1278"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FF0000"/>
                <w:sz w:val="22"/>
              </w:rPr>
              <w:t>日历控件</w:t>
            </w:r>
          </w:p>
        </w:tc>
        <w:tc>
          <w:tcPr>
            <w:tcW w:w="1153"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FF0000"/>
                <w:sz w:val="22"/>
              </w:rPr>
            </w:pPr>
            <w:r>
              <w:rPr>
                <w:rFonts w:hint="eastAsia" w:ascii="宋体" w:hAnsi="宋体"/>
                <w:color w:val="FF0000"/>
                <w:sz w:val="22"/>
              </w:rPr>
              <w:t>日历</w:t>
            </w:r>
            <w:r>
              <w:rPr>
                <w:rFonts w:ascii="宋体" w:hAnsi="宋体"/>
                <w:color w:val="FF0000"/>
                <w:sz w:val="22"/>
              </w:rPr>
              <w:t>控件</w:t>
            </w:r>
          </w:p>
        </w:tc>
        <w:tc>
          <w:tcPr>
            <w:tcW w:w="778" w:type="dxa"/>
            <w:tcBorders>
              <w:top w:val="single" w:color="5B9BD5" w:sz="4" w:space="0"/>
              <w:left w:val="single" w:color="5B9BD5" w:sz="4" w:space="0"/>
              <w:bottom w:val="single" w:color="5B9BD5" w:sz="4" w:space="0"/>
              <w:right w:val="single" w:color="5B9BD5" w:themeColor="accent1" w:sz="4" w:space="0"/>
            </w:tcBorders>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FF0000"/>
                <w:sz w:val="22"/>
              </w:rPr>
              <w:t>（保证/抵押/质押/定金/留置）</w:t>
            </w:r>
          </w:p>
        </w:tc>
        <w:tc>
          <w:tcPr>
            <w:tcW w:w="777" w:type="dxa"/>
            <w:tcBorders>
              <w:top w:val="single" w:color="5B9BD5" w:sz="4" w:space="0"/>
              <w:left w:val="single" w:color="5B9BD5" w:themeColor="accent1"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FF0000"/>
                <w:sz w:val="22"/>
              </w:rPr>
              <w:t>（一般/</w:t>
            </w:r>
            <w:r>
              <w:rPr>
                <w:rFonts w:ascii="宋体" w:hAnsi="宋体"/>
                <w:color w:val="FF0000"/>
                <w:sz w:val="22"/>
              </w:rPr>
              <w:t>连带</w:t>
            </w:r>
            <w:r>
              <w:rPr>
                <w:rFonts w:hint="eastAsia" w:ascii="宋体" w:hAnsi="宋体"/>
                <w:color w:val="FF0000"/>
                <w:sz w:val="22"/>
              </w:rPr>
              <w:t>）</w:t>
            </w:r>
          </w:p>
        </w:tc>
        <w:tc>
          <w:tcPr>
            <w:tcW w:w="1278"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FF0000"/>
                <w:sz w:val="22"/>
              </w:rPr>
              <w:t>（已事前及时履行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对象</w:t>
            </w:r>
            <w:r>
              <w:rPr>
                <w:rFonts w:ascii="宋体" w:hAnsi="宋体"/>
                <w:color w:val="000000" w:themeColor="text1"/>
                <w:kern w:val="0"/>
                <w:sz w:val="22"/>
                <w14:textFill>
                  <w14:solidFill>
                    <w14:schemeClr w14:val="tx1"/>
                  </w14:solidFill>
                </w14:textFill>
              </w:rPr>
              <w:t>2</w:t>
            </w:r>
          </w:p>
        </w:tc>
        <w:tc>
          <w:tcPr>
            <w:tcW w:w="1028"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p>
        </w:tc>
        <w:tc>
          <w:tcPr>
            <w:tcW w:w="1027"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c>
          <w:tcPr>
            <w:tcW w:w="1027"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p>
        </w:tc>
        <w:tc>
          <w:tcPr>
            <w:tcW w:w="1028"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p>
        </w:tc>
        <w:tc>
          <w:tcPr>
            <w:tcW w:w="903"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p>
        </w:tc>
        <w:tc>
          <w:tcPr>
            <w:tcW w:w="1278"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p>
        </w:tc>
        <w:tc>
          <w:tcPr>
            <w:tcW w:w="1153"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p>
        </w:tc>
        <w:tc>
          <w:tcPr>
            <w:tcW w:w="778" w:type="dxa"/>
            <w:tcBorders>
              <w:top w:val="single" w:color="5B9BD5" w:sz="4" w:space="0"/>
              <w:left w:val="single" w:color="5B9BD5" w:sz="4" w:space="0"/>
              <w:bottom w:val="single" w:color="5B9BD5" w:sz="4" w:space="0"/>
              <w:right w:val="single" w:color="5B9BD5" w:themeColor="accent1" w:sz="4" w:space="0"/>
            </w:tcBorders>
            <w:vAlign w:val="center"/>
          </w:tcPr>
          <w:p>
            <w:pPr>
              <w:ind w:left="181" w:leftChars="86"/>
              <w:jc w:val="center"/>
              <w:rPr>
                <w:rFonts w:ascii="宋体" w:hAnsi="宋体"/>
                <w:color w:val="000000" w:themeColor="text1"/>
                <w:sz w:val="22"/>
                <w14:textFill>
                  <w14:solidFill>
                    <w14:schemeClr w14:val="tx1"/>
                  </w14:solidFill>
                </w14:textFill>
              </w:rPr>
            </w:pPr>
          </w:p>
        </w:tc>
        <w:tc>
          <w:tcPr>
            <w:tcW w:w="777" w:type="dxa"/>
            <w:tcBorders>
              <w:top w:val="single" w:color="5B9BD5" w:sz="4" w:space="0"/>
              <w:left w:val="single" w:color="5B9BD5" w:themeColor="accent1"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p>
        </w:tc>
        <w:tc>
          <w:tcPr>
            <w:tcW w:w="1278"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（自动</w:t>
            </w:r>
            <w:r>
              <w:rPr>
                <w:rFonts w:ascii="宋体" w:hAnsi="宋体"/>
                <w:color w:val="000000" w:themeColor="text1"/>
                <w:kern w:val="0"/>
                <w:sz w:val="22"/>
                <w14:textFill>
                  <w14:solidFill>
                    <w14:schemeClr w14:val="tx1"/>
                  </w14:solidFill>
                </w14:textFill>
              </w:rPr>
              <w:t>添行）</w:t>
            </w:r>
          </w:p>
        </w:tc>
        <w:tc>
          <w:tcPr>
            <w:tcW w:w="1028"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p>
        </w:tc>
        <w:tc>
          <w:tcPr>
            <w:tcW w:w="1027"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c>
          <w:tcPr>
            <w:tcW w:w="1027"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p>
        </w:tc>
        <w:tc>
          <w:tcPr>
            <w:tcW w:w="1028"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p>
        </w:tc>
        <w:tc>
          <w:tcPr>
            <w:tcW w:w="903"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p>
        </w:tc>
        <w:tc>
          <w:tcPr>
            <w:tcW w:w="1278"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p>
        </w:tc>
        <w:tc>
          <w:tcPr>
            <w:tcW w:w="1153"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p>
        </w:tc>
        <w:tc>
          <w:tcPr>
            <w:tcW w:w="778" w:type="dxa"/>
            <w:tcBorders>
              <w:top w:val="single" w:color="5B9BD5" w:sz="4" w:space="0"/>
              <w:left w:val="single" w:color="5B9BD5" w:sz="4" w:space="0"/>
              <w:bottom w:val="single" w:color="5B9BD5" w:sz="4" w:space="0"/>
              <w:right w:val="single" w:color="5B9BD5" w:themeColor="accent1" w:sz="4" w:space="0"/>
            </w:tcBorders>
            <w:vAlign w:val="center"/>
          </w:tcPr>
          <w:p>
            <w:pPr>
              <w:ind w:left="181" w:leftChars="86"/>
              <w:jc w:val="center"/>
              <w:rPr>
                <w:rFonts w:ascii="宋体" w:hAnsi="宋体"/>
                <w:color w:val="000000" w:themeColor="text1"/>
                <w:sz w:val="22"/>
                <w14:textFill>
                  <w14:solidFill>
                    <w14:schemeClr w14:val="tx1"/>
                  </w14:solidFill>
                </w14:textFill>
              </w:rPr>
            </w:pPr>
          </w:p>
        </w:tc>
        <w:tc>
          <w:tcPr>
            <w:tcW w:w="777" w:type="dxa"/>
            <w:tcBorders>
              <w:top w:val="single" w:color="5B9BD5" w:sz="4" w:space="0"/>
              <w:left w:val="single" w:color="5B9BD5" w:themeColor="accent1"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p>
        </w:tc>
        <w:tc>
          <w:tcPr>
            <w:tcW w:w="1278"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总计</w:t>
            </w:r>
          </w:p>
        </w:tc>
        <w:tc>
          <w:tcPr>
            <w:tcW w:w="1028"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w:t>
            </w:r>
          </w:p>
        </w:tc>
        <w:tc>
          <w:tcPr>
            <w:tcW w:w="1027"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c>
          <w:tcPr>
            <w:tcW w:w="1027"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p>
        </w:tc>
        <w:tc>
          <w:tcPr>
            <w:tcW w:w="1028"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p>
        </w:tc>
        <w:tc>
          <w:tcPr>
            <w:tcW w:w="903"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p>
        </w:tc>
        <w:tc>
          <w:tcPr>
            <w:tcW w:w="1278"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w:t>
            </w:r>
          </w:p>
        </w:tc>
        <w:tc>
          <w:tcPr>
            <w:tcW w:w="1153"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w:t>
            </w:r>
          </w:p>
        </w:tc>
        <w:tc>
          <w:tcPr>
            <w:tcW w:w="778" w:type="dxa"/>
            <w:tcBorders>
              <w:top w:val="single" w:color="5B9BD5" w:sz="4" w:space="0"/>
              <w:left w:val="single" w:color="5B9BD5" w:sz="4" w:space="0"/>
              <w:bottom w:val="single" w:color="5B9BD5" w:sz="4" w:space="0"/>
              <w:right w:val="single" w:color="5B9BD5" w:themeColor="accent1" w:sz="4" w:space="0"/>
            </w:tcBorders>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p>
        </w:tc>
        <w:tc>
          <w:tcPr>
            <w:tcW w:w="777" w:type="dxa"/>
            <w:tcBorders>
              <w:top w:val="single" w:color="5B9BD5" w:sz="4" w:space="0"/>
              <w:left w:val="single" w:color="5B9BD5" w:themeColor="accent1"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w:t>
            </w:r>
          </w:p>
        </w:tc>
        <w:tc>
          <w:tcPr>
            <w:tcW w:w="1278" w:type="dxa"/>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w:t>
            </w:r>
          </w:p>
        </w:tc>
      </w:tr>
    </w:tbl>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上述</w:t>
      </w:r>
      <w:r>
        <w:rPr>
          <w:rFonts w:asciiTheme="minorEastAsia" w:hAnsiTheme="minorEastAsia" w:eastAsiaTheme="minorEastAsia"/>
          <w:i/>
          <w:color w:val="FF0000"/>
          <w:szCs w:val="44"/>
        </w:rPr>
        <w:t>表格填写应满足担保金额=</w:t>
      </w:r>
      <w:r>
        <w:rPr>
          <w:rFonts w:hint="eastAsia" w:asciiTheme="minorEastAsia" w:hAnsiTheme="minorEastAsia" w:eastAsiaTheme="minorEastAsia"/>
          <w:i/>
          <w:color w:val="FF0000"/>
          <w:szCs w:val="44"/>
        </w:rPr>
        <w:t>实际履行担保责任的金额</w:t>
      </w:r>
      <w:r>
        <w:rPr>
          <w:rFonts w:asciiTheme="minorEastAsia" w:hAnsiTheme="minorEastAsia" w:eastAsiaTheme="minorEastAsia"/>
          <w:i/>
          <w:color w:val="FF0000"/>
          <w:szCs w:val="44"/>
        </w:rPr>
        <w:t>+到期已解除担保义务的金额+担保余额</w:t>
      </w:r>
    </w:p>
    <w:p>
      <w:pPr>
        <w:ind w:left="6720" w:firstLine="420"/>
        <w:jc w:val="right"/>
      </w:pPr>
    </w:p>
    <w:p>
      <w:pPr>
        <w:jc w:val="left"/>
        <w:rPr>
          <w:rFonts w:asciiTheme="minorEastAsia" w:hAnsiTheme="minorEastAsia" w:eastAsiaTheme="minorEastAsia"/>
          <w:b/>
          <w:szCs w:val="24"/>
        </w:rPr>
      </w:pPr>
      <w:r>
        <w:rPr>
          <w:rFonts w:hint="eastAsia" w:asciiTheme="minorEastAsia" w:hAnsiTheme="minorEastAsia" w:eastAsiaTheme="minorEastAsia"/>
          <w:b/>
          <w:szCs w:val="24"/>
        </w:rPr>
        <w:t>对外担保</w:t>
      </w:r>
      <w:r>
        <w:rPr>
          <w:rFonts w:asciiTheme="minorEastAsia" w:hAnsiTheme="minorEastAsia" w:eastAsiaTheme="minorEastAsia"/>
          <w:b/>
          <w:szCs w:val="24"/>
        </w:rPr>
        <w:t>分类</w:t>
      </w:r>
      <w:r>
        <w:rPr>
          <w:rFonts w:hint="eastAsia" w:asciiTheme="minorEastAsia" w:hAnsiTheme="minorEastAsia" w:eastAsiaTheme="minorEastAsia"/>
          <w:b/>
          <w:szCs w:val="24"/>
        </w:rPr>
        <w:t>汇总：</w:t>
      </w:r>
    </w:p>
    <w:p>
      <w:pPr>
        <w:jc w:val="right"/>
        <w:rPr>
          <w:rFonts w:ascii="微软雅黑" w:hAnsi="微软雅黑" w:eastAsia="微软雅黑"/>
          <w:b/>
          <w:sz w:val="22"/>
          <w:szCs w:val="44"/>
        </w:rPr>
      </w:pPr>
      <w:r>
        <w:rPr>
          <w:rFonts w:hint="eastAsia"/>
        </w:rPr>
        <w:t>单位：元</w:t>
      </w:r>
    </w:p>
    <w:tbl>
      <w:tblPr>
        <w:tblStyle w:val="45"/>
        <w:tblW w:w="9637"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2267"/>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项目</w:t>
            </w:r>
            <w:r>
              <w:rPr>
                <w:rFonts w:ascii="宋体" w:hAnsi="宋体"/>
                <w:b/>
                <w:color w:val="000000" w:themeColor="text1"/>
                <w:sz w:val="22"/>
                <w14:textFill>
                  <w14:solidFill>
                    <w14:schemeClr w14:val="tx1"/>
                  </w14:solidFill>
                </w14:textFill>
              </w:rPr>
              <w:t>汇总</w:t>
            </w:r>
          </w:p>
        </w:tc>
        <w:tc>
          <w:tcPr>
            <w:tcW w:w="2267"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担保金额</w:t>
            </w:r>
          </w:p>
        </w:tc>
        <w:tc>
          <w:tcPr>
            <w:tcW w:w="2267"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担保余额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公司对外提供担保（包括公司、控股子公司的对外担保，</w:t>
            </w:r>
            <w:r>
              <w:rPr>
                <w:rFonts w:hint="eastAsia" w:ascii="宋体" w:hAnsi="宋体"/>
                <w:b/>
                <w:color w:val="000000" w:themeColor="text1"/>
                <w:sz w:val="22"/>
                <w14:textFill>
                  <w14:solidFill>
                    <w14:schemeClr w14:val="tx1"/>
                  </w14:solidFill>
                </w14:textFill>
              </w:rPr>
              <w:t>以及</w:t>
            </w:r>
            <w:r>
              <w:rPr>
                <w:rFonts w:ascii="宋体" w:hAnsi="宋体"/>
                <w:color w:val="000000" w:themeColor="text1"/>
                <w:sz w:val="22"/>
                <w14:textFill>
                  <w14:solidFill>
                    <w14:schemeClr w14:val="tx1"/>
                  </w14:solidFill>
                </w14:textFill>
              </w:rPr>
              <w:t>公司</w:t>
            </w:r>
            <w:r>
              <w:rPr>
                <w:rFonts w:hint="eastAsia" w:ascii="宋体" w:hAnsi="宋体"/>
                <w:color w:val="000000" w:themeColor="text1"/>
                <w:sz w:val="22"/>
                <w14:textFill>
                  <w14:solidFill>
                    <w14:schemeClr w14:val="tx1"/>
                  </w14:solidFill>
                </w14:textFill>
              </w:rPr>
              <w:t>对</w:t>
            </w:r>
            <w:r>
              <w:rPr>
                <w:rFonts w:ascii="宋体" w:hAnsi="宋体"/>
                <w:color w:val="000000" w:themeColor="text1"/>
                <w:sz w:val="22"/>
                <w14:textFill>
                  <w14:solidFill>
                    <w14:schemeClr w14:val="tx1"/>
                  </w14:solidFill>
                </w14:textFill>
              </w:rPr>
              <w:t>控股子公司的担保</w:t>
            </w:r>
            <w:r>
              <w:rPr>
                <w:rFonts w:hint="eastAsia" w:ascii="宋体" w:hAnsi="宋体"/>
                <w:color w:val="000000" w:themeColor="text1"/>
                <w:sz w:val="22"/>
                <w14:textFill>
                  <w14:solidFill>
                    <w14:schemeClr w14:val="tx1"/>
                  </w14:solidFill>
                </w14:textFill>
              </w:rPr>
              <w:t>）</w:t>
            </w:r>
          </w:p>
        </w:tc>
        <w:tc>
          <w:tcPr>
            <w:tcW w:w="2267"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000000" w:themeColor="text1"/>
                <w:sz w:val="22"/>
                <w14:textFill>
                  <w14:solidFill>
                    <w14:schemeClr w14:val="tx1"/>
                  </w14:solidFill>
                </w14:textFill>
              </w:rPr>
            </w:pPr>
          </w:p>
        </w:tc>
        <w:tc>
          <w:tcPr>
            <w:tcW w:w="2267"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公司及子公司为股东、实际控制人及其关联方提供担保</w:t>
            </w:r>
          </w:p>
        </w:tc>
        <w:tc>
          <w:tcPr>
            <w:tcW w:w="2267"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 w:val="22"/>
                <w14:textFill>
                  <w14:solidFill>
                    <w14:schemeClr w14:val="tx1"/>
                  </w14:solidFill>
                </w14:textFill>
              </w:rPr>
            </w:pPr>
          </w:p>
        </w:tc>
        <w:tc>
          <w:tcPr>
            <w:tcW w:w="2267"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3"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直接或间接为资产负债率超过</w:t>
            </w:r>
            <w:r>
              <w:rPr>
                <w:rFonts w:ascii="宋体" w:hAnsi="宋体"/>
                <w:color w:val="000000" w:themeColor="text1"/>
                <w:sz w:val="22"/>
                <w14:textFill>
                  <w14:solidFill>
                    <w14:schemeClr w14:val="tx1"/>
                  </w14:solidFill>
                </w14:textFill>
              </w:rPr>
              <w:t>70%（不含本数）的被担保对象提供的债务担保金额</w:t>
            </w:r>
          </w:p>
        </w:tc>
        <w:tc>
          <w:tcPr>
            <w:tcW w:w="2267"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 w:val="22"/>
                <w14:textFill>
                  <w14:solidFill>
                    <w14:schemeClr w14:val="tx1"/>
                  </w14:solidFill>
                </w14:textFill>
              </w:rPr>
            </w:pPr>
          </w:p>
        </w:tc>
        <w:tc>
          <w:tcPr>
            <w:tcW w:w="2267"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公司担保总额超过净资产</w:t>
            </w:r>
            <w:r>
              <w:rPr>
                <w:rFonts w:ascii="宋体" w:hAnsi="宋体"/>
                <w:color w:val="000000" w:themeColor="text1"/>
                <w:sz w:val="22"/>
                <w14:textFill>
                  <w14:solidFill>
                    <w14:schemeClr w14:val="tx1"/>
                  </w14:solidFill>
                </w14:textFill>
              </w:rPr>
              <w:t>50%（不含本数）部分的金额</w:t>
            </w:r>
          </w:p>
        </w:tc>
        <w:tc>
          <w:tcPr>
            <w:tcW w:w="2267"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 w:val="22"/>
                <w14:textFill>
                  <w14:solidFill>
                    <w14:schemeClr w14:val="tx1"/>
                  </w14:solidFill>
                </w14:textFill>
              </w:rPr>
            </w:pPr>
          </w:p>
        </w:tc>
        <w:tc>
          <w:tcPr>
            <w:tcW w:w="2267"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 w:val="22"/>
                <w14:textFill>
                  <w14:solidFill>
                    <w14:schemeClr w14:val="tx1"/>
                  </w14:solidFill>
                </w14:textFill>
              </w:rPr>
            </w:pPr>
          </w:p>
        </w:tc>
      </w:tr>
    </w:tbl>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清偿和</w:t>
      </w:r>
      <w:r>
        <w:rPr>
          <w:rFonts w:asciiTheme="minorEastAsia" w:hAnsiTheme="minorEastAsia" w:eastAsiaTheme="minorEastAsia"/>
          <w:b/>
          <w:color w:val="000000" w:themeColor="text1"/>
          <w:szCs w:val="24"/>
          <w14:textFill>
            <w14:solidFill>
              <w14:schemeClr w14:val="tx1"/>
            </w14:solidFill>
          </w14:textFill>
        </w:rPr>
        <w:t>违规担保</w:t>
      </w:r>
      <w:r>
        <w:rPr>
          <w:rFonts w:hint="eastAsia" w:asciiTheme="minorEastAsia" w:hAnsiTheme="minorEastAsia" w:eastAsiaTheme="minorEastAsia"/>
          <w:b/>
          <w:color w:val="000000" w:themeColor="text1"/>
          <w:szCs w:val="24"/>
          <w14:textFill>
            <w14:solidFill>
              <w14:schemeClr w14:val="tx1"/>
            </w14:solidFill>
          </w14:textFill>
        </w:rPr>
        <w:t>情况：</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注：（1）对于未到期担保合同，如有明显迹象表明有可能承担连带清偿责任，应明确说明；对于已经承担清偿责任的，分析对公司的影响。</w:t>
            </w:r>
          </w:p>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 xml:space="preserve">  （2）公司及其控股子公司是否存在未经内部审议程序而实施的担保事项，如有应说明具体情况，包括但不限于担保对象、提供担保的发生额和报告期末的担保余额，以及对公司的影响。</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outlineLvl w:val="2"/>
        <w:rPr>
          <w:rFonts w:ascii="黑体" w:hAnsi="黑体"/>
          <w:color w:val="000000" w:themeColor="text1"/>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（三）对外提供借款情况</w:t>
      </w:r>
      <w:r>
        <w:t xml:space="preserve"> </w:t>
      </w:r>
    </w:p>
    <w:p>
      <w:pPr>
        <w:rPr>
          <w:rFonts w:asciiTheme="minorEastAsia" w:hAnsiTheme="minorEastAsia" w:eastAsiaTheme="minorEastAsia"/>
          <w:b/>
          <w:color w:val="000000" w:themeColor="text1"/>
          <w:szCs w:val="44"/>
          <w14:textFill>
            <w14:solidFill>
              <w14:schemeClr w14:val="tx1"/>
            </w14:solidFill>
          </w14:textFill>
        </w:rPr>
      </w:pPr>
      <w:r>
        <w:rPr>
          <w:rFonts w:hint="eastAsia"/>
          <w:i/>
          <w:color w:val="FF0000"/>
        </w:rPr>
        <w:t>注：可</w:t>
      </w:r>
      <w:r>
        <w:rPr>
          <w:i/>
          <w:color w:val="FF0000"/>
        </w:rPr>
        <w:t>免于披露已在</w:t>
      </w:r>
      <w:r>
        <w:rPr>
          <w:rFonts w:hint="eastAsia"/>
          <w:i/>
          <w:color w:val="FF0000"/>
        </w:rPr>
        <w:t>“（四）股东及其关联方占用或转移公司资金、资产及其他资源的情况”中</w:t>
      </w:r>
      <w:r>
        <w:rPr>
          <w:i/>
          <w:color w:val="FF0000"/>
        </w:rPr>
        <w:t>披露的事项。</w:t>
      </w:r>
      <w:r>
        <w:rPr>
          <w:rFonts w:hint="eastAsia" w:asciiTheme="minorEastAsia" w:hAnsiTheme="minorEastAsia" w:eastAsiaTheme="minorEastAsia"/>
          <w:b/>
          <w:color w:val="000000" w:themeColor="text1"/>
          <w:szCs w:val="44"/>
          <w14:textFill>
            <w14:solidFill>
              <w14:schemeClr w14:val="tx1"/>
            </w14:solidFill>
          </w14:textFill>
        </w:rPr>
        <w:t xml:space="preserve"> </w:t>
      </w:r>
    </w:p>
    <w:p>
      <w:pPr>
        <w:tabs>
          <w:tab w:val="left" w:pos="5140"/>
        </w:tabs>
        <w:jc w:val="right"/>
      </w:pPr>
      <w:r>
        <w:rPr>
          <w:rFonts w:hint="eastAsia"/>
        </w:rPr>
        <w:t>单位：元</w:t>
      </w:r>
    </w:p>
    <w:tbl>
      <w:tblPr>
        <w:tblStyle w:val="45"/>
        <w:tblW w:w="11143" w:type="dxa"/>
        <w:tblInd w:w="-1367"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1129"/>
        <w:gridCol w:w="993"/>
        <w:gridCol w:w="1134"/>
        <w:gridCol w:w="992"/>
        <w:gridCol w:w="992"/>
        <w:gridCol w:w="709"/>
        <w:gridCol w:w="850"/>
        <w:gridCol w:w="851"/>
        <w:gridCol w:w="850"/>
        <w:gridCol w:w="851"/>
        <w:gridCol w:w="942"/>
        <w:gridCol w:w="85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678" w:hRule="atLeast"/>
        </w:trPr>
        <w:tc>
          <w:tcPr>
            <w:tcW w:w="1129"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债务人</w:t>
            </w:r>
          </w:p>
        </w:tc>
        <w:tc>
          <w:tcPr>
            <w:tcW w:w="993"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债务人与公司</w:t>
            </w:r>
            <w:r>
              <w:rPr>
                <w:rFonts w:ascii="宋体" w:hAnsi="宋体"/>
                <w:b/>
                <w:color w:val="000000" w:themeColor="text1"/>
                <w:sz w:val="22"/>
                <w14:textFill>
                  <w14:solidFill>
                    <w14:schemeClr w14:val="tx1"/>
                  </w14:solidFill>
                </w14:textFill>
              </w:rPr>
              <w:t>的关联关系</w:t>
            </w:r>
          </w:p>
        </w:tc>
        <w:tc>
          <w:tcPr>
            <w:tcW w:w="1134" w:type="dxa"/>
            <w:vMerge w:val="restart"/>
            <w:shd w:val="pct10" w:color="auto" w:fill="auto"/>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债务人是否为</w:t>
            </w:r>
            <w:r>
              <w:rPr>
                <w:rFonts w:ascii="宋体" w:hAnsi="宋体"/>
                <w:b/>
                <w:color w:val="000000" w:themeColor="text1"/>
                <w:sz w:val="22"/>
                <w14:textFill>
                  <w14:solidFill>
                    <w14:schemeClr w14:val="tx1"/>
                  </w14:solidFill>
                </w14:textFill>
              </w:rPr>
              <w:t>公司董事、监事及高级管理人员</w:t>
            </w:r>
          </w:p>
        </w:tc>
        <w:tc>
          <w:tcPr>
            <w:tcW w:w="1984" w:type="dxa"/>
            <w:gridSpan w:val="2"/>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借款期间</w:t>
            </w:r>
          </w:p>
        </w:tc>
        <w:tc>
          <w:tcPr>
            <w:tcW w:w="709"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期初余额</w:t>
            </w:r>
          </w:p>
        </w:tc>
        <w:tc>
          <w:tcPr>
            <w:tcW w:w="850"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本期新增</w:t>
            </w:r>
          </w:p>
        </w:tc>
        <w:tc>
          <w:tcPr>
            <w:tcW w:w="851"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本期减少</w:t>
            </w:r>
          </w:p>
        </w:tc>
        <w:tc>
          <w:tcPr>
            <w:tcW w:w="850"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期末余额</w:t>
            </w:r>
          </w:p>
        </w:tc>
        <w:tc>
          <w:tcPr>
            <w:tcW w:w="851"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借款利率</w:t>
            </w:r>
          </w:p>
        </w:tc>
        <w:tc>
          <w:tcPr>
            <w:tcW w:w="942"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是否履行</w:t>
            </w:r>
            <w:r>
              <w:rPr>
                <w:rFonts w:ascii="宋体" w:hAnsi="宋体"/>
                <w:b/>
                <w:color w:val="000000" w:themeColor="text1"/>
                <w:sz w:val="22"/>
                <w14:textFill>
                  <w14:solidFill>
                    <w14:schemeClr w14:val="tx1"/>
                  </w14:solidFill>
                </w14:textFill>
              </w:rPr>
              <w:t>审议程序</w:t>
            </w:r>
          </w:p>
        </w:tc>
        <w:tc>
          <w:tcPr>
            <w:tcW w:w="850"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是否存在</w:t>
            </w:r>
            <w:r>
              <w:rPr>
                <w:rFonts w:ascii="宋体" w:hAnsi="宋体"/>
                <w:b/>
                <w:color w:val="000000" w:themeColor="text1"/>
                <w:sz w:val="22"/>
                <w14:textFill>
                  <w14:solidFill>
                    <w14:schemeClr w14:val="tx1"/>
                  </w14:solidFill>
                </w14:textFill>
              </w:rPr>
              <w:t>抵质</w:t>
            </w:r>
          </w:p>
          <w:p>
            <w:pPr>
              <w:jc w:val="center"/>
              <w:rPr>
                <w:rFonts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押</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624" w:hRule="atLeast"/>
        </w:trPr>
        <w:tc>
          <w:tcPr>
            <w:tcW w:w="1129" w:type="dxa"/>
            <w:vMerge w:val="continue"/>
            <w:shd w:val="pct10" w:color="auto" w:fill="auto"/>
            <w:vAlign w:val="center"/>
          </w:tcPr>
          <w:p>
            <w:pPr>
              <w:ind w:left="181" w:leftChars="86"/>
              <w:jc w:val="center"/>
              <w:rPr>
                <w:rFonts w:ascii="宋体" w:hAnsi="宋体"/>
                <w:b/>
                <w:color w:val="000000" w:themeColor="text1"/>
                <w:sz w:val="20"/>
                <w14:textFill>
                  <w14:solidFill>
                    <w14:schemeClr w14:val="tx1"/>
                  </w14:solidFill>
                </w14:textFill>
              </w:rPr>
            </w:pPr>
          </w:p>
        </w:tc>
        <w:tc>
          <w:tcPr>
            <w:tcW w:w="993"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1134" w:type="dxa"/>
            <w:vMerge w:val="continue"/>
            <w:shd w:val="pct10" w:color="auto" w:fill="auto"/>
          </w:tcPr>
          <w:p>
            <w:pPr>
              <w:jc w:val="center"/>
              <w:rPr>
                <w:rFonts w:ascii="宋体" w:hAnsi="宋体"/>
                <w:b/>
                <w:color w:val="000000" w:themeColor="text1"/>
                <w:sz w:val="20"/>
                <w14:textFill>
                  <w14:solidFill>
                    <w14:schemeClr w14:val="tx1"/>
                  </w14:solidFill>
                </w14:textFill>
              </w:rPr>
            </w:pPr>
          </w:p>
        </w:tc>
        <w:tc>
          <w:tcPr>
            <w:tcW w:w="99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起始日期</w:t>
            </w:r>
          </w:p>
        </w:tc>
        <w:tc>
          <w:tcPr>
            <w:tcW w:w="99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终止日期</w:t>
            </w:r>
          </w:p>
        </w:tc>
        <w:tc>
          <w:tcPr>
            <w:tcW w:w="709"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850"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851"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850"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851"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942" w:type="dxa"/>
            <w:vMerge w:val="continue"/>
            <w:shd w:val="pct10" w:color="auto" w:fill="auto"/>
          </w:tcPr>
          <w:p>
            <w:pPr>
              <w:rPr>
                <w:rFonts w:ascii="宋体" w:hAnsi="宋体"/>
                <w:b/>
                <w:color w:val="FF0000"/>
                <w:sz w:val="20"/>
              </w:rPr>
            </w:pPr>
          </w:p>
        </w:tc>
        <w:tc>
          <w:tcPr>
            <w:tcW w:w="850" w:type="dxa"/>
            <w:vMerge w:val="continue"/>
            <w:shd w:val="pct10" w:color="auto" w:fill="auto"/>
          </w:tcPr>
          <w:p>
            <w:pPr>
              <w:rPr>
                <w:rFonts w:ascii="宋体" w:hAnsi="宋体"/>
                <w:b/>
                <w:color w:val="000000" w:themeColor="text1"/>
                <w:sz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29" w:type="dxa"/>
          </w:tcPr>
          <w:p>
            <w:pPr>
              <w:ind w:left="181" w:leftChars="86"/>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对象1</w:t>
            </w:r>
          </w:p>
        </w:tc>
        <w:tc>
          <w:tcPr>
            <w:tcW w:w="993" w:type="dxa"/>
            <w:vAlign w:val="center"/>
          </w:tcPr>
          <w:p>
            <w:pPr>
              <w:ind w:left="181" w:leftChars="86"/>
              <w:jc w:val="center"/>
              <w:rPr>
                <w:rFonts w:ascii="宋体" w:hAnsi="宋体"/>
                <w:color w:val="FF0000"/>
                <w:sz w:val="20"/>
              </w:rPr>
            </w:pPr>
          </w:p>
        </w:tc>
        <w:tc>
          <w:tcPr>
            <w:tcW w:w="1134" w:type="dxa"/>
          </w:tcPr>
          <w:p>
            <w:pPr>
              <w:ind w:left="181" w:leftChars="86"/>
              <w:jc w:val="center"/>
              <w:rPr>
                <w:rFonts w:ascii="宋体" w:hAnsi="宋体"/>
                <w:color w:val="FF0000"/>
                <w:sz w:val="20"/>
              </w:rPr>
            </w:pPr>
            <w:r>
              <w:rPr>
                <w:rFonts w:hint="eastAsia" w:ascii="宋体" w:hAnsi="宋体"/>
                <w:color w:val="FF0000"/>
                <w:sz w:val="20"/>
              </w:rPr>
              <w:t>（是</w:t>
            </w:r>
            <w:r>
              <w:rPr>
                <w:rFonts w:ascii="宋体" w:hAnsi="宋体"/>
                <w:color w:val="FF0000"/>
                <w:sz w:val="20"/>
              </w:rPr>
              <w:t>/否）</w:t>
            </w:r>
          </w:p>
        </w:tc>
        <w:tc>
          <w:tcPr>
            <w:tcW w:w="992"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FF0000"/>
                <w:sz w:val="20"/>
              </w:rPr>
              <w:t>日历控件</w:t>
            </w:r>
          </w:p>
        </w:tc>
        <w:tc>
          <w:tcPr>
            <w:tcW w:w="992"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FF0000"/>
                <w:sz w:val="20"/>
              </w:rPr>
              <w:t>日历</w:t>
            </w:r>
            <w:r>
              <w:rPr>
                <w:rFonts w:ascii="宋体" w:hAnsi="宋体"/>
                <w:color w:val="FF0000"/>
                <w:sz w:val="20"/>
              </w:rPr>
              <w:t>控件</w:t>
            </w:r>
          </w:p>
        </w:tc>
        <w:tc>
          <w:tcPr>
            <w:tcW w:w="709"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942"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FF0000"/>
                <w:sz w:val="20"/>
              </w:rPr>
              <w:t>（已事前及时履行</w:t>
            </w:r>
            <w:r>
              <w:rPr>
                <w:rFonts w:ascii="宋体" w:hAnsi="宋体"/>
                <w:color w:val="FF0000"/>
                <w:sz w:val="20"/>
              </w:rPr>
              <w:t>/</w:t>
            </w:r>
            <w:r>
              <w:rPr>
                <w:rFonts w:hint="eastAsia" w:ascii="宋体" w:hAnsi="宋体"/>
                <w:color w:val="FF0000"/>
                <w:sz w:val="20"/>
              </w:rPr>
              <w:t>已</w:t>
            </w:r>
            <w:r>
              <w:rPr>
                <w:rFonts w:ascii="宋体" w:hAnsi="宋体"/>
                <w:color w:val="FF0000"/>
                <w:sz w:val="20"/>
              </w:rPr>
              <w:t>事后补充履行/尚未履行</w:t>
            </w:r>
            <w:r>
              <w:rPr>
                <w:rFonts w:hint="eastAsia" w:ascii="宋体" w:hAnsi="宋体"/>
                <w:color w:val="FF0000"/>
                <w:sz w:val="20"/>
              </w:rPr>
              <w:t>）</w:t>
            </w:r>
          </w:p>
        </w:tc>
        <w:tc>
          <w:tcPr>
            <w:tcW w:w="850"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FF0000"/>
                <w:sz w:val="20"/>
              </w:rPr>
              <w:t>（是</w:t>
            </w:r>
            <w:r>
              <w:rPr>
                <w:rFonts w:ascii="宋体" w:hAnsi="宋体"/>
                <w:color w:val="FF0000"/>
                <w:sz w:val="20"/>
              </w:rPr>
              <w:t>/否）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29" w:type="dxa"/>
          </w:tcPr>
          <w:p>
            <w:pPr>
              <w:ind w:left="181" w:leftChars="86"/>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对象2</w:t>
            </w:r>
          </w:p>
        </w:tc>
        <w:tc>
          <w:tcPr>
            <w:tcW w:w="993" w:type="dxa"/>
            <w:vAlign w:val="center"/>
          </w:tcPr>
          <w:p>
            <w:pPr>
              <w:ind w:left="181" w:leftChars="86"/>
              <w:jc w:val="center"/>
              <w:rPr>
                <w:rFonts w:ascii="宋体" w:hAnsi="宋体"/>
                <w:color w:val="000000" w:themeColor="text1"/>
                <w:sz w:val="20"/>
                <w14:textFill>
                  <w14:solidFill>
                    <w14:schemeClr w14:val="tx1"/>
                  </w14:solidFill>
                </w14:textFill>
              </w:rPr>
            </w:pPr>
          </w:p>
        </w:tc>
        <w:tc>
          <w:tcPr>
            <w:tcW w:w="1134"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p>
        </w:tc>
        <w:tc>
          <w:tcPr>
            <w:tcW w:w="709"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942" w:type="dxa"/>
          </w:tcPr>
          <w:p>
            <w:pPr>
              <w:ind w:left="181" w:leftChars="86"/>
              <w:jc w:val="center"/>
              <w:rPr>
                <w:rFonts w:ascii="宋体" w:hAnsi="宋体"/>
                <w:color w:val="000000" w:themeColor="text1"/>
                <w:sz w:val="20"/>
                <w14:textFill>
                  <w14:solidFill>
                    <w14:schemeClr w14:val="tx1"/>
                  </w14:solidFill>
                </w14:textFill>
              </w:rPr>
            </w:pPr>
          </w:p>
        </w:tc>
        <w:tc>
          <w:tcPr>
            <w:tcW w:w="850" w:type="dxa"/>
          </w:tcPr>
          <w:p>
            <w:pPr>
              <w:ind w:left="181" w:leftChars="86"/>
              <w:jc w:val="center"/>
              <w:rPr>
                <w:rFonts w:ascii="宋体" w:hAnsi="宋体"/>
                <w:color w:val="000000" w:themeColor="text1"/>
                <w:sz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29" w:type="dxa"/>
          </w:tcPr>
          <w:p>
            <w:pPr>
              <w:ind w:left="181" w:leftChars="86"/>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（自动</w:t>
            </w:r>
            <w:r>
              <w:rPr>
                <w:rFonts w:ascii="宋体" w:hAnsi="宋体"/>
                <w:color w:val="000000" w:themeColor="text1"/>
                <w:kern w:val="0"/>
                <w:sz w:val="20"/>
                <w14:textFill>
                  <w14:solidFill>
                    <w14:schemeClr w14:val="tx1"/>
                  </w14:solidFill>
                </w14:textFill>
              </w:rPr>
              <w:t>添行）</w:t>
            </w:r>
          </w:p>
        </w:tc>
        <w:tc>
          <w:tcPr>
            <w:tcW w:w="993" w:type="dxa"/>
            <w:vAlign w:val="center"/>
          </w:tcPr>
          <w:p>
            <w:pPr>
              <w:ind w:left="181" w:leftChars="86"/>
              <w:jc w:val="center"/>
              <w:rPr>
                <w:rFonts w:ascii="宋体" w:hAnsi="宋体"/>
                <w:color w:val="000000" w:themeColor="text1"/>
                <w:sz w:val="20"/>
                <w14:textFill>
                  <w14:solidFill>
                    <w14:schemeClr w14:val="tx1"/>
                  </w14:solidFill>
                </w14:textFill>
              </w:rPr>
            </w:pPr>
          </w:p>
        </w:tc>
        <w:tc>
          <w:tcPr>
            <w:tcW w:w="1134"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p>
        </w:tc>
        <w:tc>
          <w:tcPr>
            <w:tcW w:w="709"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942" w:type="dxa"/>
          </w:tcPr>
          <w:p>
            <w:pPr>
              <w:ind w:left="181" w:leftChars="86"/>
              <w:jc w:val="center"/>
              <w:rPr>
                <w:rFonts w:ascii="宋体" w:hAnsi="宋体"/>
                <w:color w:val="000000" w:themeColor="text1"/>
                <w:sz w:val="20"/>
                <w14:textFill>
                  <w14:solidFill>
                    <w14:schemeClr w14:val="tx1"/>
                  </w14:solidFill>
                </w14:textFill>
              </w:rPr>
            </w:pPr>
          </w:p>
        </w:tc>
        <w:tc>
          <w:tcPr>
            <w:tcW w:w="850" w:type="dxa"/>
          </w:tcPr>
          <w:p>
            <w:pPr>
              <w:ind w:left="181" w:leftChars="86"/>
              <w:jc w:val="center"/>
              <w:rPr>
                <w:rFonts w:ascii="宋体" w:hAnsi="宋体"/>
                <w:color w:val="000000" w:themeColor="text1"/>
                <w:sz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29" w:type="dxa"/>
          </w:tcPr>
          <w:p>
            <w:pPr>
              <w:ind w:left="181" w:leftChars="86"/>
              <w:jc w:val="center"/>
              <w:rPr>
                <w:rFonts w:ascii="宋体" w:hAnsi="宋体"/>
                <w:b/>
                <w:color w:val="000000" w:themeColor="text1"/>
                <w:kern w:val="0"/>
                <w:sz w:val="20"/>
                <w14:textFill>
                  <w14:solidFill>
                    <w14:schemeClr w14:val="tx1"/>
                  </w14:solidFill>
                </w14:textFill>
              </w:rPr>
            </w:pPr>
            <w:r>
              <w:rPr>
                <w:rFonts w:hint="eastAsia" w:ascii="宋体" w:hAnsi="宋体"/>
                <w:b/>
                <w:color w:val="000000" w:themeColor="text1"/>
                <w:kern w:val="0"/>
                <w:sz w:val="20"/>
                <w14:textFill>
                  <w14:solidFill>
                    <w14:schemeClr w14:val="tx1"/>
                  </w14:solidFill>
                </w14:textFill>
              </w:rPr>
              <w:t>总计</w:t>
            </w:r>
          </w:p>
        </w:tc>
        <w:tc>
          <w:tcPr>
            <w:tcW w:w="993" w:type="dxa"/>
            <w:vAlign w:val="center"/>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w:t>
            </w:r>
          </w:p>
        </w:tc>
        <w:tc>
          <w:tcPr>
            <w:tcW w:w="1134"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w:t>
            </w:r>
          </w:p>
        </w:tc>
        <w:tc>
          <w:tcPr>
            <w:tcW w:w="992" w:type="dxa"/>
          </w:tcPr>
          <w:p>
            <w:pPr>
              <w:ind w:left="181" w:leftChars="86"/>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w:t>
            </w:r>
          </w:p>
        </w:tc>
        <w:tc>
          <w:tcPr>
            <w:tcW w:w="992"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w:t>
            </w:r>
          </w:p>
        </w:tc>
        <w:tc>
          <w:tcPr>
            <w:tcW w:w="709"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w:t>
            </w:r>
          </w:p>
        </w:tc>
        <w:tc>
          <w:tcPr>
            <w:tcW w:w="942"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w:t>
            </w:r>
          </w:p>
        </w:tc>
        <w:tc>
          <w:tcPr>
            <w:tcW w:w="850"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w:t>
            </w:r>
          </w:p>
        </w:tc>
      </w:tr>
    </w:tbl>
    <w:p>
      <w:pPr>
        <w:tabs>
          <w:tab w:val="left" w:pos="5140"/>
        </w:tabs>
        <w:jc w:val="right"/>
      </w:pPr>
    </w:p>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对外提供借款</w:t>
      </w:r>
      <w:r>
        <w:rPr>
          <w:rFonts w:asciiTheme="minorEastAsia" w:hAnsiTheme="minorEastAsia" w:eastAsiaTheme="minorEastAsia"/>
          <w:b/>
          <w:color w:val="000000" w:themeColor="text1"/>
          <w:szCs w:val="24"/>
          <w14:textFill>
            <w14:solidFill>
              <w14:schemeClr w14:val="tx1"/>
            </w14:solidFill>
          </w14:textFill>
        </w:rPr>
        <w:t>原因</w:t>
      </w:r>
      <w:r>
        <w:rPr>
          <w:rFonts w:hint="eastAsia" w:asciiTheme="minorEastAsia" w:hAnsiTheme="minorEastAsia" w:eastAsiaTheme="minorEastAsia"/>
          <w:b/>
          <w:color w:val="000000" w:themeColor="text1"/>
          <w:szCs w:val="24"/>
          <w14:textFill>
            <w14:solidFill>
              <w14:schemeClr w14:val="tx1"/>
            </w14:solidFill>
          </w14:textFill>
        </w:rPr>
        <w:t>、</w:t>
      </w:r>
      <w:r>
        <w:rPr>
          <w:rFonts w:asciiTheme="minorEastAsia" w:hAnsiTheme="minorEastAsia" w:eastAsiaTheme="minorEastAsia"/>
          <w:b/>
          <w:color w:val="000000" w:themeColor="text1"/>
          <w:szCs w:val="24"/>
          <w14:textFill>
            <w14:solidFill>
              <w14:schemeClr w14:val="tx1"/>
            </w14:solidFill>
          </w14:textFill>
        </w:rPr>
        <w:t>归还</w:t>
      </w:r>
      <w:r>
        <w:rPr>
          <w:rFonts w:hint="eastAsia" w:asciiTheme="minorEastAsia" w:hAnsiTheme="minorEastAsia" w:eastAsiaTheme="minorEastAsia"/>
          <w:b/>
          <w:color w:val="000000" w:themeColor="text1"/>
          <w:szCs w:val="24"/>
          <w14:textFill>
            <w14:solidFill>
              <w14:schemeClr w14:val="tx1"/>
            </w14:solidFill>
          </w14:textFill>
        </w:rPr>
        <w:t>情况及</w:t>
      </w:r>
      <w:r>
        <w:rPr>
          <w:rFonts w:asciiTheme="minorEastAsia" w:hAnsiTheme="minorEastAsia" w:eastAsiaTheme="minorEastAsia"/>
          <w:b/>
          <w:color w:val="000000" w:themeColor="text1"/>
          <w:szCs w:val="24"/>
          <w14:textFill>
            <w14:solidFill>
              <w14:schemeClr w14:val="tx1"/>
            </w14:solidFill>
          </w14:textFill>
        </w:rPr>
        <w:t>对公司的影响</w:t>
      </w:r>
      <w:r>
        <w:rPr>
          <w:rFonts w:hint="eastAsia" w:asciiTheme="minorEastAsia" w:hAnsiTheme="minorEastAsia" w:eastAsiaTheme="minorEastAsia"/>
          <w:b/>
          <w:color w:val="000000" w:themeColor="text1"/>
          <w:szCs w:val="24"/>
          <w14:textFill>
            <w14:solidFill>
              <w14:schemeClr w14:val="tx1"/>
            </w14:solidFill>
          </w14:textFill>
        </w:rPr>
        <w:t>：</w:t>
      </w:r>
    </w:p>
    <w:tbl>
      <w:tblPr>
        <w:tblStyle w:val="12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（四）股东及其关联方占用或转移公司资金、资产及其他资源的情况</w:t>
      </w:r>
    </w:p>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本报告期公司无股东</w:t>
      </w:r>
      <w:r>
        <w:rPr>
          <w:rFonts w:asciiTheme="minorEastAsia" w:hAnsiTheme="minorEastAsia" w:eastAsiaTheme="minorEastAsia"/>
          <w:b/>
          <w:color w:val="000000" w:themeColor="text1"/>
          <w:szCs w:val="24"/>
          <w14:textFill>
            <w14:solidFill>
              <w14:schemeClr w14:val="tx1"/>
            </w14:solidFill>
          </w14:textFill>
        </w:rPr>
        <w:t>及其关联方占用或转移公司资金、资产</w:t>
      </w:r>
      <w:r>
        <w:rPr>
          <w:rFonts w:hint="eastAsia" w:asciiTheme="minorEastAsia" w:hAnsiTheme="minorEastAsia" w:eastAsiaTheme="minorEastAsia"/>
          <w:b/>
          <w:color w:val="000000" w:themeColor="text1"/>
          <w:szCs w:val="24"/>
          <w14:textFill>
            <w14:solidFill>
              <w14:schemeClr w14:val="tx1"/>
            </w14:solidFill>
          </w14:textFill>
        </w:rPr>
        <w:t>及其他</w:t>
      </w:r>
      <w:r>
        <w:rPr>
          <w:rFonts w:asciiTheme="minorEastAsia" w:hAnsiTheme="minorEastAsia" w:eastAsiaTheme="minorEastAsia"/>
          <w:b/>
          <w:color w:val="000000" w:themeColor="text1"/>
          <w:szCs w:val="24"/>
          <w14:textFill>
            <w14:solidFill>
              <w14:schemeClr w14:val="tx1"/>
            </w14:solidFill>
          </w14:textFill>
        </w:rPr>
        <w:t>资源</w:t>
      </w:r>
      <w:r>
        <w:rPr>
          <w:rFonts w:hint="eastAsia" w:asciiTheme="minorEastAsia" w:hAnsiTheme="minorEastAsia" w:eastAsiaTheme="minorEastAsia"/>
          <w:b/>
          <w:color w:val="000000" w:themeColor="text1"/>
          <w:szCs w:val="24"/>
          <w14:textFill>
            <w14:solidFill>
              <w14:schemeClr w14:val="tx1"/>
            </w14:solidFill>
          </w14:textFill>
        </w:rPr>
        <w:t>的</w:t>
      </w:r>
      <w:r>
        <w:rPr>
          <w:rFonts w:asciiTheme="minorEastAsia" w:hAnsiTheme="minorEastAsia" w:eastAsiaTheme="minorEastAsia"/>
          <w:b/>
          <w:color w:val="000000" w:themeColor="text1"/>
          <w:szCs w:val="24"/>
          <w14:textFill>
            <w14:solidFill>
              <w14:schemeClr w14:val="tx1"/>
            </w14:solidFill>
          </w14:textFill>
        </w:rPr>
        <w:t>情况</w:t>
      </w:r>
      <w:r>
        <w:rPr>
          <w:rFonts w:hint="eastAsia" w:asciiTheme="minorEastAsia" w:hAnsiTheme="minorEastAsia" w:eastAsiaTheme="minorEastAsia"/>
          <w:b/>
          <w:color w:val="000000" w:themeColor="text1"/>
          <w:szCs w:val="24"/>
          <w14:textFill>
            <w14:solidFill>
              <w14:schemeClr w14:val="tx1"/>
            </w14:solidFill>
          </w14:textFill>
        </w:rPr>
        <w:t>（适用/</w:t>
      </w:r>
      <w:r>
        <w:rPr>
          <w:rFonts w:asciiTheme="minorEastAsia" w:hAnsiTheme="minorEastAsia" w:eastAsiaTheme="minorEastAsia"/>
          <w:b/>
          <w:color w:val="000000" w:themeColor="text1"/>
          <w:szCs w:val="24"/>
          <w14:textFill>
            <w14:solidFill>
              <w14:schemeClr w14:val="tx1"/>
            </w14:solidFill>
          </w14:textFill>
        </w:rPr>
        <w:t>不适用</w:t>
      </w:r>
      <w:r>
        <w:rPr>
          <w:rFonts w:hint="eastAsia" w:asciiTheme="minorEastAsia" w:hAnsiTheme="minorEastAsia" w:eastAsiaTheme="minorEastAsia"/>
          <w:b/>
          <w:color w:val="000000" w:themeColor="text1"/>
          <w:szCs w:val="24"/>
          <w14:textFill>
            <w14:solidFill>
              <w14:schemeClr w14:val="tx1"/>
            </w14:solidFill>
          </w14:textFill>
        </w:rPr>
        <w:t>）</w:t>
      </w:r>
    </w:p>
    <w:p>
      <w:pPr>
        <w:rPr>
          <w:b/>
        </w:rPr>
      </w:pPr>
      <w:r>
        <w:rPr>
          <w:rFonts w:hint="eastAsia" w:ascii="宋体" w:hAnsi="宋体" w:cs="宋体"/>
          <w:i/>
          <w:iCs/>
          <w:color w:val="FF0000"/>
          <w:szCs w:val="21"/>
        </w:rPr>
        <w:t>（注：资金占用、承诺事项，如索引表中填写“否”，此处应勾选“适用”；如索引表中填写“是”，此处应勾选“不适用”。）</w:t>
      </w:r>
    </w:p>
    <w:p>
      <w:pPr>
        <w:jc w:val="right"/>
      </w:pPr>
      <w:r>
        <w:rPr>
          <w:rFonts w:hint="eastAsia"/>
        </w:rPr>
        <w:t>单位：元</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4"/>
        <w:gridCol w:w="993"/>
        <w:gridCol w:w="1134"/>
        <w:gridCol w:w="992"/>
        <w:gridCol w:w="850"/>
        <w:gridCol w:w="851"/>
        <w:gridCol w:w="850"/>
        <w:gridCol w:w="851"/>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占用</w:t>
            </w:r>
            <w:r>
              <w:rPr>
                <w:rFonts w:ascii="宋体" w:hAnsi="宋体"/>
                <w:b/>
                <w:color w:val="000000" w:themeColor="text1"/>
                <w:sz w:val="22"/>
                <w14:textFill>
                  <w14:solidFill>
                    <w14:schemeClr w14:val="tx1"/>
                  </w14:solidFill>
                </w14:textFill>
              </w:rPr>
              <w:t>主体</w:t>
            </w:r>
          </w:p>
        </w:tc>
        <w:tc>
          <w:tcPr>
            <w:tcW w:w="993" w:type="dxa"/>
            <w:shd w:val="pct10" w:color="auto" w:fill="auto"/>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是否为控股股东、实际控制人及其控制的其他企业</w:t>
            </w:r>
          </w:p>
        </w:tc>
        <w:tc>
          <w:tcPr>
            <w:tcW w:w="1134"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占用</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形式</w:t>
            </w:r>
          </w:p>
        </w:tc>
        <w:tc>
          <w:tcPr>
            <w:tcW w:w="99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占用</w:t>
            </w:r>
          </w:p>
          <w:p>
            <w:pPr>
              <w:jc w:val="center"/>
              <w:rPr>
                <w:rFonts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性质</w:t>
            </w:r>
          </w:p>
        </w:tc>
        <w:tc>
          <w:tcPr>
            <w:tcW w:w="850"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期初</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余额</w:t>
            </w:r>
          </w:p>
        </w:tc>
        <w:tc>
          <w:tcPr>
            <w:tcW w:w="85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本期</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新增</w:t>
            </w:r>
          </w:p>
        </w:tc>
        <w:tc>
          <w:tcPr>
            <w:tcW w:w="850"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本期</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减少</w:t>
            </w:r>
          </w:p>
        </w:tc>
        <w:tc>
          <w:tcPr>
            <w:tcW w:w="85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期末</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余额</w:t>
            </w:r>
          </w:p>
        </w:tc>
        <w:tc>
          <w:tcPr>
            <w:tcW w:w="1984"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单日最高占用余额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shd w:val="clear" w:color="auto" w:fill="auto"/>
          </w:tcPr>
          <w:p>
            <w:pPr>
              <w:ind w:left="181" w:leftChars="86"/>
              <w:jc w:val="cente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1</w:t>
            </w:r>
          </w:p>
        </w:tc>
        <w:tc>
          <w:tcPr>
            <w:tcW w:w="993" w:type="dxa"/>
          </w:tcPr>
          <w:p>
            <w:pPr>
              <w:ind w:left="181" w:leftChars="86"/>
              <w:rPr>
                <w:rFonts w:ascii="宋体" w:hAnsi="宋体"/>
                <w:color w:val="000000" w:themeColor="text1"/>
                <w:sz w:val="22"/>
                <w14:textFill>
                  <w14:solidFill>
                    <w14:schemeClr w14:val="tx1"/>
                  </w14:solidFill>
                </w14:textFill>
              </w:rPr>
            </w:pPr>
          </w:p>
        </w:tc>
        <w:tc>
          <w:tcPr>
            <w:tcW w:w="1134" w:type="dxa"/>
          </w:tcPr>
          <w:p>
            <w:pPr>
              <w:ind w:left="181" w:leftChars="86"/>
              <w:rPr>
                <w:rFonts w:ascii="宋体" w:hAnsi="宋体"/>
                <w:color w:val="FF0000"/>
                <w:sz w:val="22"/>
              </w:rPr>
            </w:pPr>
            <w:r>
              <w:rPr>
                <w:rFonts w:hint="eastAsia" w:ascii="宋体" w:hAnsi="宋体"/>
                <w:color w:val="FF0000"/>
                <w:sz w:val="22"/>
              </w:rPr>
              <w:t>（资金</w:t>
            </w:r>
            <w:r>
              <w:rPr>
                <w:rFonts w:ascii="宋体" w:hAnsi="宋体"/>
                <w:color w:val="FF0000"/>
                <w:sz w:val="22"/>
              </w:rPr>
              <w:t>/资产/资源）</w:t>
            </w:r>
          </w:p>
        </w:tc>
        <w:tc>
          <w:tcPr>
            <w:tcW w:w="992" w:type="dxa"/>
            <w:shd w:val="clear" w:color="auto" w:fill="auto"/>
          </w:tcPr>
          <w:p>
            <w:pPr>
              <w:ind w:left="181" w:leftChars="86"/>
              <w:rPr>
                <w:rFonts w:ascii="宋体" w:hAnsi="宋体"/>
                <w:color w:val="FF0000"/>
                <w:sz w:val="22"/>
              </w:rPr>
            </w:pPr>
            <w:r>
              <w:rPr>
                <w:rFonts w:hint="eastAsia" w:ascii="宋体" w:hAnsi="宋体"/>
                <w:color w:val="FF0000"/>
                <w:sz w:val="22"/>
              </w:rPr>
              <w:t>（借款</w:t>
            </w:r>
            <w:r>
              <w:rPr>
                <w:rFonts w:ascii="宋体" w:hAnsi="宋体"/>
                <w:color w:val="FF0000"/>
                <w:sz w:val="22"/>
              </w:rPr>
              <w:t>/垫支/</w:t>
            </w:r>
            <w:r>
              <w:rPr>
                <w:rFonts w:hint="eastAsia" w:ascii="宋体" w:hAnsi="宋体"/>
                <w:color w:val="FF0000"/>
                <w:sz w:val="22"/>
              </w:rPr>
              <w:t>其他）</w:t>
            </w:r>
          </w:p>
        </w:tc>
        <w:tc>
          <w:tcPr>
            <w:tcW w:w="850" w:type="dxa"/>
            <w:shd w:val="clear" w:color="auto" w:fill="auto"/>
          </w:tcPr>
          <w:p>
            <w:pPr>
              <w:ind w:left="181" w:leftChars="86"/>
              <w:rPr>
                <w:rFonts w:ascii="宋体" w:hAnsi="宋体"/>
                <w:color w:val="000000" w:themeColor="text1"/>
                <w:sz w:val="22"/>
                <w14:textFill>
                  <w14:solidFill>
                    <w14:schemeClr w14:val="tx1"/>
                  </w14:solidFill>
                </w14:textFill>
              </w:rPr>
            </w:pPr>
          </w:p>
        </w:tc>
        <w:tc>
          <w:tcPr>
            <w:tcW w:w="851" w:type="dxa"/>
          </w:tcPr>
          <w:p>
            <w:pPr>
              <w:ind w:left="181" w:leftChars="86"/>
              <w:rPr>
                <w:rFonts w:ascii="宋体" w:hAnsi="宋体"/>
                <w:color w:val="000000" w:themeColor="text1"/>
                <w:sz w:val="22"/>
                <w14:textFill>
                  <w14:solidFill>
                    <w14:schemeClr w14:val="tx1"/>
                  </w14:solidFill>
                </w14:textFill>
              </w:rPr>
            </w:pPr>
          </w:p>
        </w:tc>
        <w:tc>
          <w:tcPr>
            <w:tcW w:w="850" w:type="dxa"/>
          </w:tcPr>
          <w:p>
            <w:pPr>
              <w:ind w:left="181" w:leftChars="86"/>
              <w:rPr>
                <w:rFonts w:ascii="宋体" w:hAnsi="宋体"/>
                <w:color w:val="000000" w:themeColor="text1"/>
                <w:sz w:val="22"/>
                <w14:textFill>
                  <w14:solidFill>
                    <w14:schemeClr w14:val="tx1"/>
                  </w14:solidFill>
                </w14:textFill>
              </w:rPr>
            </w:pPr>
          </w:p>
        </w:tc>
        <w:tc>
          <w:tcPr>
            <w:tcW w:w="851" w:type="dxa"/>
          </w:tcPr>
          <w:p>
            <w:pPr>
              <w:ind w:left="181" w:leftChars="86"/>
              <w:rPr>
                <w:rFonts w:ascii="宋体" w:hAnsi="宋体"/>
                <w:color w:val="000000" w:themeColor="text1"/>
                <w:sz w:val="22"/>
                <w14:textFill>
                  <w14:solidFill>
                    <w14:schemeClr w14:val="tx1"/>
                  </w14:solidFill>
                </w14:textFill>
              </w:rPr>
            </w:pPr>
          </w:p>
        </w:tc>
        <w:tc>
          <w:tcPr>
            <w:tcW w:w="1984" w:type="dxa"/>
          </w:tcPr>
          <w:p>
            <w:pPr>
              <w:ind w:left="181" w:leftChars="86"/>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shd w:val="clear" w:color="auto" w:fill="auto"/>
          </w:tcPr>
          <w:p>
            <w:pPr>
              <w:ind w:left="181" w:leftChars="86"/>
              <w:jc w:val="cente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2</w:t>
            </w:r>
          </w:p>
        </w:tc>
        <w:tc>
          <w:tcPr>
            <w:tcW w:w="993" w:type="dxa"/>
          </w:tcPr>
          <w:p>
            <w:pPr>
              <w:ind w:left="181" w:leftChars="86"/>
              <w:rPr>
                <w:rFonts w:ascii="宋体" w:hAnsi="宋体"/>
                <w:color w:val="000000" w:themeColor="text1"/>
                <w:sz w:val="22"/>
                <w14:textFill>
                  <w14:solidFill>
                    <w14:schemeClr w14:val="tx1"/>
                  </w14:solidFill>
                </w14:textFill>
              </w:rPr>
            </w:pPr>
          </w:p>
        </w:tc>
        <w:tc>
          <w:tcPr>
            <w:tcW w:w="1134" w:type="dxa"/>
          </w:tcPr>
          <w:p>
            <w:pPr>
              <w:ind w:left="181" w:leftChars="86"/>
              <w:rPr>
                <w:rFonts w:ascii="宋体" w:hAnsi="宋体"/>
                <w:color w:val="000000" w:themeColor="text1"/>
                <w:sz w:val="22"/>
                <w14:textFill>
                  <w14:solidFill>
                    <w14:schemeClr w14:val="tx1"/>
                  </w14:solidFill>
                </w14:textFill>
              </w:rPr>
            </w:pPr>
          </w:p>
        </w:tc>
        <w:tc>
          <w:tcPr>
            <w:tcW w:w="992" w:type="dxa"/>
            <w:shd w:val="clear" w:color="auto" w:fill="auto"/>
          </w:tcPr>
          <w:p>
            <w:pPr>
              <w:ind w:left="181" w:leftChars="86"/>
              <w:rPr>
                <w:rFonts w:ascii="宋体" w:hAnsi="宋体"/>
                <w:color w:val="000000" w:themeColor="text1"/>
                <w:sz w:val="22"/>
                <w14:textFill>
                  <w14:solidFill>
                    <w14:schemeClr w14:val="tx1"/>
                  </w14:solidFill>
                </w14:textFill>
              </w:rPr>
            </w:pPr>
          </w:p>
        </w:tc>
        <w:tc>
          <w:tcPr>
            <w:tcW w:w="850" w:type="dxa"/>
            <w:shd w:val="clear" w:color="auto" w:fill="auto"/>
          </w:tcPr>
          <w:p>
            <w:pPr>
              <w:ind w:left="181" w:leftChars="86"/>
              <w:rPr>
                <w:rFonts w:ascii="宋体" w:hAnsi="宋体"/>
                <w:color w:val="000000" w:themeColor="text1"/>
                <w:sz w:val="22"/>
                <w14:textFill>
                  <w14:solidFill>
                    <w14:schemeClr w14:val="tx1"/>
                  </w14:solidFill>
                </w14:textFill>
              </w:rPr>
            </w:pPr>
          </w:p>
        </w:tc>
        <w:tc>
          <w:tcPr>
            <w:tcW w:w="851" w:type="dxa"/>
          </w:tcPr>
          <w:p>
            <w:pPr>
              <w:ind w:left="181" w:leftChars="86"/>
              <w:rPr>
                <w:rFonts w:ascii="宋体" w:hAnsi="宋体"/>
                <w:color w:val="000000" w:themeColor="text1"/>
                <w:sz w:val="22"/>
                <w14:textFill>
                  <w14:solidFill>
                    <w14:schemeClr w14:val="tx1"/>
                  </w14:solidFill>
                </w14:textFill>
              </w:rPr>
            </w:pPr>
          </w:p>
        </w:tc>
        <w:tc>
          <w:tcPr>
            <w:tcW w:w="850" w:type="dxa"/>
          </w:tcPr>
          <w:p>
            <w:pPr>
              <w:ind w:left="181" w:leftChars="86"/>
              <w:rPr>
                <w:rFonts w:ascii="宋体" w:hAnsi="宋体"/>
                <w:color w:val="000000" w:themeColor="text1"/>
                <w:sz w:val="22"/>
                <w14:textFill>
                  <w14:solidFill>
                    <w14:schemeClr w14:val="tx1"/>
                  </w14:solidFill>
                </w14:textFill>
              </w:rPr>
            </w:pPr>
          </w:p>
        </w:tc>
        <w:tc>
          <w:tcPr>
            <w:tcW w:w="851" w:type="dxa"/>
          </w:tcPr>
          <w:p>
            <w:pPr>
              <w:ind w:left="181" w:leftChars="86"/>
              <w:rPr>
                <w:rFonts w:ascii="宋体" w:hAnsi="宋体"/>
                <w:color w:val="000000" w:themeColor="text1"/>
                <w:sz w:val="22"/>
                <w14:textFill>
                  <w14:solidFill>
                    <w14:schemeClr w14:val="tx1"/>
                  </w14:solidFill>
                </w14:textFill>
              </w:rPr>
            </w:pPr>
          </w:p>
        </w:tc>
        <w:tc>
          <w:tcPr>
            <w:tcW w:w="1984" w:type="dxa"/>
          </w:tcPr>
          <w:p>
            <w:pPr>
              <w:ind w:left="181" w:leftChars="86"/>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1134" w:type="dxa"/>
            <w:shd w:val="clear" w:color="auto" w:fill="auto"/>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993" w:type="dxa"/>
          </w:tcPr>
          <w:p>
            <w:pPr>
              <w:ind w:left="181" w:leftChars="86"/>
              <w:rPr>
                <w:rFonts w:ascii="宋体" w:hAnsi="宋体"/>
                <w:color w:val="000000" w:themeColor="text1"/>
                <w:sz w:val="22"/>
                <w14:textFill>
                  <w14:solidFill>
                    <w14:schemeClr w14:val="tx1"/>
                  </w14:solidFill>
                </w14:textFill>
              </w:rPr>
            </w:pPr>
          </w:p>
        </w:tc>
        <w:tc>
          <w:tcPr>
            <w:tcW w:w="1134" w:type="dxa"/>
          </w:tcPr>
          <w:p>
            <w:pPr>
              <w:ind w:left="181" w:leftChars="86"/>
              <w:rPr>
                <w:rFonts w:ascii="宋体" w:hAnsi="宋体"/>
                <w:color w:val="000000" w:themeColor="text1"/>
                <w:sz w:val="22"/>
                <w14:textFill>
                  <w14:solidFill>
                    <w14:schemeClr w14:val="tx1"/>
                  </w14:solidFill>
                </w14:textFill>
              </w:rPr>
            </w:pPr>
          </w:p>
        </w:tc>
        <w:tc>
          <w:tcPr>
            <w:tcW w:w="992" w:type="dxa"/>
            <w:shd w:val="clear" w:color="auto" w:fill="auto"/>
          </w:tcPr>
          <w:p>
            <w:pPr>
              <w:ind w:left="181" w:leftChars="86"/>
              <w:rPr>
                <w:rFonts w:ascii="宋体" w:hAnsi="宋体"/>
                <w:color w:val="000000" w:themeColor="text1"/>
                <w:sz w:val="22"/>
                <w14:textFill>
                  <w14:solidFill>
                    <w14:schemeClr w14:val="tx1"/>
                  </w14:solidFill>
                </w14:textFill>
              </w:rPr>
            </w:pPr>
          </w:p>
        </w:tc>
        <w:tc>
          <w:tcPr>
            <w:tcW w:w="850" w:type="dxa"/>
            <w:shd w:val="clear" w:color="auto" w:fill="auto"/>
          </w:tcPr>
          <w:p>
            <w:pPr>
              <w:ind w:left="181" w:leftChars="86"/>
              <w:rPr>
                <w:rFonts w:ascii="宋体" w:hAnsi="宋体"/>
                <w:color w:val="000000" w:themeColor="text1"/>
                <w:sz w:val="22"/>
                <w14:textFill>
                  <w14:solidFill>
                    <w14:schemeClr w14:val="tx1"/>
                  </w14:solidFill>
                </w14:textFill>
              </w:rPr>
            </w:pPr>
          </w:p>
        </w:tc>
        <w:tc>
          <w:tcPr>
            <w:tcW w:w="851" w:type="dxa"/>
          </w:tcPr>
          <w:p>
            <w:pPr>
              <w:ind w:left="181" w:leftChars="86"/>
              <w:rPr>
                <w:rFonts w:ascii="宋体" w:hAnsi="宋体"/>
                <w:color w:val="000000" w:themeColor="text1"/>
                <w:sz w:val="22"/>
                <w14:textFill>
                  <w14:solidFill>
                    <w14:schemeClr w14:val="tx1"/>
                  </w14:solidFill>
                </w14:textFill>
              </w:rPr>
            </w:pPr>
          </w:p>
        </w:tc>
        <w:tc>
          <w:tcPr>
            <w:tcW w:w="850" w:type="dxa"/>
          </w:tcPr>
          <w:p>
            <w:pPr>
              <w:ind w:left="181" w:leftChars="86"/>
              <w:rPr>
                <w:rFonts w:ascii="宋体" w:hAnsi="宋体"/>
                <w:color w:val="000000" w:themeColor="text1"/>
                <w:sz w:val="22"/>
                <w14:textFill>
                  <w14:solidFill>
                    <w14:schemeClr w14:val="tx1"/>
                  </w14:solidFill>
                </w14:textFill>
              </w:rPr>
            </w:pPr>
          </w:p>
        </w:tc>
        <w:tc>
          <w:tcPr>
            <w:tcW w:w="851" w:type="dxa"/>
          </w:tcPr>
          <w:p>
            <w:pPr>
              <w:ind w:left="181" w:leftChars="86"/>
              <w:rPr>
                <w:rFonts w:ascii="宋体" w:hAnsi="宋体"/>
                <w:color w:val="000000" w:themeColor="text1"/>
                <w:sz w:val="22"/>
                <w14:textFill>
                  <w14:solidFill>
                    <w14:schemeClr w14:val="tx1"/>
                  </w14:solidFill>
                </w14:textFill>
              </w:rPr>
            </w:pPr>
          </w:p>
        </w:tc>
        <w:tc>
          <w:tcPr>
            <w:tcW w:w="1984" w:type="dxa"/>
          </w:tcPr>
          <w:p>
            <w:pPr>
              <w:ind w:left="181" w:leftChars="86"/>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shd w:val="clear" w:color="auto" w:fill="auto"/>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合计</w:t>
            </w:r>
          </w:p>
        </w:tc>
        <w:tc>
          <w:tcPr>
            <w:tcW w:w="993" w:type="dxa"/>
          </w:tcPr>
          <w:p>
            <w:pPr>
              <w:ind w:left="181" w:leftChars="86"/>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p>
        </w:tc>
        <w:tc>
          <w:tcPr>
            <w:tcW w:w="1134" w:type="dxa"/>
          </w:tcPr>
          <w:p>
            <w:pPr>
              <w:ind w:left="181" w:leftChars="86"/>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p>
        </w:tc>
        <w:tc>
          <w:tcPr>
            <w:tcW w:w="992" w:type="dxa"/>
            <w:shd w:val="clear" w:color="auto" w:fill="auto"/>
          </w:tcPr>
          <w:p>
            <w:pPr>
              <w:ind w:left="181" w:leftChars="86"/>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p>
        </w:tc>
        <w:tc>
          <w:tcPr>
            <w:tcW w:w="850" w:type="dxa"/>
            <w:shd w:val="clear" w:color="auto" w:fill="auto"/>
          </w:tcPr>
          <w:p>
            <w:pPr>
              <w:ind w:left="181" w:leftChars="86"/>
              <w:rPr>
                <w:rFonts w:ascii="宋体" w:hAnsi="宋体"/>
                <w:color w:val="000000" w:themeColor="text1"/>
                <w:sz w:val="22"/>
                <w14:textFill>
                  <w14:solidFill>
                    <w14:schemeClr w14:val="tx1"/>
                  </w14:solidFill>
                </w14:textFill>
              </w:rPr>
            </w:pPr>
          </w:p>
        </w:tc>
        <w:tc>
          <w:tcPr>
            <w:tcW w:w="851" w:type="dxa"/>
          </w:tcPr>
          <w:p>
            <w:pPr>
              <w:ind w:left="181" w:leftChars="86"/>
              <w:rPr>
                <w:rFonts w:ascii="宋体" w:hAnsi="宋体"/>
                <w:color w:val="000000" w:themeColor="text1"/>
                <w:sz w:val="22"/>
                <w14:textFill>
                  <w14:solidFill>
                    <w14:schemeClr w14:val="tx1"/>
                  </w14:solidFill>
                </w14:textFill>
              </w:rPr>
            </w:pPr>
          </w:p>
        </w:tc>
        <w:tc>
          <w:tcPr>
            <w:tcW w:w="850" w:type="dxa"/>
          </w:tcPr>
          <w:p>
            <w:pPr>
              <w:ind w:left="181" w:leftChars="86"/>
              <w:rPr>
                <w:rFonts w:ascii="宋体" w:hAnsi="宋体"/>
                <w:color w:val="000000" w:themeColor="text1"/>
                <w:sz w:val="22"/>
                <w14:textFill>
                  <w14:solidFill>
                    <w14:schemeClr w14:val="tx1"/>
                  </w14:solidFill>
                </w14:textFill>
              </w:rPr>
            </w:pPr>
          </w:p>
        </w:tc>
        <w:tc>
          <w:tcPr>
            <w:tcW w:w="851" w:type="dxa"/>
          </w:tcPr>
          <w:p>
            <w:pPr>
              <w:ind w:left="181" w:leftChars="86"/>
              <w:rPr>
                <w:rFonts w:ascii="宋体" w:hAnsi="宋体"/>
                <w:color w:val="000000" w:themeColor="text1"/>
                <w:sz w:val="22"/>
                <w14:textFill>
                  <w14:solidFill>
                    <w14:schemeClr w14:val="tx1"/>
                  </w14:solidFill>
                </w14:textFill>
              </w:rPr>
            </w:pPr>
          </w:p>
        </w:tc>
        <w:tc>
          <w:tcPr>
            <w:tcW w:w="1984" w:type="dxa"/>
          </w:tcPr>
          <w:p>
            <w:pPr>
              <w:ind w:left="181" w:leftChars="86"/>
              <w:rPr>
                <w:rFonts w:ascii="宋体" w:hAnsi="宋体"/>
                <w:color w:val="000000" w:themeColor="text1"/>
                <w:sz w:val="22"/>
                <w14:textFill>
                  <w14:solidFill>
                    <w14:schemeClr w14:val="tx1"/>
                  </w14:solidFill>
                </w14:textFill>
              </w:rPr>
            </w:pPr>
          </w:p>
        </w:tc>
      </w:tr>
    </w:tbl>
    <w:p>
      <w:pPr>
        <w:ind w:left="181" w:leftChars="86"/>
        <w:jc w:val="left"/>
        <w:rPr>
          <w:rFonts w:asciiTheme="minorEastAsia" w:hAnsiTheme="minorEastAsia" w:eastAsiaTheme="minorEastAsia"/>
          <w:b/>
          <w:szCs w:val="24"/>
        </w:rPr>
      </w:pPr>
      <w:r>
        <w:rPr>
          <w:rFonts w:hint="eastAsia" w:asciiTheme="minorEastAsia" w:hAnsiTheme="minorEastAsia" w:eastAsiaTheme="minorEastAsia"/>
          <w:b/>
          <w:szCs w:val="24"/>
        </w:rPr>
        <w:t>资金占用</w:t>
      </w:r>
      <w:r>
        <w:rPr>
          <w:rFonts w:asciiTheme="minorEastAsia" w:hAnsiTheme="minorEastAsia" w:eastAsiaTheme="minorEastAsia"/>
          <w:b/>
          <w:szCs w:val="24"/>
        </w:rPr>
        <w:t>分类</w:t>
      </w:r>
      <w:r>
        <w:rPr>
          <w:rFonts w:hint="eastAsia" w:asciiTheme="minorEastAsia" w:hAnsiTheme="minorEastAsia" w:eastAsiaTheme="minorEastAsia"/>
          <w:b/>
          <w:szCs w:val="24"/>
        </w:rPr>
        <w:t>汇总：</w:t>
      </w:r>
    </w:p>
    <w:p>
      <w:pPr>
        <w:jc w:val="right"/>
        <w:rPr>
          <w:rFonts w:ascii="微软雅黑" w:hAnsi="微软雅黑" w:eastAsia="微软雅黑"/>
          <w:b/>
          <w:sz w:val="22"/>
          <w:szCs w:val="44"/>
        </w:rPr>
      </w:pPr>
      <w:r>
        <w:rPr>
          <w:rFonts w:hint="eastAsia"/>
        </w:rPr>
        <w:t>单位：元</w:t>
      </w:r>
    </w:p>
    <w:tbl>
      <w:tblPr>
        <w:tblStyle w:val="4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1"/>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项目</w:t>
            </w:r>
            <w:r>
              <w:rPr>
                <w:rFonts w:ascii="宋体" w:hAnsi="宋体"/>
                <w:b/>
                <w:color w:val="000000" w:themeColor="text1"/>
                <w:sz w:val="22"/>
                <w14:textFill>
                  <w14:solidFill>
                    <w14:schemeClr w14:val="tx1"/>
                  </w14:solidFill>
                </w14:textFill>
              </w:rPr>
              <w:t>汇总</w:t>
            </w:r>
          </w:p>
        </w:tc>
        <w:tc>
          <w:tcPr>
            <w:tcW w:w="1559" w:type="dxa"/>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余额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占</w:t>
            </w:r>
            <w:r>
              <w:rPr>
                <w:rFonts w:ascii="宋体" w:hAnsi="宋体"/>
                <w:b/>
                <w:color w:val="000000" w:themeColor="text1"/>
                <w:sz w:val="22"/>
                <w14:textFill>
                  <w14:solidFill>
                    <w14:schemeClr w14:val="tx1"/>
                  </w14:solidFill>
                </w14:textFill>
              </w:rPr>
              <w:t>上年年末</w:t>
            </w:r>
            <w:r>
              <w:rPr>
                <w:rFonts w:hint="eastAsia" w:ascii="宋体" w:hAnsi="宋体"/>
                <w:b/>
                <w:color w:val="000000" w:themeColor="text1"/>
                <w:sz w:val="22"/>
                <w14:textFill>
                  <w14:solidFill>
                    <w14:schemeClr w14:val="tx1"/>
                  </w14:solidFill>
                </w14:textFill>
              </w:rPr>
              <w:t>归属于</w:t>
            </w:r>
            <w:r>
              <w:rPr>
                <w:rFonts w:ascii="宋体" w:hAnsi="宋体"/>
                <w:b/>
                <w:color w:val="000000" w:themeColor="text1"/>
                <w:sz w:val="22"/>
                <w14:textFill>
                  <w14:solidFill>
                    <w14:schemeClr w14:val="tx1"/>
                  </w14:solidFill>
                </w14:textFill>
              </w:rPr>
              <w:t>上市公司股东的净资产的</w:t>
            </w:r>
            <w:r>
              <w:rPr>
                <w:rFonts w:hint="eastAsia" w:ascii="宋体" w:hAnsi="宋体"/>
                <w:b/>
                <w:color w:val="000000" w:themeColor="text1"/>
                <w:sz w:val="22"/>
                <w14:textFill>
                  <w14:solidFill>
                    <w14:schemeClr w14:val="tx1"/>
                  </w14:solidFill>
                </w14:textFill>
              </w:rPr>
              <w:t>比例</w:t>
            </w:r>
            <w:r>
              <w:rPr>
                <w:rFonts w:ascii="宋体" w:hAnsi="宋体"/>
                <w:b/>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Borders>
              <w:top w:val="single" w:color="5B9BD5" w:sz="4" w:space="0"/>
              <w:left w:val="single" w:color="5B9BD5" w:sz="4" w:space="0"/>
              <w:bottom w:val="single" w:color="5B9BD5" w:sz="4" w:space="0"/>
              <w:right w:val="single" w:color="5B9BD5" w:sz="4" w:space="0"/>
            </w:tcBorders>
          </w:tcPr>
          <w:p>
            <w:pPr>
              <w:ind w:left="181" w:leftChars="86"/>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控股股东、实际控制人及其控制的其他企业合计占用</w:t>
            </w:r>
            <w:r>
              <w:rPr>
                <w:rFonts w:ascii="宋体" w:hAnsi="宋体"/>
                <w:color w:val="000000" w:themeColor="text1"/>
                <w:sz w:val="22"/>
                <w14:textFill>
                  <w14:solidFill>
                    <w14:schemeClr w14:val="tx1"/>
                  </w14:solidFill>
                </w14:textFill>
              </w:rPr>
              <w:t>资金的单日最高余额</w:t>
            </w:r>
          </w:p>
        </w:tc>
        <w:tc>
          <w:tcPr>
            <w:tcW w:w="1559"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Cs w:val="21"/>
                <w14:textFill>
                  <w14:solidFill>
                    <w14:schemeClr w14:val="tx1"/>
                  </w14:solidFill>
                </w14:textFill>
              </w:rPr>
            </w:pPr>
          </w:p>
        </w:tc>
        <w:tc>
          <w:tcPr>
            <w:tcW w:w="1559"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Cs w:val="21"/>
                <w14:textFill>
                  <w14:solidFill>
                    <w14:schemeClr w14:val="tx1"/>
                  </w14:solidFill>
                </w14:textFill>
              </w:rPr>
            </w:pPr>
          </w:p>
        </w:tc>
      </w:tr>
    </w:tbl>
    <w:p>
      <w:pPr>
        <w:ind w:left="181" w:leftChars="86"/>
        <w:jc w:val="left"/>
        <w:rPr>
          <w:rFonts w:asciiTheme="minorEastAsia" w:hAnsiTheme="minorEastAsia" w:eastAsiaTheme="minorEastAsia"/>
          <w:b/>
          <w:szCs w:val="24"/>
        </w:rPr>
      </w:pPr>
      <w:r>
        <w:rPr>
          <w:rFonts w:hint="eastAsia" w:asciiTheme="minorEastAsia" w:hAnsiTheme="minorEastAsia" w:eastAsiaTheme="minorEastAsia"/>
          <w:b/>
          <w:szCs w:val="24"/>
        </w:rPr>
        <w:t>占用</w:t>
      </w:r>
      <w:r>
        <w:rPr>
          <w:rFonts w:asciiTheme="minorEastAsia" w:hAnsiTheme="minorEastAsia" w:eastAsiaTheme="minorEastAsia"/>
          <w:b/>
          <w:szCs w:val="24"/>
        </w:rPr>
        <w:t>原因</w:t>
      </w:r>
      <w:r>
        <w:rPr>
          <w:rFonts w:hint="eastAsia" w:asciiTheme="minorEastAsia" w:hAnsiTheme="minorEastAsia" w:eastAsiaTheme="minorEastAsia"/>
          <w:b/>
          <w:szCs w:val="24"/>
        </w:rPr>
        <w:t>、</w:t>
      </w:r>
      <w:r>
        <w:rPr>
          <w:rFonts w:asciiTheme="minorEastAsia" w:hAnsiTheme="minorEastAsia" w:eastAsiaTheme="minorEastAsia"/>
          <w:b/>
          <w:szCs w:val="24"/>
        </w:rPr>
        <w:t>整改情况</w:t>
      </w:r>
      <w:r>
        <w:rPr>
          <w:rFonts w:hint="eastAsia" w:asciiTheme="minorEastAsia" w:hAnsiTheme="minorEastAsia" w:eastAsiaTheme="minorEastAsia"/>
          <w:b/>
          <w:szCs w:val="24"/>
        </w:rPr>
        <w:t>及</w:t>
      </w:r>
      <w:r>
        <w:rPr>
          <w:rFonts w:asciiTheme="minorEastAsia" w:hAnsiTheme="minorEastAsia" w:eastAsiaTheme="minorEastAsia"/>
          <w:b/>
          <w:szCs w:val="24"/>
        </w:rPr>
        <w:t>对公司的影响</w:t>
      </w:r>
      <w:r>
        <w:rPr>
          <w:rFonts w:hint="eastAsia" w:asciiTheme="minorEastAsia" w:hAnsiTheme="minorEastAsia" w:eastAsiaTheme="minorEastAsia"/>
          <w:b/>
          <w:szCs w:val="24"/>
        </w:rPr>
        <w:t>：</w:t>
      </w:r>
    </w:p>
    <w:tbl>
      <w:tblPr>
        <w:tblStyle w:val="97"/>
        <w:tblW w:w="9640"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注：公司应当说明发生原因、整改情况及对公司的影响，其中发生控股股东、实际控制人及其控制的其他企业占用资金情形的，应当充分披露占用资金原因、预计归还方式及时间。</w:t>
            </w:r>
          </w:p>
          <w:p>
            <w:pPr>
              <w:tabs>
                <w:tab w:val="left" w:pos="5140"/>
              </w:tabs>
              <w:ind w:left="181" w:leftChars="86"/>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outlineLvl w:val="2"/>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（五）报告期内公司发生的重大关联交易情况</w:t>
      </w:r>
    </w:p>
    <w:p>
      <w:pPr>
        <w:outlineLvl w:val="3"/>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1</w:t>
      </w:r>
      <w:r>
        <w:rPr>
          <w:rFonts w:hint="eastAsia" w:asciiTheme="minorEastAsia" w:hAnsiTheme="minorEastAsia" w:eastAsiaTheme="minorEastAsia"/>
          <w:b/>
          <w:color w:val="000000" w:themeColor="text1"/>
          <w:szCs w:val="21"/>
          <w14:textFill>
            <w14:solidFill>
              <w14:schemeClr w14:val="tx1"/>
            </w14:solidFill>
          </w14:textFill>
        </w:rPr>
        <w:t>、公司是否预计日常性关联交易</w:t>
      </w:r>
    </w:p>
    <w:p>
      <w:pPr>
        <w:tabs>
          <w:tab w:val="left" w:pos="3131"/>
        </w:tabs>
        <w:rPr>
          <w:lang w:val="zh-CN" w:eastAsia="zh-CN"/>
        </w:rPr>
      </w:pPr>
      <w:r>
        <w:rPr>
          <w:rFonts w:hint="eastAsia"/>
        </w:rPr>
        <w:t>□  是  □  否</w:t>
      </w:r>
      <w:r>
        <w:tab/>
      </w:r>
    </w:p>
    <w:p>
      <w:pPr>
        <w:ind w:left="6300" w:firstLine="420"/>
        <w:jc w:val="right"/>
      </w:pPr>
      <w:r>
        <w:rPr>
          <w:rFonts w:hint="eastAsia"/>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6379"/>
        <w:gridCol w:w="1701"/>
        <w:gridCol w:w="155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68" w:hRule="atLeast"/>
        </w:trPr>
        <w:tc>
          <w:tcPr>
            <w:tcW w:w="6379"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具体事项类型</w:t>
            </w:r>
          </w:p>
        </w:tc>
        <w:tc>
          <w:tcPr>
            <w:tcW w:w="170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预计金额</w:t>
            </w:r>
          </w:p>
        </w:tc>
        <w:tc>
          <w:tcPr>
            <w:tcW w:w="1559"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发生金额</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51" w:hRule="atLeast"/>
        </w:trPr>
        <w:tc>
          <w:tcPr>
            <w:tcW w:w="6379" w:type="dxa"/>
          </w:tcPr>
          <w:p>
            <w:pP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1</w:t>
            </w:r>
            <w:r>
              <w:rPr>
                <w:rFonts w:hint="eastAsia" w:ascii="宋体" w:hAnsi="宋体"/>
                <w:color w:val="000000" w:themeColor="text1"/>
                <w:sz w:val="22"/>
                <w14:textFill>
                  <w14:solidFill>
                    <w14:schemeClr w14:val="tx1"/>
                  </w14:solidFill>
                </w14:textFill>
              </w:rPr>
              <w:t>．购买原材料、燃料、动力，</w:t>
            </w:r>
            <w:r>
              <w:rPr>
                <w:rFonts w:ascii="宋体" w:hAnsi="宋体"/>
                <w:color w:val="000000" w:themeColor="text1"/>
                <w:sz w:val="22"/>
                <w14:textFill>
                  <w14:solidFill>
                    <w14:schemeClr w14:val="tx1"/>
                  </w14:solidFill>
                </w14:textFill>
              </w:rPr>
              <w:t>接</w:t>
            </w:r>
            <w:r>
              <w:rPr>
                <w:rFonts w:hint="eastAsia" w:ascii="宋体" w:hAnsi="宋体"/>
                <w:color w:val="000000" w:themeColor="text1"/>
                <w:sz w:val="22"/>
                <w14:textFill>
                  <w14:solidFill>
                    <w14:schemeClr w14:val="tx1"/>
                  </w14:solidFill>
                </w14:textFill>
              </w:rPr>
              <w:t>受</w:t>
            </w:r>
            <w:r>
              <w:rPr>
                <w:rFonts w:ascii="宋体" w:hAnsi="宋体"/>
                <w:color w:val="000000" w:themeColor="text1"/>
                <w:sz w:val="22"/>
                <w14:textFill>
                  <w14:solidFill>
                    <w14:schemeClr w14:val="tx1"/>
                  </w14:solidFill>
                </w14:textFill>
              </w:rPr>
              <w:t>劳务</w:t>
            </w:r>
          </w:p>
        </w:tc>
        <w:tc>
          <w:tcPr>
            <w:tcW w:w="1701" w:type="dxa"/>
          </w:tcPr>
          <w:p>
            <w:pPr>
              <w:rPr>
                <w:rFonts w:ascii="宋体" w:hAnsi="宋体"/>
                <w:color w:val="000000" w:themeColor="text1"/>
                <w:sz w:val="22"/>
                <w14:textFill>
                  <w14:solidFill>
                    <w14:schemeClr w14:val="tx1"/>
                  </w14:solidFill>
                </w14:textFill>
              </w:rPr>
            </w:pPr>
          </w:p>
        </w:tc>
        <w:tc>
          <w:tcPr>
            <w:tcW w:w="1559"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4" w:hRule="atLeast"/>
        </w:trPr>
        <w:tc>
          <w:tcPr>
            <w:tcW w:w="6379" w:type="dxa"/>
          </w:tcPr>
          <w:p>
            <w:pP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2</w:t>
            </w:r>
            <w:r>
              <w:rPr>
                <w:rFonts w:hint="eastAsia" w:ascii="宋体" w:hAnsi="宋体"/>
                <w:color w:val="000000" w:themeColor="text1"/>
                <w:sz w:val="22"/>
                <w14:textFill>
                  <w14:solidFill>
                    <w14:schemeClr w14:val="tx1"/>
                  </w14:solidFill>
                </w14:textFill>
              </w:rPr>
              <w:t>．销售产品</w:t>
            </w:r>
            <w:r>
              <w:rPr>
                <w:rFonts w:ascii="宋体" w:hAnsi="宋体"/>
                <w:color w:val="000000" w:themeColor="text1"/>
                <w:sz w:val="22"/>
                <w14:textFill>
                  <w14:solidFill>
                    <w14:schemeClr w14:val="tx1"/>
                  </w14:solidFill>
                </w14:textFill>
              </w:rPr>
              <w:t>、商品</w:t>
            </w:r>
            <w:r>
              <w:rPr>
                <w:rFonts w:hint="eastAsia" w:ascii="宋体" w:hAnsi="宋体"/>
                <w:color w:val="000000" w:themeColor="text1"/>
                <w:sz w:val="22"/>
                <w14:textFill>
                  <w14:solidFill>
                    <w14:schemeClr w14:val="tx1"/>
                  </w14:solidFill>
                </w14:textFill>
              </w:rPr>
              <w:t>，</w:t>
            </w:r>
            <w:r>
              <w:rPr>
                <w:rFonts w:ascii="宋体" w:hAnsi="宋体"/>
                <w:color w:val="000000" w:themeColor="text1"/>
                <w:sz w:val="22"/>
                <w14:textFill>
                  <w14:solidFill>
                    <w14:schemeClr w14:val="tx1"/>
                  </w14:solidFill>
                </w14:textFill>
              </w:rPr>
              <w:t>提供劳务</w:t>
            </w:r>
          </w:p>
        </w:tc>
        <w:tc>
          <w:tcPr>
            <w:tcW w:w="1701" w:type="dxa"/>
          </w:tcPr>
          <w:p>
            <w:pPr>
              <w:rPr>
                <w:rFonts w:ascii="宋体" w:hAnsi="宋体"/>
                <w:color w:val="000000" w:themeColor="text1"/>
                <w:sz w:val="22"/>
                <w14:textFill>
                  <w14:solidFill>
                    <w14:schemeClr w14:val="tx1"/>
                  </w14:solidFill>
                </w14:textFill>
              </w:rPr>
            </w:pPr>
          </w:p>
        </w:tc>
        <w:tc>
          <w:tcPr>
            <w:tcW w:w="1559"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4" w:hRule="atLeast"/>
        </w:trPr>
        <w:tc>
          <w:tcPr>
            <w:tcW w:w="6379" w:type="dxa"/>
          </w:tcPr>
          <w:p>
            <w:pP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3</w:t>
            </w:r>
            <w:r>
              <w:rPr>
                <w:rFonts w:hint="eastAsia" w:ascii="宋体" w:hAnsi="宋体"/>
                <w:color w:val="000000" w:themeColor="text1"/>
                <w:sz w:val="22"/>
                <w14:textFill>
                  <w14:solidFill>
                    <w14:schemeClr w14:val="tx1"/>
                  </w14:solidFill>
                </w14:textFill>
              </w:rPr>
              <w:t>．公司章程中</w:t>
            </w:r>
            <w:r>
              <w:rPr>
                <w:rFonts w:ascii="宋体" w:hAnsi="宋体"/>
                <w:color w:val="000000" w:themeColor="text1"/>
                <w:sz w:val="22"/>
                <w14:textFill>
                  <w14:solidFill>
                    <w14:schemeClr w14:val="tx1"/>
                  </w14:solidFill>
                </w14:textFill>
              </w:rPr>
              <w:t>约定适用于本公司的日常关联交易类型</w:t>
            </w:r>
          </w:p>
        </w:tc>
        <w:tc>
          <w:tcPr>
            <w:tcW w:w="1701" w:type="dxa"/>
          </w:tcPr>
          <w:p>
            <w:pPr>
              <w:rPr>
                <w:rFonts w:ascii="宋体" w:hAnsi="宋体"/>
                <w:color w:val="000000" w:themeColor="text1"/>
                <w:sz w:val="22"/>
                <w14:textFill>
                  <w14:solidFill>
                    <w14:schemeClr w14:val="tx1"/>
                  </w14:solidFill>
                </w14:textFill>
              </w:rPr>
            </w:pPr>
          </w:p>
        </w:tc>
        <w:tc>
          <w:tcPr>
            <w:tcW w:w="1559"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4" w:hRule="atLeast"/>
        </w:trPr>
        <w:tc>
          <w:tcPr>
            <w:tcW w:w="6379" w:type="dxa"/>
          </w:tcPr>
          <w:p>
            <w:pP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4</w:t>
            </w:r>
            <w:r>
              <w:rPr>
                <w:rFonts w:hint="eastAsia" w:ascii="宋体" w:hAnsi="宋体"/>
                <w:color w:val="000000" w:themeColor="text1"/>
                <w:sz w:val="22"/>
                <w14:textFill>
                  <w14:solidFill>
                    <w14:schemeClr w14:val="tx1"/>
                  </w14:solidFill>
                </w14:textFill>
              </w:rPr>
              <w:t>．其他</w:t>
            </w:r>
          </w:p>
        </w:tc>
        <w:tc>
          <w:tcPr>
            <w:tcW w:w="1701" w:type="dxa"/>
          </w:tcPr>
          <w:p>
            <w:pPr>
              <w:rPr>
                <w:rFonts w:ascii="宋体" w:hAnsi="宋体"/>
                <w:color w:val="000000" w:themeColor="text1"/>
                <w:sz w:val="22"/>
                <w14:textFill>
                  <w14:solidFill>
                    <w14:schemeClr w14:val="tx1"/>
                  </w14:solidFill>
                </w14:textFill>
              </w:rPr>
            </w:pPr>
          </w:p>
        </w:tc>
        <w:tc>
          <w:tcPr>
            <w:tcW w:w="1559" w:type="dxa"/>
          </w:tcPr>
          <w:p>
            <w:pPr>
              <w:rPr>
                <w:rFonts w:ascii="宋体" w:hAnsi="宋体"/>
                <w:color w:val="000000" w:themeColor="text1"/>
                <w:sz w:val="22"/>
                <w14:textFill>
                  <w14:solidFill>
                    <w14:schemeClr w14:val="tx1"/>
                  </w14:solidFill>
                </w14:textFill>
              </w:rPr>
            </w:pPr>
          </w:p>
        </w:tc>
      </w:tr>
    </w:tbl>
    <w:p>
      <w:pPr>
        <w:rPr>
          <w:i/>
          <w:color w:val="FF0000"/>
        </w:rPr>
      </w:pPr>
      <w:r>
        <w:rPr>
          <w:rFonts w:hint="eastAsia"/>
          <w:i/>
          <w:color w:val="FF0000"/>
        </w:rPr>
        <w:t>注</w:t>
      </w:r>
      <w:r>
        <w:rPr>
          <w:i/>
          <w:color w:val="FF0000"/>
        </w:rPr>
        <w:t>：上述预计日常性关联交易应当披露预计的全部金额</w:t>
      </w:r>
      <w:r>
        <w:rPr>
          <w:rFonts w:hint="eastAsia"/>
          <w:i/>
          <w:color w:val="FF0000"/>
        </w:rPr>
        <w:t>。</w:t>
      </w:r>
    </w:p>
    <w:p>
      <w:pPr>
        <w:rPr>
          <w:i/>
          <w:color w:val="FF0000"/>
        </w:rPr>
      </w:pPr>
    </w:p>
    <w:p>
      <w:pPr>
        <w:rPr>
          <w:i/>
          <w:color w:val="FF0000"/>
        </w:rPr>
      </w:pPr>
      <w:r>
        <w:rPr>
          <w:rFonts w:hint="eastAsia"/>
          <w:i/>
          <w:color w:val="FF0000"/>
        </w:rPr>
        <w:t>若对于某一关联方，报告期内累计关联交易总额高于</w:t>
      </w:r>
      <w:r>
        <w:rPr>
          <w:i/>
          <w:color w:val="FF0000"/>
        </w:rPr>
        <w:t>3</w:t>
      </w:r>
      <w:r>
        <w:rPr>
          <w:rFonts w:hint="eastAsia"/>
          <w:i/>
          <w:color w:val="FF0000"/>
        </w:rPr>
        <w:t>000万元且占公司最近一期经审计总资产值</w:t>
      </w:r>
      <w:r>
        <w:rPr>
          <w:i/>
          <w:color w:val="FF0000"/>
        </w:rPr>
        <w:t>2</w:t>
      </w:r>
      <w:r>
        <w:rPr>
          <w:rFonts w:hint="eastAsia"/>
          <w:i/>
          <w:color w:val="FF0000"/>
        </w:rPr>
        <w:t>%以上，第2-</w:t>
      </w:r>
      <w:r>
        <w:rPr>
          <w:i/>
          <w:color w:val="FF0000"/>
        </w:rPr>
        <w:t>8项</w:t>
      </w:r>
      <w:r>
        <w:rPr>
          <w:rFonts w:hint="eastAsia"/>
          <w:i/>
          <w:color w:val="FF0000"/>
        </w:rPr>
        <w:t>应当按照以下发生关联交易的不同类型分别披露：</w:t>
      </w:r>
    </w:p>
    <w:p>
      <w:pPr>
        <w:outlineLvl w:val="3"/>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2</w:t>
      </w:r>
      <w:r>
        <w:rPr>
          <w:rFonts w:hint="eastAsia" w:asciiTheme="minorEastAsia" w:hAnsiTheme="minorEastAsia" w:eastAsiaTheme="minorEastAsia"/>
          <w:b/>
          <w:color w:val="000000" w:themeColor="text1"/>
          <w:szCs w:val="21"/>
          <w14:textFill>
            <w14:solidFill>
              <w14:schemeClr w14:val="tx1"/>
            </w14:solidFill>
          </w14:textFill>
        </w:rPr>
        <w:t>、重大日常性关联交易</w:t>
      </w:r>
    </w:p>
    <w:p>
      <w:pPr>
        <w:rPr>
          <w:b/>
        </w:rPr>
      </w:pPr>
      <w:r>
        <w:rPr>
          <w:rFonts w:hint="eastAsia"/>
        </w:rPr>
        <w:t>□  适用  □  不适用</w:t>
      </w:r>
    </w:p>
    <w:p>
      <w:pPr>
        <w:ind w:left="6300" w:firstLine="420"/>
        <w:jc w:val="right"/>
      </w:pPr>
      <w:r>
        <w:rPr>
          <w:rFonts w:hint="eastAsia"/>
        </w:rPr>
        <w:t>单位：元</w:t>
      </w:r>
    </w:p>
    <w:tbl>
      <w:tblPr>
        <w:tblStyle w:val="45"/>
        <w:tblW w:w="998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892"/>
        <w:gridCol w:w="801"/>
        <w:gridCol w:w="743"/>
        <w:gridCol w:w="944"/>
        <w:gridCol w:w="944"/>
        <w:gridCol w:w="944"/>
        <w:gridCol w:w="944"/>
        <w:gridCol w:w="944"/>
        <w:gridCol w:w="944"/>
        <w:gridCol w:w="944"/>
        <w:gridCol w:w="94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5" w:hRule="atLeast"/>
        </w:trPr>
        <w:tc>
          <w:tcPr>
            <w:tcW w:w="89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关联交易方</w:t>
            </w:r>
          </w:p>
        </w:tc>
        <w:tc>
          <w:tcPr>
            <w:tcW w:w="801" w:type="dxa"/>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交易价格</w:t>
            </w:r>
          </w:p>
        </w:tc>
        <w:tc>
          <w:tcPr>
            <w:tcW w:w="743" w:type="dxa"/>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交易金额</w:t>
            </w:r>
          </w:p>
        </w:tc>
        <w:tc>
          <w:tcPr>
            <w:tcW w:w="94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定价原则</w:t>
            </w:r>
          </w:p>
        </w:tc>
        <w:tc>
          <w:tcPr>
            <w:tcW w:w="94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交易内容</w:t>
            </w:r>
          </w:p>
        </w:tc>
        <w:tc>
          <w:tcPr>
            <w:tcW w:w="94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结算方式</w:t>
            </w:r>
          </w:p>
        </w:tc>
        <w:tc>
          <w:tcPr>
            <w:tcW w:w="94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市价和交易价是否存在较大差距</w:t>
            </w:r>
          </w:p>
        </w:tc>
        <w:tc>
          <w:tcPr>
            <w:tcW w:w="94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市价和交易价存在较大差异的原因</w:t>
            </w:r>
          </w:p>
        </w:tc>
        <w:tc>
          <w:tcPr>
            <w:tcW w:w="94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是否涉及大额销售退回</w:t>
            </w:r>
          </w:p>
        </w:tc>
        <w:tc>
          <w:tcPr>
            <w:tcW w:w="94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大额销售退回情况</w:t>
            </w:r>
          </w:p>
        </w:tc>
        <w:tc>
          <w:tcPr>
            <w:tcW w:w="944"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临时公告披露时间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74" w:hRule="atLeast"/>
        </w:trPr>
        <w:tc>
          <w:tcPr>
            <w:tcW w:w="892" w:type="dxa"/>
          </w:tcPr>
          <w:p>
            <w:pPr>
              <w:rPr>
                <w:rFonts w:ascii="宋体" w:hAnsi="宋体"/>
                <w:color w:val="000000" w:themeColor="text1"/>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关联方</w:t>
            </w:r>
            <w:r>
              <w:rPr>
                <w:rFonts w:hint="eastAsia" w:ascii="宋体" w:hAnsi="宋体"/>
                <w:color w:val="000000" w:themeColor="text1"/>
                <w:sz w:val="22"/>
                <w14:textFill>
                  <w14:solidFill>
                    <w14:schemeClr w14:val="tx1"/>
                  </w14:solidFill>
                </w14:textFill>
              </w:rPr>
              <w:t>1</w:t>
            </w:r>
          </w:p>
        </w:tc>
        <w:tc>
          <w:tcPr>
            <w:tcW w:w="801" w:type="dxa"/>
          </w:tcPr>
          <w:p>
            <w:pPr>
              <w:rPr>
                <w:rFonts w:ascii="宋体" w:hAnsi="宋体"/>
                <w:color w:val="000000" w:themeColor="text1"/>
                <w:sz w:val="22"/>
                <w14:textFill>
                  <w14:solidFill>
                    <w14:schemeClr w14:val="tx1"/>
                  </w14:solidFill>
                </w14:textFill>
              </w:rPr>
            </w:pPr>
          </w:p>
        </w:tc>
        <w:tc>
          <w:tcPr>
            <w:tcW w:w="743" w:type="dxa"/>
          </w:tcPr>
          <w:p>
            <w:pPr>
              <w:rPr>
                <w:rFonts w:ascii="宋体" w:hAnsi="宋体"/>
                <w:color w:val="000000" w:themeColor="text1"/>
                <w:sz w:val="22"/>
                <w14:textFill>
                  <w14:solidFill>
                    <w14:schemeClr w14:val="tx1"/>
                  </w14:solidFill>
                </w14:textFill>
              </w:rPr>
            </w:pPr>
          </w:p>
        </w:tc>
        <w:tc>
          <w:tcPr>
            <w:tcW w:w="944" w:type="dxa"/>
          </w:tcPr>
          <w:p>
            <w:pPr>
              <w:rPr>
                <w:rFonts w:ascii="宋体" w:hAnsi="宋体"/>
                <w:color w:val="FF0000"/>
                <w:sz w:val="20"/>
              </w:rPr>
            </w:pPr>
          </w:p>
        </w:tc>
        <w:tc>
          <w:tcPr>
            <w:tcW w:w="944" w:type="dxa"/>
          </w:tcPr>
          <w:p>
            <w:pPr>
              <w:rPr>
                <w:rFonts w:ascii="宋体" w:hAnsi="宋体"/>
                <w:color w:val="FF0000"/>
                <w:sz w:val="20"/>
              </w:rPr>
            </w:pPr>
          </w:p>
        </w:tc>
        <w:tc>
          <w:tcPr>
            <w:tcW w:w="944" w:type="dxa"/>
          </w:tcPr>
          <w:p>
            <w:pPr>
              <w:rPr>
                <w:rFonts w:ascii="宋体" w:hAnsi="宋体"/>
                <w:color w:val="FF0000"/>
                <w:sz w:val="20"/>
              </w:rPr>
            </w:pPr>
          </w:p>
        </w:tc>
        <w:tc>
          <w:tcPr>
            <w:tcW w:w="944" w:type="dxa"/>
          </w:tcPr>
          <w:p>
            <w:pPr>
              <w:rPr>
                <w:rFonts w:ascii="宋体" w:hAnsi="宋体"/>
                <w:color w:val="FF0000"/>
                <w:sz w:val="20"/>
              </w:rPr>
            </w:pPr>
            <w:r>
              <w:rPr>
                <w:rFonts w:hint="eastAsia" w:ascii="宋体" w:hAnsi="宋体"/>
                <w:color w:val="FF0000"/>
                <w:sz w:val="20"/>
              </w:rPr>
              <w:t>（是/否/无法获取市价）</w:t>
            </w:r>
          </w:p>
        </w:tc>
        <w:tc>
          <w:tcPr>
            <w:tcW w:w="944" w:type="dxa"/>
          </w:tcPr>
          <w:p>
            <w:pPr>
              <w:rPr>
                <w:rFonts w:ascii="宋体" w:hAnsi="宋体"/>
                <w:color w:val="FF0000"/>
                <w:sz w:val="20"/>
              </w:rPr>
            </w:pPr>
            <w:r>
              <w:rPr>
                <w:rFonts w:hint="eastAsia" w:ascii="宋体" w:hAnsi="宋体"/>
                <w:color w:val="FF0000"/>
                <w:sz w:val="20"/>
              </w:rPr>
              <w:t>如不适用，请填写“-”</w:t>
            </w:r>
          </w:p>
        </w:tc>
        <w:tc>
          <w:tcPr>
            <w:tcW w:w="944" w:type="dxa"/>
          </w:tcPr>
          <w:p>
            <w:pPr>
              <w:rPr>
                <w:rFonts w:ascii="宋体" w:hAnsi="宋体"/>
                <w:color w:val="FF0000"/>
                <w:sz w:val="20"/>
              </w:rPr>
            </w:pPr>
            <w:r>
              <w:rPr>
                <w:rFonts w:hint="eastAsia" w:ascii="宋体" w:hAnsi="宋体"/>
                <w:color w:val="FF0000"/>
                <w:sz w:val="20"/>
              </w:rPr>
              <w:t>（是/否）</w:t>
            </w:r>
          </w:p>
        </w:tc>
        <w:tc>
          <w:tcPr>
            <w:tcW w:w="944" w:type="dxa"/>
          </w:tcPr>
          <w:p>
            <w:pPr>
              <w:rPr>
                <w:rFonts w:ascii="宋体" w:hAnsi="宋体"/>
                <w:color w:val="FF0000"/>
                <w:sz w:val="20"/>
              </w:rPr>
            </w:pPr>
            <w:r>
              <w:rPr>
                <w:rFonts w:hint="eastAsia" w:ascii="宋体" w:hAnsi="宋体"/>
                <w:color w:val="FF0000"/>
                <w:sz w:val="20"/>
              </w:rPr>
              <w:t>如不适用，请填写“-”</w:t>
            </w:r>
          </w:p>
        </w:tc>
        <w:tc>
          <w:tcPr>
            <w:tcW w:w="944" w:type="dxa"/>
          </w:tcPr>
          <w:p>
            <w:pPr>
              <w:rPr>
                <w:rFonts w:ascii="宋体" w:hAnsi="宋体"/>
                <w:color w:val="000000" w:themeColor="text1"/>
                <w:sz w:val="22"/>
                <w14:textFill>
                  <w14:solidFill>
                    <w14:schemeClr w14:val="tx1"/>
                  </w14:solidFill>
                </w14:textFill>
              </w:rPr>
            </w:pPr>
            <w:r>
              <w:rPr>
                <w:rFonts w:hint="eastAsia" w:ascii="宋体" w:hAnsi="宋体"/>
                <w:color w:val="FF0000"/>
                <w:sz w:val="20"/>
              </w:rPr>
              <w:t>日历控件</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74" w:hRule="atLeast"/>
        </w:trPr>
        <w:tc>
          <w:tcPr>
            <w:tcW w:w="892" w:type="dxa"/>
          </w:tcPr>
          <w:p>
            <w:pP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关联方</w:t>
            </w:r>
            <w:r>
              <w:rPr>
                <w:rFonts w:hint="eastAsia" w:ascii="宋体" w:hAnsi="宋体"/>
                <w:color w:val="000000" w:themeColor="text1"/>
                <w:sz w:val="22"/>
                <w14:textFill>
                  <w14:solidFill>
                    <w14:schemeClr w14:val="tx1"/>
                  </w14:solidFill>
                </w14:textFill>
              </w:rPr>
              <w:t>2</w:t>
            </w:r>
          </w:p>
        </w:tc>
        <w:tc>
          <w:tcPr>
            <w:tcW w:w="801" w:type="dxa"/>
          </w:tcPr>
          <w:p>
            <w:pPr>
              <w:rPr>
                <w:rFonts w:ascii="宋体" w:hAnsi="宋体"/>
                <w:color w:val="000000" w:themeColor="text1"/>
                <w:sz w:val="22"/>
                <w14:textFill>
                  <w14:solidFill>
                    <w14:schemeClr w14:val="tx1"/>
                  </w14:solidFill>
                </w14:textFill>
              </w:rPr>
            </w:pPr>
          </w:p>
        </w:tc>
        <w:tc>
          <w:tcPr>
            <w:tcW w:w="743" w:type="dxa"/>
          </w:tcPr>
          <w:p>
            <w:pPr>
              <w:rPr>
                <w:rFonts w:ascii="宋体" w:hAnsi="宋体"/>
                <w:color w:val="000000" w:themeColor="text1"/>
                <w:sz w:val="22"/>
                <w14:textFill>
                  <w14:solidFill>
                    <w14:schemeClr w14:val="tx1"/>
                  </w14:solidFill>
                </w14:textFill>
              </w:rPr>
            </w:pPr>
          </w:p>
        </w:tc>
        <w:tc>
          <w:tcPr>
            <w:tcW w:w="944" w:type="dxa"/>
          </w:tcPr>
          <w:p>
            <w:pPr>
              <w:rPr>
                <w:rFonts w:ascii="宋体" w:hAnsi="宋体"/>
                <w:color w:val="000000" w:themeColor="text1"/>
                <w:sz w:val="22"/>
                <w14:textFill>
                  <w14:solidFill>
                    <w14:schemeClr w14:val="tx1"/>
                  </w14:solidFill>
                </w14:textFill>
              </w:rPr>
            </w:pPr>
          </w:p>
        </w:tc>
        <w:tc>
          <w:tcPr>
            <w:tcW w:w="944" w:type="dxa"/>
          </w:tcPr>
          <w:p>
            <w:pPr>
              <w:rPr>
                <w:rFonts w:ascii="宋体" w:hAnsi="宋体"/>
                <w:color w:val="000000" w:themeColor="text1"/>
                <w:sz w:val="22"/>
                <w14:textFill>
                  <w14:solidFill>
                    <w14:schemeClr w14:val="tx1"/>
                  </w14:solidFill>
                </w14:textFill>
              </w:rPr>
            </w:pPr>
          </w:p>
        </w:tc>
        <w:tc>
          <w:tcPr>
            <w:tcW w:w="944" w:type="dxa"/>
          </w:tcPr>
          <w:p>
            <w:pPr>
              <w:rPr>
                <w:rFonts w:ascii="宋体" w:hAnsi="宋体"/>
                <w:color w:val="000000" w:themeColor="text1"/>
                <w:sz w:val="22"/>
                <w14:textFill>
                  <w14:solidFill>
                    <w14:schemeClr w14:val="tx1"/>
                  </w14:solidFill>
                </w14:textFill>
              </w:rPr>
            </w:pPr>
          </w:p>
        </w:tc>
        <w:tc>
          <w:tcPr>
            <w:tcW w:w="944" w:type="dxa"/>
          </w:tcPr>
          <w:p>
            <w:pPr>
              <w:rPr>
                <w:rFonts w:ascii="宋体" w:hAnsi="宋体"/>
                <w:color w:val="000000" w:themeColor="text1"/>
                <w:sz w:val="22"/>
                <w14:textFill>
                  <w14:solidFill>
                    <w14:schemeClr w14:val="tx1"/>
                  </w14:solidFill>
                </w14:textFill>
              </w:rPr>
            </w:pPr>
          </w:p>
        </w:tc>
        <w:tc>
          <w:tcPr>
            <w:tcW w:w="944" w:type="dxa"/>
          </w:tcPr>
          <w:p>
            <w:pPr>
              <w:rPr>
                <w:rFonts w:ascii="宋体" w:hAnsi="宋体"/>
                <w:color w:val="000000" w:themeColor="text1"/>
                <w:sz w:val="22"/>
                <w14:textFill>
                  <w14:solidFill>
                    <w14:schemeClr w14:val="tx1"/>
                  </w14:solidFill>
                </w14:textFill>
              </w:rPr>
            </w:pPr>
          </w:p>
        </w:tc>
        <w:tc>
          <w:tcPr>
            <w:tcW w:w="944" w:type="dxa"/>
          </w:tcPr>
          <w:p>
            <w:pPr>
              <w:rPr>
                <w:rFonts w:ascii="宋体" w:hAnsi="宋体"/>
                <w:color w:val="000000" w:themeColor="text1"/>
                <w:sz w:val="22"/>
                <w14:textFill>
                  <w14:solidFill>
                    <w14:schemeClr w14:val="tx1"/>
                  </w14:solidFill>
                </w14:textFill>
              </w:rPr>
            </w:pPr>
          </w:p>
        </w:tc>
        <w:tc>
          <w:tcPr>
            <w:tcW w:w="944" w:type="dxa"/>
          </w:tcPr>
          <w:p>
            <w:pPr>
              <w:rPr>
                <w:rFonts w:ascii="宋体" w:hAnsi="宋体"/>
                <w:color w:val="000000" w:themeColor="text1"/>
                <w:sz w:val="22"/>
                <w14:textFill>
                  <w14:solidFill>
                    <w14:schemeClr w14:val="tx1"/>
                  </w14:solidFill>
                </w14:textFill>
              </w:rPr>
            </w:pPr>
          </w:p>
        </w:tc>
        <w:tc>
          <w:tcPr>
            <w:tcW w:w="944"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74" w:hRule="atLeast"/>
        </w:trPr>
        <w:tc>
          <w:tcPr>
            <w:tcW w:w="892" w:type="dxa"/>
          </w:tcPr>
          <w:p>
            <w:pPr>
              <w:rPr>
                <w:rFonts w:ascii="宋体" w:hAnsi="宋体"/>
                <w:color w:val="000000" w:themeColor="text1"/>
                <w:kern w:val="0"/>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801" w:type="dxa"/>
          </w:tcPr>
          <w:p>
            <w:pPr>
              <w:rPr>
                <w:rFonts w:ascii="宋体" w:hAnsi="宋体"/>
                <w:color w:val="000000" w:themeColor="text1"/>
                <w:sz w:val="22"/>
                <w14:textFill>
                  <w14:solidFill>
                    <w14:schemeClr w14:val="tx1"/>
                  </w14:solidFill>
                </w14:textFill>
              </w:rPr>
            </w:pPr>
          </w:p>
        </w:tc>
        <w:tc>
          <w:tcPr>
            <w:tcW w:w="743" w:type="dxa"/>
          </w:tcPr>
          <w:p>
            <w:pPr>
              <w:rPr>
                <w:rFonts w:ascii="宋体" w:hAnsi="宋体"/>
                <w:color w:val="000000" w:themeColor="text1"/>
                <w:sz w:val="22"/>
                <w14:textFill>
                  <w14:solidFill>
                    <w14:schemeClr w14:val="tx1"/>
                  </w14:solidFill>
                </w14:textFill>
              </w:rPr>
            </w:pPr>
          </w:p>
        </w:tc>
        <w:tc>
          <w:tcPr>
            <w:tcW w:w="944" w:type="dxa"/>
          </w:tcPr>
          <w:p>
            <w:pPr>
              <w:rPr>
                <w:rFonts w:ascii="宋体" w:hAnsi="宋体"/>
                <w:color w:val="000000" w:themeColor="text1"/>
                <w:sz w:val="22"/>
                <w14:textFill>
                  <w14:solidFill>
                    <w14:schemeClr w14:val="tx1"/>
                  </w14:solidFill>
                </w14:textFill>
              </w:rPr>
            </w:pPr>
          </w:p>
        </w:tc>
        <w:tc>
          <w:tcPr>
            <w:tcW w:w="944" w:type="dxa"/>
          </w:tcPr>
          <w:p>
            <w:pPr>
              <w:rPr>
                <w:rFonts w:ascii="宋体" w:hAnsi="宋体"/>
                <w:color w:val="000000" w:themeColor="text1"/>
                <w:sz w:val="22"/>
                <w14:textFill>
                  <w14:solidFill>
                    <w14:schemeClr w14:val="tx1"/>
                  </w14:solidFill>
                </w14:textFill>
              </w:rPr>
            </w:pPr>
          </w:p>
        </w:tc>
        <w:tc>
          <w:tcPr>
            <w:tcW w:w="944" w:type="dxa"/>
          </w:tcPr>
          <w:p>
            <w:pPr>
              <w:rPr>
                <w:rFonts w:ascii="宋体" w:hAnsi="宋体"/>
                <w:color w:val="000000" w:themeColor="text1"/>
                <w:sz w:val="22"/>
                <w14:textFill>
                  <w14:solidFill>
                    <w14:schemeClr w14:val="tx1"/>
                  </w14:solidFill>
                </w14:textFill>
              </w:rPr>
            </w:pPr>
          </w:p>
        </w:tc>
        <w:tc>
          <w:tcPr>
            <w:tcW w:w="944" w:type="dxa"/>
          </w:tcPr>
          <w:p>
            <w:pPr>
              <w:rPr>
                <w:rFonts w:ascii="宋体" w:hAnsi="宋体"/>
                <w:color w:val="000000" w:themeColor="text1"/>
                <w:sz w:val="22"/>
                <w14:textFill>
                  <w14:solidFill>
                    <w14:schemeClr w14:val="tx1"/>
                  </w14:solidFill>
                </w14:textFill>
              </w:rPr>
            </w:pPr>
          </w:p>
        </w:tc>
        <w:tc>
          <w:tcPr>
            <w:tcW w:w="944" w:type="dxa"/>
          </w:tcPr>
          <w:p>
            <w:pPr>
              <w:rPr>
                <w:rFonts w:ascii="宋体" w:hAnsi="宋体"/>
                <w:color w:val="000000" w:themeColor="text1"/>
                <w:sz w:val="22"/>
                <w14:textFill>
                  <w14:solidFill>
                    <w14:schemeClr w14:val="tx1"/>
                  </w14:solidFill>
                </w14:textFill>
              </w:rPr>
            </w:pPr>
          </w:p>
        </w:tc>
        <w:tc>
          <w:tcPr>
            <w:tcW w:w="944" w:type="dxa"/>
          </w:tcPr>
          <w:p>
            <w:pPr>
              <w:rPr>
                <w:rFonts w:ascii="宋体" w:hAnsi="宋体"/>
                <w:color w:val="000000" w:themeColor="text1"/>
                <w:sz w:val="22"/>
                <w14:textFill>
                  <w14:solidFill>
                    <w14:schemeClr w14:val="tx1"/>
                  </w14:solidFill>
                </w14:textFill>
              </w:rPr>
            </w:pPr>
          </w:p>
        </w:tc>
        <w:tc>
          <w:tcPr>
            <w:tcW w:w="944" w:type="dxa"/>
          </w:tcPr>
          <w:p>
            <w:pPr>
              <w:rPr>
                <w:rFonts w:ascii="宋体" w:hAnsi="宋体"/>
                <w:color w:val="000000" w:themeColor="text1"/>
                <w:sz w:val="22"/>
                <w14:textFill>
                  <w14:solidFill>
                    <w14:schemeClr w14:val="tx1"/>
                  </w14:solidFill>
                </w14:textFill>
              </w:rPr>
            </w:pPr>
          </w:p>
        </w:tc>
        <w:tc>
          <w:tcPr>
            <w:tcW w:w="944" w:type="dxa"/>
          </w:tcPr>
          <w:p>
            <w:pPr>
              <w:rPr>
                <w:rFonts w:ascii="宋体" w:hAnsi="宋体"/>
                <w:color w:val="000000" w:themeColor="text1"/>
                <w:sz w:val="22"/>
                <w14:textFill>
                  <w14:solidFill>
                    <w14:schemeClr w14:val="tx1"/>
                  </w14:solidFill>
                </w14:textFill>
              </w:rPr>
            </w:pPr>
          </w:p>
        </w:tc>
      </w:tr>
    </w:tbl>
    <w:p>
      <w:pPr>
        <w:outlineLvl w:val="3"/>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3</w:t>
      </w:r>
      <w:r>
        <w:rPr>
          <w:rFonts w:hint="eastAsia" w:asciiTheme="minorEastAsia" w:hAnsiTheme="minorEastAsia" w:eastAsiaTheme="minorEastAsia"/>
          <w:b/>
          <w:color w:val="000000" w:themeColor="text1"/>
          <w:szCs w:val="21"/>
          <w14:textFill>
            <w14:solidFill>
              <w14:schemeClr w14:val="tx1"/>
            </w14:solidFill>
          </w14:textFill>
        </w:rPr>
        <w:t>、资产或股权收购、出售发生的关联交易</w:t>
      </w:r>
    </w:p>
    <w:p>
      <w:pPr>
        <w:rPr>
          <w:b/>
        </w:rPr>
      </w:pPr>
      <w:r>
        <w:rPr>
          <w:rFonts w:hint="eastAsia"/>
        </w:rPr>
        <w:t>□  适用  □  不适用</w:t>
      </w:r>
    </w:p>
    <w:p>
      <w:pPr>
        <w:ind w:left="6300" w:firstLine="420"/>
        <w:jc w:val="right"/>
      </w:pPr>
      <w:r>
        <w:rPr>
          <w:rFonts w:hint="eastAsia"/>
        </w:rPr>
        <w:t>单位：元</w:t>
      </w:r>
    </w:p>
    <w:tbl>
      <w:tblPr>
        <w:tblStyle w:val="45"/>
        <w:tblW w:w="9835"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929"/>
        <w:gridCol w:w="835"/>
        <w:gridCol w:w="874"/>
        <w:gridCol w:w="820"/>
        <w:gridCol w:w="911"/>
        <w:gridCol w:w="911"/>
        <w:gridCol w:w="911"/>
        <w:gridCol w:w="911"/>
        <w:gridCol w:w="911"/>
        <w:gridCol w:w="911"/>
        <w:gridCol w:w="91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56" w:hRule="atLeast"/>
        </w:trPr>
        <w:tc>
          <w:tcPr>
            <w:tcW w:w="929"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关联交易方</w:t>
            </w:r>
          </w:p>
        </w:tc>
        <w:tc>
          <w:tcPr>
            <w:tcW w:w="835" w:type="dxa"/>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交易内容</w:t>
            </w:r>
          </w:p>
        </w:tc>
        <w:tc>
          <w:tcPr>
            <w:tcW w:w="874" w:type="dxa"/>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资产的账面价值</w:t>
            </w:r>
          </w:p>
        </w:tc>
        <w:tc>
          <w:tcPr>
            <w:tcW w:w="820"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评估价值</w:t>
            </w:r>
          </w:p>
        </w:tc>
        <w:tc>
          <w:tcPr>
            <w:tcW w:w="91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交易价格</w:t>
            </w:r>
          </w:p>
        </w:tc>
        <w:tc>
          <w:tcPr>
            <w:tcW w:w="91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定价原则</w:t>
            </w:r>
          </w:p>
        </w:tc>
        <w:tc>
          <w:tcPr>
            <w:tcW w:w="91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结算方式</w:t>
            </w:r>
          </w:p>
        </w:tc>
        <w:tc>
          <w:tcPr>
            <w:tcW w:w="91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交易对公司的影响</w:t>
            </w:r>
          </w:p>
        </w:tc>
        <w:tc>
          <w:tcPr>
            <w:tcW w:w="91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交易价格与账面价值或评估价值是否存在较大差异</w:t>
            </w:r>
          </w:p>
        </w:tc>
        <w:tc>
          <w:tcPr>
            <w:tcW w:w="91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交易价格与账面价值或评估价值存在较大差异的原因</w:t>
            </w:r>
          </w:p>
        </w:tc>
        <w:tc>
          <w:tcPr>
            <w:tcW w:w="91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临时公告</w:t>
            </w:r>
            <w:r>
              <w:rPr>
                <w:rFonts w:hint="eastAsia" w:ascii="宋体" w:hAnsi="宋体"/>
                <w:b/>
                <w:color w:val="000000" w:themeColor="text1"/>
                <w:kern w:val="0"/>
                <w:sz w:val="22"/>
                <w14:textFill>
                  <w14:solidFill>
                    <w14:schemeClr w14:val="tx1"/>
                  </w14:solidFill>
                </w14:textFill>
              </w:rPr>
              <w:t>披露时间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41" w:hRule="atLeast"/>
        </w:trPr>
        <w:tc>
          <w:tcPr>
            <w:tcW w:w="929" w:type="dxa"/>
          </w:tcPr>
          <w:p>
            <w:pPr>
              <w:rPr>
                <w:rFonts w:ascii="宋体" w:hAnsi="宋体"/>
                <w:color w:val="000000" w:themeColor="text1"/>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关联方</w:t>
            </w:r>
            <w:r>
              <w:rPr>
                <w:rFonts w:hint="eastAsia" w:ascii="宋体" w:hAnsi="宋体"/>
                <w:color w:val="000000" w:themeColor="text1"/>
                <w:sz w:val="22"/>
                <w14:textFill>
                  <w14:solidFill>
                    <w14:schemeClr w14:val="tx1"/>
                  </w14:solidFill>
                </w14:textFill>
              </w:rPr>
              <w:t>1</w:t>
            </w:r>
          </w:p>
        </w:tc>
        <w:tc>
          <w:tcPr>
            <w:tcW w:w="835" w:type="dxa"/>
          </w:tcPr>
          <w:p>
            <w:pPr>
              <w:rPr>
                <w:rFonts w:ascii="宋体" w:hAnsi="宋体"/>
                <w:color w:val="000000" w:themeColor="text1"/>
                <w:sz w:val="22"/>
                <w14:textFill>
                  <w14:solidFill>
                    <w14:schemeClr w14:val="tx1"/>
                  </w14:solidFill>
                </w14:textFill>
              </w:rPr>
            </w:pPr>
          </w:p>
        </w:tc>
        <w:tc>
          <w:tcPr>
            <w:tcW w:w="874" w:type="dxa"/>
          </w:tcPr>
          <w:p>
            <w:pPr>
              <w:rPr>
                <w:rFonts w:ascii="宋体" w:hAnsi="宋体"/>
                <w:color w:val="000000" w:themeColor="text1"/>
                <w:sz w:val="22"/>
                <w14:textFill>
                  <w14:solidFill>
                    <w14:schemeClr w14:val="tx1"/>
                  </w14:solidFill>
                </w14:textFill>
              </w:rPr>
            </w:pPr>
          </w:p>
        </w:tc>
        <w:tc>
          <w:tcPr>
            <w:tcW w:w="820" w:type="dxa"/>
          </w:tcPr>
          <w:p>
            <w:pPr>
              <w:rPr>
                <w:rFonts w:ascii="宋体" w:hAnsi="宋体"/>
                <w:color w:val="000000" w:themeColor="text1"/>
                <w:sz w:val="22"/>
                <w14:textFill>
                  <w14:solidFill>
                    <w14:schemeClr w14:val="tx1"/>
                  </w14:solidFill>
                </w14:textFill>
              </w:rPr>
            </w:pPr>
          </w:p>
        </w:tc>
        <w:tc>
          <w:tcPr>
            <w:tcW w:w="911" w:type="dxa"/>
          </w:tcPr>
          <w:p>
            <w:pPr>
              <w:rPr>
                <w:rFonts w:ascii="宋体" w:hAnsi="宋体"/>
                <w:color w:val="FF0000"/>
                <w:sz w:val="20"/>
              </w:rPr>
            </w:pPr>
          </w:p>
        </w:tc>
        <w:tc>
          <w:tcPr>
            <w:tcW w:w="911" w:type="dxa"/>
          </w:tcPr>
          <w:p>
            <w:pPr>
              <w:rPr>
                <w:rFonts w:ascii="宋体" w:hAnsi="宋体"/>
                <w:color w:val="FF0000"/>
                <w:sz w:val="20"/>
              </w:rPr>
            </w:pPr>
          </w:p>
        </w:tc>
        <w:tc>
          <w:tcPr>
            <w:tcW w:w="911" w:type="dxa"/>
          </w:tcPr>
          <w:p>
            <w:pPr>
              <w:rPr>
                <w:rFonts w:ascii="宋体" w:hAnsi="宋体"/>
                <w:color w:val="FF0000"/>
                <w:sz w:val="20"/>
              </w:rPr>
            </w:pPr>
          </w:p>
        </w:tc>
        <w:tc>
          <w:tcPr>
            <w:tcW w:w="911" w:type="dxa"/>
          </w:tcPr>
          <w:p>
            <w:pPr>
              <w:rPr>
                <w:rFonts w:ascii="宋体" w:hAnsi="宋体"/>
                <w:color w:val="FF0000"/>
                <w:sz w:val="20"/>
              </w:rPr>
            </w:pPr>
          </w:p>
        </w:tc>
        <w:tc>
          <w:tcPr>
            <w:tcW w:w="911" w:type="dxa"/>
          </w:tcPr>
          <w:p>
            <w:pPr>
              <w:rPr>
                <w:rFonts w:ascii="宋体" w:hAnsi="宋体"/>
                <w:color w:val="FF0000"/>
                <w:sz w:val="20"/>
              </w:rPr>
            </w:pPr>
            <w:r>
              <w:rPr>
                <w:rFonts w:hint="eastAsia" w:ascii="宋体" w:hAnsi="宋体"/>
                <w:color w:val="FF0000"/>
                <w:sz w:val="20"/>
              </w:rPr>
              <w:t>（是/否）</w:t>
            </w:r>
          </w:p>
        </w:tc>
        <w:tc>
          <w:tcPr>
            <w:tcW w:w="911" w:type="dxa"/>
          </w:tcPr>
          <w:p>
            <w:pPr>
              <w:rPr>
                <w:rFonts w:ascii="宋体" w:hAnsi="宋体"/>
                <w:color w:val="FF0000"/>
                <w:sz w:val="20"/>
              </w:rPr>
            </w:pPr>
            <w:r>
              <w:rPr>
                <w:rFonts w:hint="eastAsia" w:ascii="宋体" w:hAnsi="宋体"/>
                <w:color w:val="FF0000"/>
                <w:sz w:val="20"/>
              </w:rPr>
              <w:t>如不适用，请填写“-”</w:t>
            </w:r>
          </w:p>
        </w:tc>
        <w:tc>
          <w:tcPr>
            <w:tcW w:w="911" w:type="dxa"/>
          </w:tcPr>
          <w:p>
            <w:pPr>
              <w:rPr>
                <w:rFonts w:ascii="宋体" w:hAnsi="宋体"/>
                <w:color w:val="000000" w:themeColor="text1"/>
                <w:sz w:val="22"/>
                <w14:textFill>
                  <w14:solidFill>
                    <w14:schemeClr w14:val="tx1"/>
                  </w14:solidFill>
                </w14:textFill>
              </w:rPr>
            </w:pPr>
            <w:r>
              <w:rPr>
                <w:rFonts w:hint="eastAsia" w:ascii="宋体" w:hAnsi="宋体"/>
                <w:color w:val="FF0000"/>
                <w:sz w:val="20"/>
              </w:rPr>
              <w:t>日历控件</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41" w:hRule="atLeast"/>
        </w:trPr>
        <w:tc>
          <w:tcPr>
            <w:tcW w:w="929" w:type="dxa"/>
          </w:tcPr>
          <w:p>
            <w:pP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关联方</w:t>
            </w:r>
            <w:r>
              <w:rPr>
                <w:rFonts w:hint="eastAsia" w:ascii="宋体" w:hAnsi="宋体"/>
                <w:color w:val="000000" w:themeColor="text1"/>
                <w:sz w:val="22"/>
                <w14:textFill>
                  <w14:solidFill>
                    <w14:schemeClr w14:val="tx1"/>
                  </w14:solidFill>
                </w14:textFill>
              </w:rPr>
              <w:t>2</w:t>
            </w:r>
          </w:p>
        </w:tc>
        <w:tc>
          <w:tcPr>
            <w:tcW w:w="835" w:type="dxa"/>
          </w:tcPr>
          <w:p>
            <w:pPr>
              <w:rPr>
                <w:rFonts w:ascii="宋体" w:hAnsi="宋体"/>
                <w:color w:val="000000" w:themeColor="text1"/>
                <w:sz w:val="22"/>
                <w14:textFill>
                  <w14:solidFill>
                    <w14:schemeClr w14:val="tx1"/>
                  </w14:solidFill>
                </w14:textFill>
              </w:rPr>
            </w:pPr>
          </w:p>
        </w:tc>
        <w:tc>
          <w:tcPr>
            <w:tcW w:w="874" w:type="dxa"/>
          </w:tcPr>
          <w:p>
            <w:pPr>
              <w:rPr>
                <w:rFonts w:ascii="宋体" w:hAnsi="宋体"/>
                <w:color w:val="000000" w:themeColor="text1"/>
                <w:sz w:val="22"/>
                <w14:textFill>
                  <w14:solidFill>
                    <w14:schemeClr w14:val="tx1"/>
                  </w14:solidFill>
                </w14:textFill>
              </w:rPr>
            </w:pPr>
          </w:p>
        </w:tc>
        <w:tc>
          <w:tcPr>
            <w:tcW w:w="820" w:type="dxa"/>
          </w:tcPr>
          <w:p>
            <w:pPr>
              <w:rPr>
                <w:rFonts w:ascii="宋体" w:hAnsi="宋体"/>
                <w:color w:val="000000" w:themeColor="text1"/>
                <w:sz w:val="22"/>
                <w14:textFill>
                  <w14:solidFill>
                    <w14:schemeClr w14:val="tx1"/>
                  </w14:solidFill>
                </w14:textFill>
              </w:rPr>
            </w:pPr>
          </w:p>
        </w:tc>
        <w:tc>
          <w:tcPr>
            <w:tcW w:w="911" w:type="dxa"/>
          </w:tcPr>
          <w:p>
            <w:pPr>
              <w:rPr>
                <w:rFonts w:ascii="宋体" w:hAnsi="宋体"/>
                <w:color w:val="000000" w:themeColor="text1"/>
                <w:sz w:val="22"/>
                <w14:textFill>
                  <w14:solidFill>
                    <w14:schemeClr w14:val="tx1"/>
                  </w14:solidFill>
                </w14:textFill>
              </w:rPr>
            </w:pPr>
          </w:p>
        </w:tc>
        <w:tc>
          <w:tcPr>
            <w:tcW w:w="911" w:type="dxa"/>
          </w:tcPr>
          <w:p>
            <w:pPr>
              <w:rPr>
                <w:rFonts w:ascii="宋体" w:hAnsi="宋体"/>
                <w:color w:val="000000" w:themeColor="text1"/>
                <w:sz w:val="22"/>
                <w14:textFill>
                  <w14:solidFill>
                    <w14:schemeClr w14:val="tx1"/>
                  </w14:solidFill>
                </w14:textFill>
              </w:rPr>
            </w:pPr>
          </w:p>
        </w:tc>
        <w:tc>
          <w:tcPr>
            <w:tcW w:w="911" w:type="dxa"/>
          </w:tcPr>
          <w:p>
            <w:pPr>
              <w:rPr>
                <w:rFonts w:ascii="宋体" w:hAnsi="宋体"/>
                <w:color w:val="000000" w:themeColor="text1"/>
                <w:sz w:val="22"/>
                <w14:textFill>
                  <w14:solidFill>
                    <w14:schemeClr w14:val="tx1"/>
                  </w14:solidFill>
                </w14:textFill>
              </w:rPr>
            </w:pPr>
          </w:p>
        </w:tc>
        <w:tc>
          <w:tcPr>
            <w:tcW w:w="911" w:type="dxa"/>
          </w:tcPr>
          <w:p>
            <w:pPr>
              <w:rPr>
                <w:rFonts w:ascii="宋体" w:hAnsi="宋体"/>
                <w:color w:val="000000" w:themeColor="text1"/>
                <w:sz w:val="22"/>
                <w14:textFill>
                  <w14:solidFill>
                    <w14:schemeClr w14:val="tx1"/>
                  </w14:solidFill>
                </w14:textFill>
              </w:rPr>
            </w:pPr>
          </w:p>
        </w:tc>
        <w:tc>
          <w:tcPr>
            <w:tcW w:w="911" w:type="dxa"/>
          </w:tcPr>
          <w:p>
            <w:pPr>
              <w:rPr>
                <w:rFonts w:ascii="宋体" w:hAnsi="宋体"/>
                <w:color w:val="000000" w:themeColor="text1"/>
                <w:sz w:val="22"/>
                <w14:textFill>
                  <w14:solidFill>
                    <w14:schemeClr w14:val="tx1"/>
                  </w14:solidFill>
                </w14:textFill>
              </w:rPr>
            </w:pPr>
          </w:p>
        </w:tc>
        <w:tc>
          <w:tcPr>
            <w:tcW w:w="911" w:type="dxa"/>
          </w:tcPr>
          <w:p>
            <w:pPr>
              <w:rPr>
                <w:rFonts w:ascii="宋体" w:hAnsi="宋体"/>
                <w:color w:val="000000" w:themeColor="text1"/>
                <w:sz w:val="22"/>
                <w14:textFill>
                  <w14:solidFill>
                    <w14:schemeClr w14:val="tx1"/>
                  </w14:solidFill>
                </w14:textFill>
              </w:rPr>
            </w:pPr>
          </w:p>
        </w:tc>
        <w:tc>
          <w:tcPr>
            <w:tcW w:w="911"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41" w:hRule="atLeast"/>
        </w:trPr>
        <w:tc>
          <w:tcPr>
            <w:tcW w:w="929" w:type="dxa"/>
          </w:tcPr>
          <w:p>
            <w:pPr>
              <w:rPr>
                <w:rFonts w:ascii="宋体" w:hAnsi="宋体"/>
                <w:color w:val="000000" w:themeColor="text1"/>
                <w:kern w:val="0"/>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835" w:type="dxa"/>
          </w:tcPr>
          <w:p>
            <w:pPr>
              <w:rPr>
                <w:rFonts w:ascii="宋体" w:hAnsi="宋体"/>
                <w:color w:val="000000" w:themeColor="text1"/>
                <w:sz w:val="22"/>
                <w14:textFill>
                  <w14:solidFill>
                    <w14:schemeClr w14:val="tx1"/>
                  </w14:solidFill>
                </w14:textFill>
              </w:rPr>
            </w:pPr>
          </w:p>
        </w:tc>
        <w:tc>
          <w:tcPr>
            <w:tcW w:w="874" w:type="dxa"/>
          </w:tcPr>
          <w:p>
            <w:pPr>
              <w:rPr>
                <w:rFonts w:ascii="宋体" w:hAnsi="宋体"/>
                <w:color w:val="000000" w:themeColor="text1"/>
                <w:sz w:val="22"/>
                <w14:textFill>
                  <w14:solidFill>
                    <w14:schemeClr w14:val="tx1"/>
                  </w14:solidFill>
                </w14:textFill>
              </w:rPr>
            </w:pPr>
          </w:p>
        </w:tc>
        <w:tc>
          <w:tcPr>
            <w:tcW w:w="820" w:type="dxa"/>
          </w:tcPr>
          <w:p>
            <w:pPr>
              <w:rPr>
                <w:rFonts w:ascii="宋体" w:hAnsi="宋体"/>
                <w:color w:val="000000" w:themeColor="text1"/>
                <w:sz w:val="22"/>
                <w14:textFill>
                  <w14:solidFill>
                    <w14:schemeClr w14:val="tx1"/>
                  </w14:solidFill>
                </w14:textFill>
              </w:rPr>
            </w:pPr>
          </w:p>
        </w:tc>
        <w:tc>
          <w:tcPr>
            <w:tcW w:w="911" w:type="dxa"/>
          </w:tcPr>
          <w:p>
            <w:pPr>
              <w:rPr>
                <w:rFonts w:ascii="宋体" w:hAnsi="宋体"/>
                <w:color w:val="000000" w:themeColor="text1"/>
                <w:sz w:val="22"/>
                <w14:textFill>
                  <w14:solidFill>
                    <w14:schemeClr w14:val="tx1"/>
                  </w14:solidFill>
                </w14:textFill>
              </w:rPr>
            </w:pPr>
          </w:p>
        </w:tc>
        <w:tc>
          <w:tcPr>
            <w:tcW w:w="911" w:type="dxa"/>
          </w:tcPr>
          <w:p>
            <w:pPr>
              <w:rPr>
                <w:rFonts w:ascii="宋体" w:hAnsi="宋体"/>
                <w:color w:val="000000" w:themeColor="text1"/>
                <w:sz w:val="22"/>
                <w14:textFill>
                  <w14:solidFill>
                    <w14:schemeClr w14:val="tx1"/>
                  </w14:solidFill>
                </w14:textFill>
              </w:rPr>
            </w:pPr>
          </w:p>
        </w:tc>
        <w:tc>
          <w:tcPr>
            <w:tcW w:w="911" w:type="dxa"/>
          </w:tcPr>
          <w:p>
            <w:pPr>
              <w:rPr>
                <w:rFonts w:ascii="宋体" w:hAnsi="宋体"/>
                <w:color w:val="000000" w:themeColor="text1"/>
                <w:sz w:val="22"/>
                <w14:textFill>
                  <w14:solidFill>
                    <w14:schemeClr w14:val="tx1"/>
                  </w14:solidFill>
                </w14:textFill>
              </w:rPr>
            </w:pPr>
          </w:p>
        </w:tc>
        <w:tc>
          <w:tcPr>
            <w:tcW w:w="911" w:type="dxa"/>
          </w:tcPr>
          <w:p>
            <w:pPr>
              <w:rPr>
                <w:rFonts w:ascii="宋体" w:hAnsi="宋体"/>
                <w:color w:val="000000" w:themeColor="text1"/>
                <w:sz w:val="22"/>
                <w14:textFill>
                  <w14:solidFill>
                    <w14:schemeClr w14:val="tx1"/>
                  </w14:solidFill>
                </w14:textFill>
              </w:rPr>
            </w:pPr>
          </w:p>
        </w:tc>
        <w:tc>
          <w:tcPr>
            <w:tcW w:w="911" w:type="dxa"/>
          </w:tcPr>
          <w:p>
            <w:pPr>
              <w:rPr>
                <w:rFonts w:ascii="宋体" w:hAnsi="宋体"/>
                <w:color w:val="000000" w:themeColor="text1"/>
                <w:sz w:val="22"/>
                <w14:textFill>
                  <w14:solidFill>
                    <w14:schemeClr w14:val="tx1"/>
                  </w14:solidFill>
                </w14:textFill>
              </w:rPr>
            </w:pPr>
          </w:p>
        </w:tc>
        <w:tc>
          <w:tcPr>
            <w:tcW w:w="911" w:type="dxa"/>
          </w:tcPr>
          <w:p>
            <w:pPr>
              <w:rPr>
                <w:rFonts w:ascii="宋体" w:hAnsi="宋体"/>
                <w:color w:val="000000" w:themeColor="text1"/>
                <w:sz w:val="22"/>
                <w14:textFill>
                  <w14:solidFill>
                    <w14:schemeClr w14:val="tx1"/>
                  </w14:solidFill>
                </w14:textFill>
              </w:rPr>
            </w:pPr>
          </w:p>
        </w:tc>
        <w:tc>
          <w:tcPr>
            <w:tcW w:w="911" w:type="dxa"/>
          </w:tcPr>
          <w:p>
            <w:pPr>
              <w:rPr>
                <w:rFonts w:ascii="宋体" w:hAnsi="宋体"/>
                <w:color w:val="000000" w:themeColor="text1"/>
                <w:sz w:val="22"/>
                <w14:textFill>
                  <w14:solidFill>
                    <w14:schemeClr w14:val="tx1"/>
                  </w14:solidFill>
                </w14:textFill>
              </w:rPr>
            </w:pPr>
          </w:p>
        </w:tc>
      </w:tr>
    </w:tbl>
    <w:p>
      <w:pPr>
        <w:rPr>
          <w:b/>
        </w:rPr>
      </w:pPr>
      <w:r>
        <w:rPr>
          <w:rFonts w:hint="eastAsia"/>
          <w:b/>
        </w:rPr>
        <w:t>相关交易涉及业绩约定：</w:t>
      </w:r>
    </w:p>
    <w:tbl>
      <w:tblPr>
        <w:tblStyle w:val="12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注：如</w:t>
            </w:r>
            <w:bookmarkStart w:id="2" w:name="_Hlk35634266"/>
            <w:r>
              <w:rPr>
                <w:rFonts w:hint="eastAsia" w:asciiTheme="minorEastAsia" w:hAnsiTheme="minorEastAsia" w:eastAsiaTheme="minorEastAsia"/>
                <w:i/>
                <w:color w:val="FF0000"/>
                <w:szCs w:val="44"/>
              </w:rPr>
              <w:t>相关交易涉及业绩约定</w:t>
            </w:r>
            <w:bookmarkEnd w:id="2"/>
            <w:r>
              <w:rPr>
                <w:rFonts w:hint="eastAsia" w:asciiTheme="minorEastAsia" w:hAnsiTheme="minorEastAsia" w:eastAsiaTheme="minorEastAsia"/>
                <w:i/>
                <w:color w:val="FF0000"/>
                <w:szCs w:val="44"/>
              </w:rPr>
              <w:t>的，应当披露报告期内的业绩实现情况。</w:t>
            </w:r>
          </w:p>
          <w:p>
            <w:pPr>
              <w:tabs>
                <w:tab w:val="left" w:pos="5140"/>
              </w:tabs>
              <w:rPr>
                <w:rFonts w:asciiTheme="minorEastAsia" w:hAnsiTheme="minorEastAsia" w:eastAsiaTheme="minorEastAsia"/>
                <w:i/>
                <w:color w:val="FF0000"/>
                <w:szCs w:val="44"/>
              </w:rPr>
            </w:pPr>
          </w:p>
        </w:tc>
      </w:tr>
    </w:tbl>
    <w:p>
      <w:pPr>
        <w:outlineLvl w:val="3"/>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4</w:t>
      </w:r>
      <w:r>
        <w:rPr>
          <w:rFonts w:hint="eastAsia" w:asciiTheme="minorEastAsia" w:hAnsiTheme="minorEastAsia" w:eastAsiaTheme="minorEastAsia"/>
          <w:b/>
          <w:color w:val="000000" w:themeColor="text1"/>
          <w:szCs w:val="21"/>
          <w14:textFill>
            <w14:solidFill>
              <w14:schemeClr w14:val="tx1"/>
            </w14:solidFill>
          </w14:textFill>
        </w:rPr>
        <w:t>、与关联方共同对外投资发生的关联交易</w:t>
      </w:r>
    </w:p>
    <w:p>
      <w:pPr>
        <w:rPr>
          <w:b/>
        </w:rPr>
      </w:pPr>
      <w:r>
        <w:rPr>
          <w:rFonts w:hint="eastAsia"/>
        </w:rPr>
        <w:t>□  适用  □  不适用</w:t>
      </w:r>
    </w:p>
    <w:p>
      <w:pPr>
        <w:ind w:left="6300" w:firstLine="420"/>
        <w:jc w:val="right"/>
      </w:pPr>
      <w:r>
        <w:rPr>
          <w:rFonts w:hint="eastAsia"/>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1132"/>
        <w:gridCol w:w="1128"/>
        <w:gridCol w:w="1130"/>
        <w:gridCol w:w="1130"/>
        <w:gridCol w:w="990"/>
        <w:gridCol w:w="988"/>
        <w:gridCol w:w="877"/>
        <w:gridCol w:w="1124"/>
        <w:gridCol w:w="114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48" w:hRule="atLeast"/>
        </w:trPr>
        <w:tc>
          <w:tcPr>
            <w:tcW w:w="113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共同投资方</w:t>
            </w:r>
          </w:p>
        </w:tc>
        <w:tc>
          <w:tcPr>
            <w:tcW w:w="1128"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被投资企业的名称</w:t>
            </w:r>
          </w:p>
        </w:tc>
        <w:tc>
          <w:tcPr>
            <w:tcW w:w="1130" w:type="dxa"/>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主营业务</w:t>
            </w:r>
          </w:p>
        </w:tc>
        <w:tc>
          <w:tcPr>
            <w:tcW w:w="1130" w:type="dxa"/>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注册资本</w:t>
            </w:r>
          </w:p>
        </w:tc>
        <w:tc>
          <w:tcPr>
            <w:tcW w:w="990" w:type="dxa"/>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总资产</w:t>
            </w:r>
          </w:p>
        </w:tc>
        <w:tc>
          <w:tcPr>
            <w:tcW w:w="988"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净资产</w:t>
            </w:r>
          </w:p>
        </w:tc>
        <w:tc>
          <w:tcPr>
            <w:tcW w:w="877"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净利润</w:t>
            </w:r>
          </w:p>
        </w:tc>
        <w:tc>
          <w:tcPr>
            <w:tcW w:w="1124" w:type="dxa"/>
            <w:shd w:val="pct10" w:color="auto" w:fill="auto"/>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重大</w:t>
            </w:r>
            <w:r>
              <w:rPr>
                <w:rFonts w:ascii="宋体" w:hAnsi="宋体"/>
                <w:b/>
                <w:color w:val="000000" w:themeColor="text1"/>
                <w:sz w:val="22"/>
                <w14:textFill>
                  <w14:solidFill>
                    <w14:schemeClr w14:val="tx1"/>
                  </w14:solidFill>
                </w14:textFill>
              </w:rPr>
              <w:t>在建</w:t>
            </w:r>
            <w:r>
              <w:rPr>
                <w:rFonts w:hint="eastAsia" w:ascii="宋体" w:hAnsi="宋体"/>
                <w:b/>
                <w:color w:val="000000" w:themeColor="text1"/>
                <w:sz w:val="22"/>
                <w14:textFill>
                  <w14:solidFill>
                    <w14:schemeClr w14:val="tx1"/>
                  </w14:solidFill>
                </w14:textFill>
              </w:rPr>
              <w:t>项目进展情况</w:t>
            </w:r>
          </w:p>
        </w:tc>
        <w:tc>
          <w:tcPr>
            <w:tcW w:w="1140"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临时公告披露时间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3" w:hRule="atLeast"/>
        </w:trPr>
        <w:tc>
          <w:tcPr>
            <w:tcW w:w="1132" w:type="dxa"/>
          </w:tcPr>
          <w:p>
            <w:pPr>
              <w:rPr>
                <w:rFonts w:ascii="宋体" w:hAnsi="宋体"/>
                <w:color w:val="000000" w:themeColor="text1"/>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关联方</w:t>
            </w:r>
            <w:r>
              <w:rPr>
                <w:rFonts w:hint="eastAsia" w:ascii="宋体" w:hAnsi="宋体"/>
                <w:color w:val="000000" w:themeColor="text1"/>
                <w:sz w:val="22"/>
                <w14:textFill>
                  <w14:solidFill>
                    <w14:schemeClr w14:val="tx1"/>
                  </w14:solidFill>
                </w14:textFill>
              </w:rPr>
              <w:t>1</w:t>
            </w:r>
          </w:p>
        </w:tc>
        <w:tc>
          <w:tcPr>
            <w:tcW w:w="1128" w:type="dxa"/>
          </w:tcPr>
          <w:p>
            <w:pPr>
              <w:rPr>
                <w:rFonts w:ascii="宋体" w:hAnsi="宋体"/>
                <w:color w:val="000000" w:themeColor="text1"/>
                <w:sz w:val="22"/>
                <w14:textFill>
                  <w14:solidFill>
                    <w14:schemeClr w14:val="tx1"/>
                  </w14:solidFill>
                </w14:textFill>
              </w:rPr>
            </w:pPr>
          </w:p>
        </w:tc>
        <w:tc>
          <w:tcPr>
            <w:tcW w:w="1130" w:type="dxa"/>
          </w:tcPr>
          <w:p>
            <w:pPr>
              <w:rPr>
                <w:rFonts w:ascii="宋体" w:hAnsi="宋体"/>
                <w:color w:val="000000" w:themeColor="text1"/>
                <w:sz w:val="22"/>
                <w14:textFill>
                  <w14:solidFill>
                    <w14:schemeClr w14:val="tx1"/>
                  </w14:solidFill>
                </w14:textFill>
              </w:rPr>
            </w:pPr>
          </w:p>
        </w:tc>
        <w:tc>
          <w:tcPr>
            <w:tcW w:w="1130" w:type="dxa"/>
          </w:tcPr>
          <w:p>
            <w:pPr>
              <w:rPr>
                <w:rFonts w:ascii="宋体" w:hAnsi="宋体"/>
                <w:color w:val="000000" w:themeColor="text1"/>
                <w:sz w:val="22"/>
                <w14:textFill>
                  <w14:solidFill>
                    <w14:schemeClr w14:val="tx1"/>
                  </w14:solidFill>
                </w14:textFill>
              </w:rPr>
            </w:pPr>
          </w:p>
        </w:tc>
        <w:tc>
          <w:tcPr>
            <w:tcW w:w="990" w:type="dxa"/>
          </w:tcPr>
          <w:p>
            <w:pPr>
              <w:rPr>
                <w:rFonts w:ascii="宋体" w:hAnsi="宋体"/>
                <w:color w:val="000000" w:themeColor="text1"/>
                <w:sz w:val="22"/>
                <w14:textFill>
                  <w14:solidFill>
                    <w14:schemeClr w14:val="tx1"/>
                  </w14:solidFill>
                </w14:textFill>
              </w:rPr>
            </w:pPr>
          </w:p>
        </w:tc>
        <w:tc>
          <w:tcPr>
            <w:tcW w:w="988" w:type="dxa"/>
          </w:tcPr>
          <w:p>
            <w:pPr>
              <w:rPr>
                <w:rFonts w:ascii="宋体" w:hAnsi="宋体"/>
                <w:color w:val="000000" w:themeColor="text1"/>
                <w:sz w:val="22"/>
                <w14:textFill>
                  <w14:solidFill>
                    <w14:schemeClr w14:val="tx1"/>
                  </w14:solidFill>
                </w14:textFill>
              </w:rPr>
            </w:pPr>
          </w:p>
        </w:tc>
        <w:tc>
          <w:tcPr>
            <w:tcW w:w="877" w:type="dxa"/>
          </w:tcPr>
          <w:p>
            <w:pPr>
              <w:rPr>
                <w:rFonts w:ascii="宋体" w:hAnsi="宋体"/>
                <w:color w:val="000000" w:themeColor="text1"/>
                <w:sz w:val="22"/>
                <w14:textFill>
                  <w14:solidFill>
                    <w14:schemeClr w14:val="tx1"/>
                  </w14:solidFill>
                </w14:textFill>
              </w:rPr>
            </w:pPr>
          </w:p>
        </w:tc>
        <w:tc>
          <w:tcPr>
            <w:tcW w:w="1124" w:type="dxa"/>
          </w:tcPr>
          <w:p>
            <w:pPr>
              <w:rPr>
                <w:rFonts w:ascii="宋体" w:hAnsi="宋体"/>
                <w:color w:val="FF0000"/>
                <w:sz w:val="20"/>
              </w:rPr>
            </w:pPr>
          </w:p>
        </w:tc>
        <w:tc>
          <w:tcPr>
            <w:tcW w:w="1140" w:type="dxa"/>
          </w:tcPr>
          <w:p>
            <w:pPr>
              <w:rPr>
                <w:rFonts w:ascii="宋体" w:hAnsi="宋体"/>
                <w:color w:val="000000" w:themeColor="text1"/>
                <w:sz w:val="22"/>
                <w14:textFill>
                  <w14:solidFill>
                    <w14:schemeClr w14:val="tx1"/>
                  </w14:solidFill>
                </w14:textFill>
              </w:rPr>
            </w:pPr>
            <w:r>
              <w:rPr>
                <w:rFonts w:hint="eastAsia" w:ascii="宋体" w:hAnsi="宋体"/>
                <w:color w:val="FF0000"/>
                <w:sz w:val="20"/>
              </w:rPr>
              <w:t>日历控件</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3" w:hRule="atLeast"/>
        </w:trPr>
        <w:tc>
          <w:tcPr>
            <w:tcW w:w="1132" w:type="dxa"/>
          </w:tcPr>
          <w:p>
            <w:pP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关联方</w:t>
            </w:r>
            <w:r>
              <w:rPr>
                <w:rFonts w:hint="eastAsia" w:ascii="宋体" w:hAnsi="宋体"/>
                <w:color w:val="000000" w:themeColor="text1"/>
                <w:sz w:val="22"/>
                <w14:textFill>
                  <w14:solidFill>
                    <w14:schemeClr w14:val="tx1"/>
                  </w14:solidFill>
                </w14:textFill>
              </w:rPr>
              <w:t>2</w:t>
            </w:r>
          </w:p>
        </w:tc>
        <w:tc>
          <w:tcPr>
            <w:tcW w:w="1128" w:type="dxa"/>
          </w:tcPr>
          <w:p>
            <w:pPr>
              <w:rPr>
                <w:rFonts w:ascii="宋体" w:hAnsi="宋体"/>
                <w:color w:val="000000" w:themeColor="text1"/>
                <w:sz w:val="22"/>
                <w14:textFill>
                  <w14:solidFill>
                    <w14:schemeClr w14:val="tx1"/>
                  </w14:solidFill>
                </w14:textFill>
              </w:rPr>
            </w:pPr>
          </w:p>
        </w:tc>
        <w:tc>
          <w:tcPr>
            <w:tcW w:w="1130" w:type="dxa"/>
          </w:tcPr>
          <w:p>
            <w:pPr>
              <w:rPr>
                <w:rFonts w:ascii="宋体" w:hAnsi="宋体"/>
                <w:color w:val="000000" w:themeColor="text1"/>
                <w:sz w:val="22"/>
                <w14:textFill>
                  <w14:solidFill>
                    <w14:schemeClr w14:val="tx1"/>
                  </w14:solidFill>
                </w14:textFill>
              </w:rPr>
            </w:pPr>
          </w:p>
        </w:tc>
        <w:tc>
          <w:tcPr>
            <w:tcW w:w="1130" w:type="dxa"/>
          </w:tcPr>
          <w:p>
            <w:pPr>
              <w:rPr>
                <w:rFonts w:ascii="宋体" w:hAnsi="宋体"/>
                <w:color w:val="000000" w:themeColor="text1"/>
                <w:sz w:val="22"/>
                <w14:textFill>
                  <w14:solidFill>
                    <w14:schemeClr w14:val="tx1"/>
                  </w14:solidFill>
                </w14:textFill>
              </w:rPr>
            </w:pPr>
          </w:p>
        </w:tc>
        <w:tc>
          <w:tcPr>
            <w:tcW w:w="990" w:type="dxa"/>
          </w:tcPr>
          <w:p>
            <w:pPr>
              <w:rPr>
                <w:rFonts w:ascii="宋体" w:hAnsi="宋体"/>
                <w:color w:val="000000" w:themeColor="text1"/>
                <w:sz w:val="22"/>
                <w14:textFill>
                  <w14:solidFill>
                    <w14:schemeClr w14:val="tx1"/>
                  </w14:solidFill>
                </w14:textFill>
              </w:rPr>
            </w:pPr>
          </w:p>
        </w:tc>
        <w:tc>
          <w:tcPr>
            <w:tcW w:w="988" w:type="dxa"/>
          </w:tcPr>
          <w:p>
            <w:pPr>
              <w:rPr>
                <w:rFonts w:ascii="宋体" w:hAnsi="宋体"/>
                <w:color w:val="000000" w:themeColor="text1"/>
                <w:sz w:val="22"/>
                <w14:textFill>
                  <w14:solidFill>
                    <w14:schemeClr w14:val="tx1"/>
                  </w14:solidFill>
                </w14:textFill>
              </w:rPr>
            </w:pPr>
          </w:p>
        </w:tc>
        <w:tc>
          <w:tcPr>
            <w:tcW w:w="877" w:type="dxa"/>
          </w:tcPr>
          <w:p>
            <w:pPr>
              <w:rPr>
                <w:rFonts w:ascii="宋体" w:hAnsi="宋体"/>
                <w:color w:val="000000" w:themeColor="text1"/>
                <w:sz w:val="22"/>
                <w14:textFill>
                  <w14:solidFill>
                    <w14:schemeClr w14:val="tx1"/>
                  </w14:solidFill>
                </w14:textFill>
              </w:rPr>
            </w:pPr>
          </w:p>
        </w:tc>
        <w:tc>
          <w:tcPr>
            <w:tcW w:w="1124" w:type="dxa"/>
          </w:tcPr>
          <w:p>
            <w:pPr>
              <w:rPr>
                <w:rFonts w:ascii="宋体" w:hAnsi="宋体"/>
                <w:color w:val="000000" w:themeColor="text1"/>
                <w:sz w:val="22"/>
                <w14:textFill>
                  <w14:solidFill>
                    <w14:schemeClr w14:val="tx1"/>
                  </w14:solidFill>
                </w14:textFill>
              </w:rPr>
            </w:pPr>
          </w:p>
        </w:tc>
        <w:tc>
          <w:tcPr>
            <w:tcW w:w="1140"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3" w:hRule="atLeast"/>
        </w:trPr>
        <w:tc>
          <w:tcPr>
            <w:tcW w:w="1132" w:type="dxa"/>
          </w:tcPr>
          <w:p>
            <w:pPr>
              <w:rPr>
                <w:rFonts w:ascii="宋体" w:hAnsi="宋体"/>
                <w:color w:val="000000" w:themeColor="text1"/>
                <w:kern w:val="0"/>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128" w:type="dxa"/>
          </w:tcPr>
          <w:p>
            <w:pPr>
              <w:rPr>
                <w:rFonts w:ascii="宋体" w:hAnsi="宋体"/>
                <w:color w:val="000000" w:themeColor="text1"/>
                <w:sz w:val="22"/>
                <w14:textFill>
                  <w14:solidFill>
                    <w14:schemeClr w14:val="tx1"/>
                  </w14:solidFill>
                </w14:textFill>
              </w:rPr>
            </w:pPr>
          </w:p>
        </w:tc>
        <w:tc>
          <w:tcPr>
            <w:tcW w:w="1130" w:type="dxa"/>
          </w:tcPr>
          <w:p>
            <w:pPr>
              <w:rPr>
                <w:rFonts w:ascii="宋体" w:hAnsi="宋体"/>
                <w:color w:val="000000" w:themeColor="text1"/>
                <w:sz w:val="22"/>
                <w14:textFill>
                  <w14:solidFill>
                    <w14:schemeClr w14:val="tx1"/>
                  </w14:solidFill>
                </w14:textFill>
              </w:rPr>
            </w:pPr>
          </w:p>
        </w:tc>
        <w:tc>
          <w:tcPr>
            <w:tcW w:w="1130" w:type="dxa"/>
          </w:tcPr>
          <w:p>
            <w:pPr>
              <w:rPr>
                <w:rFonts w:ascii="宋体" w:hAnsi="宋体"/>
                <w:color w:val="000000" w:themeColor="text1"/>
                <w:sz w:val="22"/>
                <w14:textFill>
                  <w14:solidFill>
                    <w14:schemeClr w14:val="tx1"/>
                  </w14:solidFill>
                </w14:textFill>
              </w:rPr>
            </w:pPr>
          </w:p>
        </w:tc>
        <w:tc>
          <w:tcPr>
            <w:tcW w:w="990" w:type="dxa"/>
          </w:tcPr>
          <w:p>
            <w:pPr>
              <w:rPr>
                <w:rFonts w:ascii="宋体" w:hAnsi="宋体"/>
                <w:color w:val="000000" w:themeColor="text1"/>
                <w:sz w:val="22"/>
                <w14:textFill>
                  <w14:solidFill>
                    <w14:schemeClr w14:val="tx1"/>
                  </w14:solidFill>
                </w14:textFill>
              </w:rPr>
            </w:pPr>
          </w:p>
        </w:tc>
        <w:tc>
          <w:tcPr>
            <w:tcW w:w="988" w:type="dxa"/>
          </w:tcPr>
          <w:p>
            <w:pPr>
              <w:rPr>
                <w:rFonts w:ascii="宋体" w:hAnsi="宋体"/>
                <w:color w:val="000000" w:themeColor="text1"/>
                <w:sz w:val="22"/>
                <w14:textFill>
                  <w14:solidFill>
                    <w14:schemeClr w14:val="tx1"/>
                  </w14:solidFill>
                </w14:textFill>
              </w:rPr>
            </w:pPr>
          </w:p>
        </w:tc>
        <w:tc>
          <w:tcPr>
            <w:tcW w:w="877" w:type="dxa"/>
          </w:tcPr>
          <w:p>
            <w:pPr>
              <w:rPr>
                <w:rFonts w:ascii="宋体" w:hAnsi="宋体"/>
                <w:color w:val="000000" w:themeColor="text1"/>
                <w:sz w:val="22"/>
                <w14:textFill>
                  <w14:solidFill>
                    <w14:schemeClr w14:val="tx1"/>
                  </w14:solidFill>
                </w14:textFill>
              </w:rPr>
            </w:pPr>
          </w:p>
        </w:tc>
        <w:tc>
          <w:tcPr>
            <w:tcW w:w="1124" w:type="dxa"/>
          </w:tcPr>
          <w:p>
            <w:pPr>
              <w:rPr>
                <w:rFonts w:ascii="宋体" w:hAnsi="宋体"/>
                <w:color w:val="000000" w:themeColor="text1"/>
                <w:sz w:val="22"/>
                <w14:textFill>
                  <w14:solidFill>
                    <w14:schemeClr w14:val="tx1"/>
                  </w14:solidFill>
                </w14:textFill>
              </w:rPr>
            </w:pPr>
          </w:p>
        </w:tc>
        <w:tc>
          <w:tcPr>
            <w:tcW w:w="1140" w:type="dxa"/>
          </w:tcPr>
          <w:p>
            <w:pPr>
              <w:rPr>
                <w:rFonts w:ascii="宋体" w:hAnsi="宋体"/>
                <w:color w:val="000000" w:themeColor="text1"/>
                <w:sz w:val="22"/>
                <w14:textFill>
                  <w14:solidFill>
                    <w14:schemeClr w14:val="tx1"/>
                  </w14:solidFill>
                </w14:textFill>
              </w:rPr>
            </w:pPr>
          </w:p>
        </w:tc>
      </w:tr>
    </w:tbl>
    <w:p>
      <w:pPr>
        <w:outlineLvl w:val="3"/>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5</w:t>
      </w:r>
      <w:r>
        <w:rPr>
          <w:rFonts w:hint="eastAsia" w:asciiTheme="minorEastAsia" w:hAnsiTheme="minorEastAsia" w:eastAsiaTheme="minorEastAsia"/>
          <w:b/>
          <w:color w:val="000000" w:themeColor="text1"/>
          <w:szCs w:val="21"/>
          <w14:textFill>
            <w14:solidFill>
              <w14:schemeClr w14:val="tx1"/>
            </w14:solidFill>
          </w14:textFill>
        </w:rPr>
        <w:t>、与关联方存在的债权债务往来事项</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ind w:left="6300" w:firstLine="420"/>
        <w:jc w:val="right"/>
      </w:pPr>
      <w:r>
        <w:rPr>
          <w:rFonts w:hint="eastAsia"/>
        </w:rPr>
        <w:t>单位：元</w:t>
      </w:r>
    </w:p>
    <w:tbl>
      <w:tblPr>
        <w:tblStyle w:val="45"/>
        <w:tblW w:w="9582"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1230"/>
        <w:gridCol w:w="1283"/>
        <w:gridCol w:w="1342"/>
        <w:gridCol w:w="950"/>
        <w:gridCol w:w="1087"/>
        <w:gridCol w:w="1222"/>
        <w:gridCol w:w="1222"/>
        <w:gridCol w:w="124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02" w:hRule="atLeast"/>
        </w:trPr>
        <w:tc>
          <w:tcPr>
            <w:tcW w:w="1230"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关联方</w:t>
            </w:r>
          </w:p>
        </w:tc>
        <w:tc>
          <w:tcPr>
            <w:tcW w:w="1283" w:type="dxa"/>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报表科目</w:t>
            </w:r>
          </w:p>
        </w:tc>
        <w:tc>
          <w:tcPr>
            <w:tcW w:w="1342" w:type="dxa"/>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债权债务期初余额</w:t>
            </w:r>
          </w:p>
        </w:tc>
        <w:tc>
          <w:tcPr>
            <w:tcW w:w="950" w:type="dxa"/>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本期发生额</w:t>
            </w:r>
          </w:p>
        </w:tc>
        <w:tc>
          <w:tcPr>
            <w:tcW w:w="1087"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期末余额</w:t>
            </w:r>
          </w:p>
        </w:tc>
        <w:tc>
          <w:tcPr>
            <w:tcW w:w="122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形成的原因</w:t>
            </w:r>
          </w:p>
        </w:tc>
        <w:tc>
          <w:tcPr>
            <w:tcW w:w="122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对公司的影响</w:t>
            </w:r>
          </w:p>
        </w:tc>
        <w:tc>
          <w:tcPr>
            <w:tcW w:w="1246"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临时公告披露时间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43" w:hRule="atLeast"/>
        </w:trPr>
        <w:tc>
          <w:tcPr>
            <w:tcW w:w="1230" w:type="dxa"/>
          </w:tcPr>
          <w:p>
            <w:pPr>
              <w:rPr>
                <w:rFonts w:ascii="宋体" w:hAnsi="宋体"/>
                <w:color w:val="000000" w:themeColor="text1"/>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关联方</w:t>
            </w:r>
            <w:r>
              <w:rPr>
                <w:rFonts w:hint="eastAsia" w:ascii="宋体" w:hAnsi="宋体"/>
                <w:color w:val="000000" w:themeColor="text1"/>
                <w:sz w:val="22"/>
                <w14:textFill>
                  <w14:solidFill>
                    <w14:schemeClr w14:val="tx1"/>
                  </w14:solidFill>
                </w14:textFill>
              </w:rPr>
              <w:t>1</w:t>
            </w:r>
          </w:p>
        </w:tc>
        <w:tc>
          <w:tcPr>
            <w:tcW w:w="1283" w:type="dxa"/>
          </w:tcPr>
          <w:p>
            <w:pPr>
              <w:rPr>
                <w:rFonts w:ascii="宋体" w:hAnsi="宋体"/>
                <w:color w:val="000000" w:themeColor="text1"/>
                <w:sz w:val="22"/>
                <w14:textFill>
                  <w14:solidFill>
                    <w14:schemeClr w14:val="tx1"/>
                  </w14:solidFill>
                </w14:textFill>
              </w:rPr>
            </w:pPr>
          </w:p>
        </w:tc>
        <w:tc>
          <w:tcPr>
            <w:tcW w:w="1342" w:type="dxa"/>
          </w:tcPr>
          <w:p>
            <w:pPr>
              <w:rPr>
                <w:rFonts w:ascii="宋体" w:hAnsi="宋体"/>
                <w:color w:val="000000" w:themeColor="text1"/>
                <w:sz w:val="22"/>
                <w14:textFill>
                  <w14:solidFill>
                    <w14:schemeClr w14:val="tx1"/>
                  </w14:solidFill>
                </w14:textFill>
              </w:rPr>
            </w:pPr>
          </w:p>
        </w:tc>
        <w:tc>
          <w:tcPr>
            <w:tcW w:w="950" w:type="dxa"/>
          </w:tcPr>
          <w:p>
            <w:pPr>
              <w:rPr>
                <w:rFonts w:ascii="宋体" w:hAnsi="宋体"/>
                <w:color w:val="000000" w:themeColor="text1"/>
                <w:sz w:val="22"/>
                <w14:textFill>
                  <w14:solidFill>
                    <w14:schemeClr w14:val="tx1"/>
                  </w14:solidFill>
                </w14:textFill>
              </w:rPr>
            </w:pPr>
          </w:p>
        </w:tc>
        <w:tc>
          <w:tcPr>
            <w:tcW w:w="1087" w:type="dxa"/>
          </w:tcPr>
          <w:p>
            <w:pPr>
              <w:rPr>
                <w:rFonts w:ascii="宋体" w:hAnsi="宋体"/>
                <w:color w:val="000000" w:themeColor="text1"/>
                <w:sz w:val="22"/>
                <w14:textFill>
                  <w14:solidFill>
                    <w14:schemeClr w14:val="tx1"/>
                  </w14:solidFill>
                </w14:textFill>
              </w:rPr>
            </w:pPr>
          </w:p>
        </w:tc>
        <w:tc>
          <w:tcPr>
            <w:tcW w:w="1222" w:type="dxa"/>
          </w:tcPr>
          <w:p>
            <w:pPr>
              <w:rPr>
                <w:rFonts w:ascii="宋体" w:hAnsi="宋体"/>
                <w:color w:val="FF0000"/>
                <w:sz w:val="20"/>
              </w:rPr>
            </w:pPr>
          </w:p>
        </w:tc>
        <w:tc>
          <w:tcPr>
            <w:tcW w:w="1222" w:type="dxa"/>
          </w:tcPr>
          <w:p>
            <w:pPr>
              <w:rPr>
                <w:rFonts w:ascii="宋体" w:hAnsi="宋体"/>
                <w:color w:val="FF0000"/>
                <w:sz w:val="20"/>
              </w:rPr>
            </w:pPr>
          </w:p>
        </w:tc>
        <w:tc>
          <w:tcPr>
            <w:tcW w:w="1246" w:type="dxa"/>
          </w:tcPr>
          <w:p>
            <w:pPr>
              <w:rPr>
                <w:rFonts w:ascii="宋体" w:hAnsi="宋体"/>
                <w:color w:val="000000" w:themeColor="text1"/>
                <w:sz w:val="22"/>
                <w14:textFill>
                  <w14:solidFill>
                    <w14:schemeClr w14:val="tx1"/>
                  </w14:solidFill>
                </w14:textFill>
              </w:rPr>
            </w:pPr>
            <w:r>
              <w:rPr>
                <w:rFonts w:hint="eastAsia" w:ascii="宋体" w:hAnsi="宋体"/>
                <w:color w:val="FF0000"/>
                <w:sz w:val="20"/>
              </w:rPr>
              <w:t>日历控件</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15" w:hRule="atLeast"/>
        </w:trPr>
        <w:tc>
          <w:tcPr>
            <w:tcW w:w="1230" w:type="dxa"/>
          </w:tcPr>
          <w:p>
            <w:pP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关联方</w:t>
            </w:r>
            <w:r>
              <w:rPr>
                <w:rFonts w:hint="eastAsia" w:ascii="宋体" w:hAnsi="宋体"/>
                <w:color w:val="000000" w:themeColor="text1"/>
                <w:sz w:val="22"/>
                <w14:textFill>
                  <w14:solidFill>
                    <w14:schemeClr w14:val="tx1"/>
                  </w14:solidFill>
                </w14:textFill>
              </w:rPr>
              <w:t>2</w:t>
            </w:r>
          </w:p>
        </w:tc>
        <w:tc>
          <w:tcPr>
            <w:tcW w:w="1283" w:type="dxa"/>
          </w:tcPr>
          <w:p>
            <w:pPr>
              <w:rPr>
                <w:rFonts w:ascii="宋体" w:hAnsi="宋体"/>
                <w:color w:val="000000" w:themeColor="text1"/>
                <w:sz w:val="22"/>
                <w14:textFill>
                  <w14:solidFill>
                    <w14:schemeClr w14:val="tx1"/>
                  </w14:solidFill>
                </w14:textFill>
              </w:rPr>
            </w:pPr>
          </w:p>
        </w:tc>
        <w:tc>
          <w:tcPr>
            <w:tcW w:w="1342" w:type="dxa"/>
          </w:tcPr>
          <w:p>
            <w:pPr>
              <w:rPr>
                <w:rFonts w:ascii="宋体" w:hAnsi="宋体"/>
                <w:color w:val="000000" w:themeColor="text1"/>
                <w:sz w:val="22"/>
                <w14:textFill>
                  <w14:solidFill>
                    <w14:schemeClr w14:val="tx1"/>
                  </w14:solidFill>
                </w14:textFill>
              </w:rPr>
            </w:pPr>
          </w:p>
        </w:tc>
        <w:tc>
          <w:tcPr>
            <w:tcW w:w="950" w:type="dxa"/>
          </w:tcPr>
          <w:p>
            <w:pPr>
              <w:rPr>
                <w:rFonts w:ascii="宋体" w:hAnsi="宋体"/>
                <w:color w:val="000000" w:themeColor="text1"/>
                <w:sz w:val="22"/>
                <w14:textFill>
                  <w14:solidFill>
                    <w14:schemeClr w14:val="tx1"/>
                  </w14:solidFill>
                </w14:textFill>
              </w:rPr>
            </w:pPr>
          </w:p>
        </w:tc>
        <w:tc>
          <w:tcPr>
            <w:tcW w:w="1087" w:type="dxa"/>
          </w:tcPr>
          <w:p>
            <w:pPr>
              <w:rPr>
                <w:rFonts w:ascii="宋体" w:hAnsi="宋体"/>
                <w:color w:val="000000" w:themeColor="text1"/>
                <w:sz w:val="22"/>
                <w14:textFill>
                  <w14:solidFill>
                    <w14:schemeClr w14:val="tx1"/>
                  </w14:solidFill>
                </w14:textFill>
              </w:rPr>
            </w:pPr>
          </w:p>
        </w:tc>
        <w:tc>
          <w:tcPr>
            <w:tcW w:w="1222" w:type="dxa"/>
          </w:tcPr>
          <w:p>
            <w:pPr>
              <w:rPr>
                <w:rFonts w:ascii="宋体" w:hAnsi="宋体"/>
                <w:color w:val="000000" w:themeColor="text1"/>
                <w:sz w:val="22"/>
                <w14:textFill>
                  <w14:solidFill>
                    <w14:schemeClr w14:val="tx1"/>
                  </w14:solidFill>
                </w14:textFill>
              </w:rPr>
            </w:pPr>
          </w:p>
        </w:tc>
        <w:tc>
          <w:tcPr>
            <w:tcW w:w="1222" w:type="dxa"/>
          </w:tcPr>
          <w:p>
            <w:pPr>
              <w:rPr>
                <w:rFonts w:ascii="宋体" w:hAnsi="宋体"/>
                <w:color w:val="000000" w:themeColor="text1"/>
                <w:sz w:val="22"/>
                <w14:textFill>
                  <w14:solidFill>
                    <w14:schemeClr w14:val="tx1"/>
                  </w14:solidFill>
                </w14:textFill>
              </w:rPr>
            </w:pPr>
          </w:p>
        </w:tc>
        <w:tc>
          <w:tcPr>
            <w:tcW w:w="1246"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83" w:hRule="atLeast"/>
        </w:trPr>
        <w:tc>
          <w:tcPr>
            <w:tcW w:w="1230" w:type="dxa"/>
          </w:tcPr>
          <w:p>
            <w:pPr>
              <w:rPr>
                <w:rFonts w:ascii="宋体" w:hAnsi="宋体"/>
                <w:color w:val="000000" w:themeColor="text1"/>
                <w:kern w:val="0"/>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283" w:type="dxa"/>
          </w:tcPr>
          <w:p>
            <w:pPr>
              <w:rPr>
                <w:rFonts w:ascii="宋体" w:hAnsi="宋体"/>
                <w:color w:val="000000" w:themeColor="text1"/>
                <w:sz w:val="22"/>
                <w14:textFill>
                  <w14:solidFill>
                    <w14:schemeClr w14:val="tx1"/>
                  </w14:solidFill>
                </w14:textFill>
              </w:rPr>
            </w:pPr>
          </w:p>
        </w:tc>
        <w:tc>
          <w:tcPr>
            <w:tcW w:w="1342" w:type="dxa"/>
          </w:tcPr>
          <w:p>
            <w:pPr>
              <w:rPr>
                <w:rFonts w:ascii="宋体" w:hAnsi="宋体"/>
                <w:color w:val="000000" w:themeColor="text1"/>
                <w:sz w:val="22"/>
                <w14:textFill>
                  <w14:solidFill>
                    <w14:schemeClr w14:val="tx1"/>
                  </w14:solidFill>
                </w14:textFill>
              </w:rPr>
            </w:pPr>
          </w:p>
        </w:tc>
        <w:tc>
          <w:tcPr>
            <w:tcW w:w="950" w:type="dxa"/>
          </w:tcPr>
          <w:p>
            <w:pPr>
              <w:rPr>
                <w:rFonts w:ascii="宋体" w:hAnsi="宋体"/>
                <w:color w:val="000000" w:themeColor="text1"/>
                <w:sz w:val="22"/>
                <w14:textFill>
                  <w14:solidFill>
                    <w14:schemeClr w14:val="tx1"/>
                  </w14:solidFill>
                </w14:textFill>
              </w:rPr>
            </w:pPr>
          </w:p>
        </w:tc>
        <w:tc>
          <w:tcPr>
            <w:tcW w:w="1087" w:type="dxa"/>
          </w:tcPr>
          <w:p>
            <w:pPr>
              <w:rPr>
                <w:rFonts w:ascii="宋体" w:hAnsi="宋体"/>
                <w:color w:val="000000" w:themeColor="text1"/>
                <w:sz w:val="22"/>
                <w14:textFill>
                  <w14:solidFill>
                    <w14:schemeClr w14:val="tx1"/>
                  </w14:solidFill>
                </w14:textFill>
              </w:rPr>
            </w:pPr>
          </w:p>
        </w:tc>
        <w:tc>
          <w:tcPr>
            <w:tcW w:w="1222" w:type="dxa"/>
          </w:tcPr>
          <w:p>
            <w:pPr>
              <w:rPr>
                <w:rFonts w:ascii="宋体" w:hAnsi="宋体"/>
                <w:color w:val="000000" w:themeColor="text1"/>
                <w:sz w:val="22"/>
                <w14:textFill>
                  <w14:solidFill>
                    <w14:schemeClr w14:val="tx1"/>
                  </w14:solidFill>
                </w14:textFill>
              </w:rPr>
            </w:pPr>
          </w:p>
        </w:tc>
        <w:tc>
          <w:tcPr>
            <w:tcW w:w="1222" w:type="dxa"/>
          </w:tcPr>
          <w:p>
            <w:pPr>
              <w:rPr>
                <w:rFonts w:ascii="宋体" w:hAnsi="宋体"/>
                <w:color w:val="000000" w:themeColor="text1"/>
                <w:sz w:val="22"/>
                <w14:textFill>
                  <w14:solidFill>
                    <w14:schemeClr w14:val="tx1"/>
                  </w14:solidFill>
                </w14:textFill>
              </w:rPr>
            </w:pPr>
          </w:p>
        </w:tc>
        <w:tc>
          <w:tcPr>
            <w:tcW w:w="1246" w:type="dxa"/>
          </w:tcPr>
          <w:p>
            <w:pPr>
              <w:rPr>
                <w:rFonts w:ascii="宋体" w:hAnsi="宋体"/>
                <w:color w:val="000000" w:themeColor="text1"/>
                <w:sz w:val="22"/>
                <w14:textFill>
                  <w14:solidFill>
                    <w14:schemeClr w14:val="tx1"/>
                  </w14:solidFill>
                </w14:textFill>
              </w:rPr>
            </w:pPr>
          </w:p>
        </w:tc>
      </w:tr>
    </w:tbl>
    <w:p/>
    <w:p>
      <w:pPr>
        <w:outlineLvl w:val="3"/>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6</w:t>
      </w:r>
      <w:r>
        <w:rPr>
          <w:rFonts w:hint="eastAsia" w:asciiTheme="minorEastAsia" w:hAnsiTheme="minorEastAsia" w:eastAsiaTheme="minorEastAsia"/>
          <w:b/>
          <w:color w:val="000000" w:themeColor="text1"/>
          <w:szCs w:val="21"/>
          <w14:textFill>
            <w14:solidFill>
              <w14:schemeClr w14:val="tx1"/>
            </w14:solidFill>
          </w14:textFill>
        </w:rPr>
        <w:t>、关联方为公司提供担保的事项</w:t>
      </w:r>
    </w:p>
    <w:p>
      <w:r>
        <w:rPr>
          <w:rFonts w:hint="eastAsia"/>
        </w:rPr>
        <w:t>□  适用  □  不适用</w:t>
      </w:r>
    </w:p>
    <w:p>
      <w:pPr>
        <w:ind w:left="6300" w:firstLine="420"/>
        <w:jc w:val="right"/>
      </w:pPr>
      <w:r>
        <w:rPr>
          <w:rFonts w:hint="eastAsia"/>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983"/>
        <w:gridCol w:w="1046"/>
        <w:gridCol w:w="1046"/>
        <w:gridCol w:w="775"/>
        <w:gridCol w:w="877"/>
        <w:gridCol w:w="979"/>
        <w:gridCol w:w="979"/>
        <w:gridCol w:w="979"/>
        <w:gridCol w:w="979"/>
        <w:gridCol w:w="99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90" w:hRule="atLeast"/>
        </w:trPr>
        <w:tc>
          <w:tcPr>
            <w:tcW w:w="983"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关联方</w:t>
            </w:r>
          </w:p>
        </w:tc>
        <w:tc>
          <w:tcPr>
            <w:tcW w:w="1046" w:type="dxa"/>
            <w:vMerge w:val="restart"/>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担保内容</w:t>
            </w:r>
          </w:p>
        </w:tc>
        <w:tc>
          <w:tcPr>
            <w:tcW w:w="1046" w:type="dxa"/>
            <w:vMerge w:val="restart"/>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担保金额</w:t>
            </w:r>
          </w:p>
        </w:tc>
        <w:tc>
          <w:tcPr>
            <w:tcW w:w="775" w:type="dxa"/>
            <w:vMerge w:val="restart"/>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担保余额</w:t>
            </w:r>
          </w:p>
        </w:tc>
        <w:tc>
          <w:tcPr>
            <w:tcW w:w="877"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实际</w:t>
            </w:r>
            <w:r>
              <w:rPr>
                <w:rFonts w:ascii="宋体" w:hAnsi="宋体"/>
                <w:b/>
                <w:color w:val="000000" w:themeColor="text1"/>
                <w:sz w:val="22"/>
                <w14:textFill>
                  <w14:solidFill>
                    <w14:schemeClr w14:val="tx1"/>
                  </w14:solidFill>
                </w14:textFill>
              </w:rPr>
              <w:t>履行担保责任的金额</w:t>
            </w:r>
          </w:p>
        </w:tc>
        <w:tc>
          <w:tcPr>
            <w:tcW w:w="1958" w:type="dxa"/>
            <w:gridSpan w:val="2"/>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担保期间</w:t>
            </w:r>
          </w:p>
        </w:tc>
        <w:tc>
          <w:tcPr>
            <w:tcW w:w="979"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担保类型</w:t>
            </w:r>
          </w:p>
        </w:tc>
        <w:tc>
          <w:tcPr>
            <w:tcW w:w="979"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责任</w:t>
            </w:r>
            <w:r>
              <w:rPr>
                <w:rFonts w:ascii="宋体" w:hAnsi="宋体"/>
                <w:b/>
                <w:color w:val="000000" w:themeColor="text1"/>
                <w:sz w:val="22"/>
                <w14:textFill>
                  <w14:solidFill>
                    <w14:schemeClr w14:val="tx1"/>
                  </w14:solidFill>
                </w14:textFill>
              </w:rPr>
              <w:t>类型</w:t>
            </w:r>
          </w:p>
        </w:tc>
        <w:tc>
          <w:tcPr>
            <w:tcW w:w="996"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临时公告披露时间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90" w:hRule="atLeast"/>
        </w:trPr>
        <w:tc>
          <w:tcPr>
            <w:tcW w:w="983" w:type="dxa"/>
            <w:vMerge w:val="continue"/>
            <w:shd w:val="pct10" w:color="auto" w:fill="auto"/>
            <w:vAlign w:val="center"/>
          </w:tcPr>
          <w:p>
            <w:pPr>
              <w:jc w:val="center"/>
              <w:rPr>
                <w:rFonts w:ascii="宋体" w:hAnsi="宋体"/>
                <w:b/>
                <w:color w:val="000000" w:themeColor="text1"/>
                <w:sz w:val="22"/>
                <w14:textFill>
                  <w14:solidFill>
                    <w14:schemeClr w14:val="tx1"/>
                  </w14:solidFill>
                </w14:textFill>
              </w:rPr>
            </w:pPr>
          </w:p>
        </w:tc>
        <w:tc>
          <w:tcPr>
            <w:tcW w:w="1046" w:type="dxa"/>
            <w:vMerge w:val="continue"/>
            <w:shd w:val="clear" w:color="auto" w:fill="D8D8D8" w:themeFill="background1" w:themeFillShade="D9"/>
          </w:tcPr>
          <w:p>
            <w:pPr>
              <w:jc w:val="center"/>
              <w:rPr>
                <w:rFonts w:ascii="宋体" w:hAnsi="宋体"/>
                <w:b/>
                <w:color w:val="000000" w:themeColor="text1"/>
                <w:sz w:val="22"/>
                <w14:textFill>
                  <w14:solidFill>
                    <w14:schemeClr w14:val="tx1"/>
                  </w14:solidFill>
                </w14:textFill>
              </w:rPr>
            </w:pPr>
          </w:p>
        </w:tc>
        <w:tc>
          <w:tcPr>
            <w:tcW w:w="1046" w:type="dxa"/>
            <w:vMerge w:val="continue"/>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p>
        </w:tc>
        <w:tc>
          <w:tcPr>
            <w:tcW w:w="775" w:type="dxa"/>
            <w:vMerge w:val="continue"/>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p>
        </w:tc>
        <w:tc>
          <w:tcPr>
            <w:tcW w:w="877" w:type="dxa"/>
            <w:vMerge w:val="continue"/>
            <w:shd w:val="pct10" w:color="auto" w:fill="auto"/>
            <w:vAlign w:val="center"/>
          </w:tcPr>
          <w:p>
            <w:pPr>
              <w:jc w:val="center"/>
              <w:rPr>
                <w:rFonts w:ascii="宋体" w:hAnsi="宋体"/>
                <w:b/>
                <w:color w:val="000000" w:themeColor="text1"/>
                <w:sz w:val="22"/>
                <w14:textFill>
                  <w14:solidFill>
                    <w14:schemeClr w14:val="tx1"/>
                  </w14:solidFill>
                </w14:textFill>
              </w:rPr>
            </w:pPr>
          </w:p>
        </w:tc>
        <w:tc>
          <w:tcPr>
            <w:tcW w:w="979"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起始日期</w:t>
            </w:r>
          </w:p>
        </w:tc>
        <w:tc>
          <w:tcPr>
            <w:tcW w:w="979"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起始日期</w:t>
            </w:r>
          </w:p>
        </w:tc>
        <w:tc>
          <w:tcPr>
            <w:tcW w:w="979" w:type="dxa"/>
            <w:vMerge w:val="continue"/>
            <w:shd w:val="pct10" w:color="auto" w:fill="auto"/>
            <w:vAlign w:val="center"/>
          </w:tcPr>
          <w:p>
            <w:pPr>
              <w:jc w:val="center"/>
              <w:rPr>
                <w:rFonts w:ascii="宋体" w:hAnsi="宋体"/>
                <w:b/>
                <w:color w:val="000000" w:themeColor="text1"/>
                <w:sz w:val="22"/>
                <w14:textFill>
                  <w14:solidFill>
                    <w14:schemeClr w14:val="tx1"/>
                  </w14:solidFill>
                </w14:textFill>
              </w:rPr>
            </w:pPr>
          </w:p>
        </w:tc>
        <w:tc>
          <w:tcPr>
            <w:tcW w:w="979" w:type="dxa"/>
            <w:vMerge w:val="continue"/>
            <w:shd w:val="pct10" w:color="auto" w:fill="auto"/>
            <w:vAlign w:val="center"/>
          </w:tcPr>
          <w:p>
            <w:pPr>
              <w:jc w:val="center"/>
              <w:rPr>
                <w:rFonts w:ascii="宋体" w:hAnsi="宋体"/>
                <w:b/>
                <w:color w:val="000000" w:themeColor="text1"/>
                <w:sz w:val="22"/>
                <w14:textFill>
                  <w14:solidFill>
                    <w14:schemeClr w14:val="tx1"/>
                  </w14:solidFill>
                </w14:textFill>
              </w:rPr>
            </w:pPr>
          </w:p>
        </w:tc>
        <w:tc>
          <w:tcPr>
            <w:tcW w:w="996" w:type="dxa"/>
            <w:vMerge w:val="continue"/>
            <w:shd w:val="pct10" w:color="auto" w:fill="auto"/>
            <w:vAlign w:val="center"/>
          </w:tcPr>
          <w:p>
            <w:pPr>
              <w:jc w:val="center"/>
              <w:rPr>
                <w:rFonts w:ascii="宋体" w:hAnsi="宋体"/>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6" w:hRule="atLeast"/>
        </w:trPr>
        <w:tc>
          <w:tcPr>
            <w:tcW w:w="983" w:type="dxa"/>
          </w:tcPr>
          <w:p>
            <w:pPr>
              <w:rPr>
                <w:rFonts w:ascii="宋体" w:hAnsi="宋体"/>
                <w:color w:val="000000" w:themeColor="text1"/>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关联方</w:t>
            </w:r>
            <w:r>
              <w:rPr>
                <w:rFonts w:hint="eastAsia" w:ascii="宋体" w:hAnsi="宋体"/>
                <w:color w:val="000000" w:themeColor="text1"/>
                <w:sz w:val="22"/>
                <w14:textFill>
                  <w14:solidFill>
                    <w14:schemeClr w14:val="tx1"/>
                  </w14:solidFill>
                </w14:textFill>
              </w:rPr>
              <w:t>1</w:t>
            </w:r>
          </w:p>
        </w:tc>
        <w:tc>
          <w:tcPr>
            <w:tcW w:w="1046" w:type="dxa"/>
          </w:tcPr>
          <w:p>
            <w:pPr>
              <w:rPr>
                <w:rFonts w:ascii="宋体" w:hAnsi="宋体"/>
                <w:color w:val="000000" w:themeColor="text1"/>
                <w:sz w:val="22"/>
                <w14:textFill>
                  <w14:solidFill>
                    <w14:schemeClr w14:val="tx1"/>
                  </w14:solidFill>
                </w14:textFill>
              </w:rPr>
            </w:pPr>
            <w:r>
              <w:rPr>
                <w:rFonts w:hint="eastAsia" w:ascii="宋体" w:hAnsi="宋体"/>
                <w:color w:val="FF0000"/>
                <w:sz w:val="22"/>
              </w:rPr>
              <w:t>（填写担保债务的具体内容）</w:t>
            </w:r>
          </w:p>
        </w:tc>
        <w:tc>
          <w:tcPr>
            <w:tcW w:w="1046" w:type="dxa"/>
          </w:tcPr>
          <w:p>
            <w:pPr>
              <w:rPr>
                <w:rFonts w:ascii="宋体" w:hAnsi="宋体"/>
                <w:color w:val="000000" w:themeColor="text1"/>
                <w:sz w:val="22"/>
                <w14:textFill>
                  <w14:solidFill>
                    <w14:schemeClr w14:val="tx1"/>
                  </w14:solidFill>
                </w14:textFill>
              </w:rPr>
            </w:pPr>
          </w:p>
        </w:tc>
        <w:tc>
          <w:tcPr>
            <w:tcW w:w="775" w:type="dxa"/>
          </w:tcPr>
          <w:p>
            <w:pPr>
              <w:rPr>
                <w:rFonts w:ascii="宋体" w:hAnsi="宋体"/>
                <w:color w:val="000000" w:themeColor="text1"/>
                <w:sz w:val="22"/>
                <w14:textFill>
                  <w14:solidFill>
                    <w14:schemeClr w14:val="tx1"/>
                  </w14:solidFill>
                </w14:textFill>
              </w:rPr>
            </w:pPr>
          </w:p>
        </w:tc>
        <w:tc>
          <w:tcPr>
            <w:tcW w:w="877" w:type="dxa"/>
          </w:tcPr>
          <w:p>
            <w:pPr>
              <w:rPr>
                <w:rFonts w:ascii="宋体" w:hAnsi="宋体"/>
                <w:color w:val="000000" w:themeColor="text1"/>
                <w:sz w:val="22"/>
                <w14:textFill>
                  <w14:solidFill>
                    <w14:schemeClr w14:val="tx1"/>
                  </w14:solidFill>
                </w14:textFill>
              </w:rPr>
            </w:pPr>
          </w:p>
        </w:tc>
        <w:tc>
          <w:tcPr>
            <w:tcW w:w="979" w:type="dxa"/>
          </w:tcPr>
          <w:p>
            <w:pPr>
              <w:rPr>
                <w:rFonts w:ascii="宋体" w:hAnsi="宋体"/>
                <w:color w:val="FF0000"/>
                <w:sz w:val="20"/>
              </w:rPr>
            </w:pPr>
            <w:r>
              <w:rPr>
                <w:rFonts w:hint="eastAsia" w:ascii="宋体" w:hAnsi="宋体"/>
                <w:color w:val="FF0000"/>
                <w:sz w:val="22"/>
              </w:rPr>
              <w:t>日历控件</w:t>
            </w:r>
          </w:p>
        </w:tc>
        <w:tc>
          <w:tcPr>
            <w:tcW w:w="979" w:type="dxa"/>
          </w:tcPr>
          <w:p>
            <w:pPr>
              <w:rPr>
                <w:rFonts w:ascii="宋体" w:hAnsi="宋体"/>
                <w:color w:val="FF0000"/>
                <w:sz w:val="20"/>
              </w:rPr>
            </w:pPr>
            <w:r>
              <w:rPr>
                <w:rFonts w:hint="eastAsia" w:ascii="宋体" w:hAnsi="宋体"/>
                <w:color w:val="FF0000"/>
                <w:sz w:val="22"/>
              </w:rPr>
              <w:t>日历</w:t>
            </w:r>
            <w:r>
              <w:rPr>
                <w:rFonts w:ascii="宋体" w:hAnsi="宋体"/>
                <w:color w:val="FF0000"/>
                <w:sz w:val="22"/>
              </w:rPr>
              <w:t>控件</w:t>
            </w:r>
          </w:p>
        </w:tc>
        <w:tc>
          <w:tcPr>
            <w:tcW w:w="979" w:type="dxa"/>
          </w:tcPr>
          <w:p>
            <w:pPr>
              <w:rPr>
                <w:rFonts w:ascii="宋体" w:hAnsi="宋体"/>
                <w:color w:val="FF0000"/>
                <w:sz w:val="20"/>
              </w:rPr>
            </w:pPr>
            <w:r>
              <w:rPr>
                <w:rFonts w:hint="eastAsia" w:ascii="宋体" w:hAnsi="宋体"/>
                <w:color w:val="FF0000"/>
                <w:sz w:val="22"/>
              </w:rPr>
              <w:t>（保证/抵押/质押/定金/留置）</w:t>
            </w:r>
          </w:p>
        </w:tc>
        <w:tc>
          <w:tcPr>
            <w:tcW w:w="979" w:type="dxa"/>
          </w:tcPr>
          <w:p>
            <w:pPr>
              <w:rPr>
                <w:rFonts w:ascii="宋体" w:hAnsi="宋体"/>
                <w:color w:val="FF0000"/>
                <w:sz w:val="20"/>
              </w:rPr>
            </w:pPr>
            <w:r>
              <w:rPr>
                <w:rFonts w:hint="eastAsia" w:ascii="宋体" w:hAnsi="宋体"/>
                <w:color w:val="FF0000"/>
                <w:sz w:val="22"/>
              </w:rPr>
              <w:t>（一般/</w:t>
            </w:r>
            <w:r>
              <w:rPr>
                <w:rFonts w:ascii="宋体" w:hAnsi="宋体"/>
                <w:color w:val="FF0000"/>
                <w:sz w:val="22"/>
              </w:rPr>
              <w:t>连带</w:t>
            </w:r>
            <w:r>
              <w:rPr>
                <w:rFonts w:hint="eastAsia" w:ascii="宋体" w:hAnsi="宋体"/>
                <w:color w:val="FF0000"/>
                <w:sz w:val="22"/>
              </w:rPr>
              <w:t>）</w:t>
            </w:r>
          </w:p>
        </w:tc>
        <w:tc>
          <w:tcPr>
            <w:tcW w:w="996" w:type="dxa"/>
          </w:tcPr>
          <w:p>
            <w:pPr>
              <w:rPr>
                <w:rFonts w:ascii="宋体" w:hAnsi="宋体"/>
                <w:color w:val="000000" w:themeColor="text1"/>
                <w:sz w:val="22"/>
                <w14:textFill>
                  <w14:solidFill>
                    <w14:schemeClr w14:val="tx1"/>
                  </w14:solidFill>
                </w14:textFill>
              </w:rPr>
            </w:pPr>
            <w:r>
              <w:rPr>
                <w:rFonts w:hint="eastAsia" w:ascii="宋体" w:hAnsi="宋体"/>
                <w:color w:val="FF0000"/>
                <w:sz w:val="20"/>
              </w:rPr>
              <w:t>日历控件</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12" w:hRule="atLeast"/>
        </w:trPr>
        <w:tc>
          <w:tcPr>
            <w:tcW w:w="983" w:type="dxa"/>
          </w:tcPr>
          <w:p>
            <w:pP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关联方</w:t>
            </w:r>
            <w:r>
              <w:rPr>
                <w:rFonts w:hint="eastAsia" w:ascii="宋体" w:hAnsi="宋体"/>
                <w:color w:val="000000" w:themeColor="text1"/>
                <w:sz w:val="22"/>
                <w14:textFill>
                  <w14:solidFill>
                    <w14:schemeClr w14:val="tx1"/>
                  </w14:solidFill>
                </w14:textFill>
              </w:rPr>
              <w:t>2</w:t>
            </w:r>
          </w:p>
        </w:tc>
        <w:tc>
          <w:tcPr>
            <w:tcW w:w="1046" w:type="dxa"/>
          </w:tcPr>
          <w:p>
            <w:pPr>
              <w:rPr>
                <w:rFonts w:ascii="宋体" w:hAnsi="宋体"/>
                <w:color w:val="000000" w:themeColor="text1"/>
                <w:sz w:val="22"/>
                <w14:textFill>
                  <w14:solidFill>
                    <w14:schemeClr w14:val="tx1"/>
                  </w14:solidFill>
                </w14:textFill>
              </w:rPr>
            </w:pPr>
          </w:p>
        </w:tc>
        <w:tc>
          <w:tcPr>
            <w:tcW w:w="1046" w:type="dxa"/>
          </w:tcPr>
          <w:p>
            <w:pPr>
              <w:rPr>
                <w:rFonts w:ascii="宋体" w:hAnsi="宋体"/>
                <w:color w:val="000000" w:themeColor="text1"/>
                <w:sz w:val="22"/>
                <w14:textFill>
                  <w14:solidFill>
                    <w14:schemeClr w14:val="tx1"/>
                  </w14:solidFill>
                </w14:textFill>
              </w:rPr>
            </w:pPr>
          </w:p>
        </w:tc>
        <w:tc>
          <w:tcPr>
            <w:tcW w:w="775" w:type="dxa"/>
          </w:tcPr>
          <w:p>
            <w:pPr>
              <w:rPr>
                <w:rFonts w:ascii="宋体" w:hAnsi="宋体"/>
                <w:color w:val="000000" w:themeColor="text1"/>
                <w:sz w:val="22"/>
                <w14:textFill>
                  <w14:solidFill>
                    <w14:schemeClr w14:val="tx1"/>
                  </w14:solidFill>
                </w14:textFill>
              </w:rPr>
            </w:pPr>
          </w:p>
        </w:tc>
        <w:tc>
          <w:tcPr>
            <w:tcW w:w="877" w:type="dxa"/>
          </w:tcPr>
          <w:p>
            <w:pPr>
              <w:rPr>
                <w:rFonts w:ascii="宋体" w:hAnsi="宋体"/>
                <w:color w:val="000000" w:themeColor="text1"/>
                <w:sz w:val="22"/>
                <w14:textFill>
                  <w14:solidFill>
                    <w14:schemeClr w14:val="tx1"/>
                  </w14:solidFill>
                </w14:textFill>
              </w:rPr>
            </w:pPr>
          </w:p>
        </w:tc>
        <w:tc>
          <w:tcPr>
            <w:tcW w:w="979" w:type="dxa"/>
          </w:tcPr>
          <w:p>
            <w:pPr>
              <w:rPr>
                <w:rFonts w:ascii="宋体" w:hAnsi="宋体"/>
                <w:color w:val="000000" w:themeColor="text1"/>
                <w:sz w:val="22"/>
                <w14:textFill>
                  <w14:solidFill>
                    <w14:schemeClr w14:val="tx1"/>
                  </w14:solidFill>
                </w14:textFill>
              </w:rPr>
            </w:pPr>
          </w:p>
        </w:tc>
        <w:tc>
          <w:tcPr>
            <w:tcW w:w="979" w:type="dxa"/>
          </w:tcPr>
          <w:p>
            <w:pPr>
              <w:rPr>
                <w:rFonts w:ascii="宋体" w:hAnsi="宋体"/>
                <w:color w:val="000000" w:themeColor="text1"/>
                <w:sz w:val="22"/>
                <w14:textFill>
                  <w14:solidFill>
                    <w14:schemeClr w14:val="tx1"/>
                  </w14:solidFill>
                </w14:textFill>
              </w:rPr>
            </w:pPr>
          </w:p>
        </w:tc>
        <w:tc>
          <w:tcPr>
            <w:tcW w:w="979" w:type="dxa"/>
          </w:tcPr>
          <w:p>
            <w:pPr>
              <w:rPr>
                <w:rFonts w:ascii="宋体" w:hAnsi="宋体"/>
                <w:color w:val="000000" w:themeColor="text1"/>
                <w:sz w:val="22"/>
                <w14:textFill>
                  <w14:solidFill>
                    <w14:schemeClr w14:val="tx1"/>
                  </w14:solidFill>
                </w14:textFill>
              </w:rPr>
            </w:pPr>
          </w:p>
        </w:tc>
        <w:tc>
          <w:tcPr>
            <w:tcW w:w="979" w:type="dxa"/>
          </w:tcPr>
          <w:p>
            <w:pPr>
              <w:rPr>
                <w:rFonts w:ascii="宋体" w:hAnsi="宋体"/>
                <w:color w:val="000000" w:themeColor="text1"/>
                <w:sz w:val="22"/>
                <w14:textFill>
                  <w14:solidFill>
                    <w14:schemeClr w14:val="tx1"/>
                  </w14:solidFill>
                </w14:textFill>
              </w:rPr>
            </w:pPr>
          </w:p>
        </w:tc>
        <w:tc>
          <w:tcPr>
            <w:tcW w:w="996"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81" w:hRule="atLeast"/>
        </w:trPr>
        <w:tc>
          <w:tcPr>
            <w:tcW w:w="983" w:type="dxa"/>
          </w:tcPr>
          <w:p>
            <w:pPr>
              <w:rPr>
                <w:rFonts w:ascii="宋体" w:hAnsi="宋体"/>
                <w:color w:val="000000" w:themeColor="text1"/>
                <w:kern w:val="0"/>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046" w:type="dxa"/>
          </w:tcPr>
          <w:p>
            <w:pPr>
              <w:rPr>
                <w:rFonts w:ascii="宋体" w:hAnsi="宋体"/>
                <w:color w:val="000000" w:themeColor="text1"/>
                <w:sz w:val="22"/>
                <w14:textFill>
                  <w14:solidFill>
                    <w14:schemeClr w14:val="tx1"/>
                  </w14:solidFill>
                </w14:textFill>
              </w:rPr>
            </w:pPr>
          </w:p>
        </w:tc>
        <w:tc>
          <w:tcPr>
            <w:tcW w:w="1046" w:type="dxa"/>
          </w:tcPr>
          <w:p>
            <w:pPr>
              <w:rPr>
                <w:rFonts w:ascii="宋体" w:hAnsi="宋体"/>
                <w:color w:val="000000" w:themeColor="text1"/>
                <w:sz w:val="22"/>
                <w14:textFill>
                  <w14:solidFill>
                    <w14:schemeClr w14:val="tx1"/>
                  </w14:solidFill>
                </w14:textFill>
              </w:rPr>
            </w:pPr>
          </w:p>
        </w:tc>
        <w:tc>
          <w:tcPr>
            <w:tcW w:w="775" w:type="dxa"/>
          </w:tcPr>
          <w:p>
            <w:pPr>
              <w:rPr>
                <w:rFonts w:ascii="宋体" w:hAnsi="宋体"/>
                <w:color w:val="000000" w:themeColor="text1"/>
                <w:sz w:val="22"/>
                <w14:textFill>
                  <w14:solidFill>
                    <w14:schemeClr w14:val="tx1"/>
                  </w14:solidFill>
                </w14:textFill>
              </w:rPr>
            </w:pPr>
          </w:p>
        </w:tc>
        <w:tc>
          <w:tcPr>
            <w:tcW w:w="877" w:type="dxa"/>
          </w:tcPr>
          <w:p>
            <w:pPr>
              <w:rPr>
                <w:rFonts w:ascii="宋体" w:hAnsi="宋体"/>
                <w:color w:val="000000" w:themeColor="text1"/>
                <w:sz w:val="22"/>
                <w14:textFill>
                  <w14:solidFill>
                    <w14:schemeClr w14:val="tx1"/>
                  </w14:solidFill>
                </w14:textFill>
              </w:rPr>
            </w:pPr>
          </w:p>
        </w:tc>
        <w:tc>
          <w:tcPr>
            <w:tcW w:w="979" w:type="dxa"/>
          </w:tcPr>
          <w:p>
            <w:pPr>
              <w:rPr>
                <w:rFonts w:ascii="宋体" w:hAnsi="宋体"/>
                <w:color w:val="000000" w:themeColor="text1"/>
                <w:sz w:val="22"/>
                <w14:textFill>
                  <w14:solidFill>
                    <w14:schemeClr w14:val="tx1"/>
                  </w14:solidFill>
                </w14:textFill>
              </w:rPr>
            </w:pPr>
          </w:p>
        </w:tc>
        <w:tc>
          <w:tcPr>
            <w:tcW w:w="979" w:type="dxa"/>
          </w:tcPr>
          <w:p>
            <w:pPr>
              <w:rPr>
                <w:rFonts w:ascii="宋体" w:hAnsi="宋体"/>
                <w:color w:val="000000" w:themeColor="text1"/>
                <w:sz w:val="22"/>
                <w14:textFill>
                  <w14:solidFill>
                    <w14:schemeClr w14:val="tx1"/>
                  </w14:solidFill>
                </w14:textFill>
              </w:rPr>
            </w:pPr>
          </w:p>
        </w:tc>
        <w:tc>
          <w:tcPr>
            <w:tcW w:w="979" w:type="dxa"/>
          </w:tcPr>
          <w:p>
            <w:pPr>
              <w:rPr>
                <w:rFonts w:ascii="宋体" w:hAnsi="宋体"/>
                <w:color w:val="000000" w:themeColor="text1"/>
                <w:sz w:val="22"/>
                <w14:textFill>
                  <w14:solidFill>
                    <w14:schemeClr w14:val="tx1"/>
                  </w14:solidFill>
                </w14:textFill>
              </w:rPr>
            </w:pPr>
          </w:p>
        </w:tc>
        <w:tc>
          <w:tcPr>
            <w:tcW w:w="979" w:type="dxa"/>
          </w:tcPr>
          <w:p>
            <w:pPr>
              <w:rPr>
                <w:rFonts w:ascii="宋体" w:hAnsi="宋体"/>
                <w:color w:val="000000" w:themeColor="text1"/>
                <w:sz w:val="22"/>
                <w14:textFill>
                  <w14:solidFill>
                    <w14:schemeClr w14:val="tx1"/>
                  </w14:solidFill>
                </w14:textFill>
              </w:rPr>
            </w:pPr>
          </w:p>
        </w:tc>
        <w:tc>
          <w:tcPr>
            <w:tcW w:w="996" w:type="dxa"/>
          </w:tcPr>
          <w:p>
            <w:pPr>
              <w:rPr>
                <w:rFonts w:ascii="宋体" w:hAnsi="宋体"/>
                <w:color w:val="000000" w:themeColor="text1"/>
                <w:sz w:val="22"/>
                <w14:textFill>
                  <w14:solidFill>
                    <w14:schemeClr w14:val="tx1"/>
                  </w14:solidFill>
                </w14:textFill>
              </w:rPr>
            </w:pPr>
          </w:p>
        </w:tc>
      </w:tr>
    </w:tbl>
    <w:p/>
    <w:p>
      <w:pPr>
        <w:outlineLvl w:val="3"/>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7</w:t>
      </w:r>
      <w:r>
        <w:rPr>
          <w:rFonts w:hint="eastAsia" w:asciiTheme="minorEastAsia" w:hAnsiTheme="minorEastAsia" w:eastAsiaTheme="minorEastAsia"/>
          <w:b/>
          <w:color w:val="000000" w:themeColor="text1"/>
          <w:szCs w:val="21"/>
          <w14:textFill>
            <w14:solidFill>
              <w14:schemeClr w14:val="tx1"/>
            </w14:solidFill>
          </w14:textFill>
        </w:rPr>
        <w:t>、</w:t>
      </w:r>
      <w:r>
        <w:rPr>
          <w:rFonts w:asciiTheme="minorEastAsia" w:hAnsiTheme="minorEastAsia" w:eastAsiaTheme="minorEastAsia"/>
          <w:b/>
          <w:color w:val="000000" w:themeColor="text1"/>
          <w:szCs w:val="21"/>
          <w14:textFill>
            <w14:solidFill>
              <w14:schemeClr w14:val="tx1"/>
            </w14:solidFill>
          </w14:textFill>
        </w:rPr>
        <w:t>公司与存在关联关系的财务公司、公司控股的财务公司与关联方之间存在的存款、贷款、授信或其他金融业务</w:t>
      </w:r>
    </w:p>
    <w:p>
      <w:pPr>
        <w:rPr>
          <w:b/>
        </w:rPr>
      </w:pPr>
      <w:r>
        <w:rPr>
          <w:rFonts w:hint="eastAsia"/>
        </w:rPr>
        <w:t>□  适用  □  不适用</w:t>
      </w:r>
    </w:p>
    <w:p>
      <w:pPr>
        <w:rPr>
          <w:b/>
        </w:rPr>
      </w:pPr>
      <w:r>
        <w:rPr>
          <w:rFonts w:hint="eastAsia"/>
          <w:b/>
        </w:rPr>
        <w:t>存款情况</w:t>
      </w:r>
    </w:p>
    <w:p>
      <w:r>
        <w:rPr>
          <w:rFonts w:hint="eastAsia"/>
        </w:rPr>
        <w:t>□  适用  □  不适用</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1688"/>
        <w:gridCol w:w="1147"/>
        <w:gridCol w:w="993"/>
        <w:gridCol w:w="1275"/>
        <w:gridCol w:w="1418"/>
        <w:gridCol w:w="1441"/>
        <w:gridCol w:w="167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2" w:hRule="atLeast"/>
        </w:trPr>
        <w:tc>
          <w:tcPr>
            <w:tcW w:w="1688"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关联方</w:t>
            </w:r>
          </w:p>
        </w:tc>
        <w:tc>
          <w:tcPr>
            <w:tcW w:w="1147" w:type="dxa"/>
            <w:vMerge w:val="restart"/>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每日最高存款限额（万元）</w:t>
            </w:r>
          </w:p>
        </w:tc>
        <w:tc>
          <w:tcPr>
            <w:tcW w:w="993" w:type="dxa"/>
            <w:vMerge w:val="restart"/>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存款利率范围</w:t>
            </w:r>
          </w:p>
        </w:tc>
        <w:tc>
          <w:tcPr>
            <w:tcW w:w="1275"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期初余额（万元）</w:t>
            </w:r>
          </w:p>
        </w:tc>
        <w:tc>
          <w:tcPr>
            <w:tcW w:w="2859" w:type="dxa"/>
            <w:gridSpan w:val="2"/>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本期发生额</w:t>
            </w:r>
          </w:p>
        </w:tc>
        <w:tc>
          <w:tcPr>
            <w:tcW w:w="1677"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期末余额</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（万元）</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2" w:hRule="atLeast"/>
        </w:trPr>
        <w:tc>
          <w:tcPr>
            <w:tcW w:w="1688" w:type="dxa"/>
            <w:vMerge w:val="continue"/>
            <w:shd w:val="pct10" w:color="auto" w:fill="auto"/>
            <w:vAlign w:val="center"/>
          </w:tcPr>
          <w:p>
            <w:pPr>
              <w:jc w:val="center"/>
              <w:rPr>
                <w:rFonts w:ascii="宋体" w:hAnsi="宋体"/>
                <w:b/>
                <w:color w:val="000000" w:themeColor="text1"/>
                <w:sz w:val="22"/>
                <w14:textFill>
                  <w14:solidFill>
                    <w14:schemeClr w14:val="tx1"/>
                  </w14:solidFill>
                </w14:textFill>
              </w:rPr>
            </w:pPr>
          </w:p>
        </w:tc>
        <w:tc>
          <w:tcPr>
            <w:tcW w:w="1147" w:type="dxa"/>
            <w:vMerge w:val="continue"/>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p>
        </w:tc>
        <w:tc>
          <w:tcPr>
            <w:tcW w:w="993" w:type="dxa"/>
            <w:vMerge w:val="continue"/>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p>
        </w:tc>
        <w:tc>
          <w:tcPr>
            <w:tcW w:w="1275" w:type="dxa"/>
            <w:vMerge w:val="continue"/>
            <w:shd w:val="pct10" w:color="auto" w:fill="auto"/>
            <w:vAlign w:val="center"/>
          </w:tcPr>
          <w:p>
            <w:pPr>
              <w:jc w:val="center"/>
              <w:rPr>
                <w:rFonts w:ascii="宋体" w:hAnsi="宋体"/>
                <w:b/>
                <w:color w:val="000000" w:themeColor="text1"/>
                <w:sz w:val="22"/>
                <w14:textFill>
                  <w14:solidFill>
                    <w14:schemeClr w14:val="tx1"/>
                  </w14:solidFill>
                </w14:textFill>
              </w:rPr>
            </w:pPr>
          </w:p>
        </w:tc>
        <w:tc>
          <w:tcPr>
            <w:tcW w:w="1418" w:type="dxa"/>
            <w:shd w:val="clear" w:color="auto" w:fill="E7E6E6" w:themeFill="background2"/>
            <w:vAlign w:val="center"/>
          </w:tcPr>
          <w:p>
            <w:pPr>
              <w:jc w:val="center"/>
              <w:rPr>
                <w:rFonts w:ascii="宋体" w:hAnsi="宋体"/>
                <w:b/>
                <w:color w:val="000000" w:themeColor="text1"/>
                <w:sz w:val="22"/>
                <w14:textFill>
                  <w14:solidFill>
                    <w14:schemeClr w14:val="tx1"/>
                  </w14:solidFill>
                </w14:textFill>
              </w:rPr>
            </w:pPr>
            <w:r>
              <w:rPr>
                <w:rFonts w:hint="eastAsia"/>
                <w:b/>
              </w:rPr>
              <w:t>本期合计存</w:t>
            </w:r>
            <w:r>
              <w:rPr>
                <w:b/>
              </w:rPr>
              <w:t xml:space="preserve"> </w:t>
            </w:r>
            <w:r>
              <w:rPr>
                <w:rFonts w:hint="eastAsia"/>
                <w:b/>
              </w:rPr>
              <w:t>入金额（万</w:t>
            </w:r>
            <w:r>
              <w:rPr>
                <w:b/>
              </w:rPr>
              <w:t xml:space="preserve"> </w:t>
            </w:r>
            <w:r>
              <w:rPr>
                <w:rFonts w:hint="eastAsia"/>
                <w:b/>
              </w:rPr>
              <w:t>元）</w:t>
            </w:r>
          </w:p>
        </w:tc>
        <w:tc>
          <w:tcPr>
            <w:tcW w:w="1441" w:type="dxa"/>
            <w:shd w:val="clear" w:color="auto" w:fill="E7E6E6" w:themeFill="background2"/>
            <w:vAlign w:val="center"/>
          </w:tcPr>
          <w:p>
            <w:pPr>
              <w:jc w:val="center"/>
              <w:rPr>
                <w:rFonts w:ascii="宋体" w:hAnsi="宋体"/>
                <w:b/>
                <w:color w:val="000000" w:themeColor="text1"/>
                <w:sz w:val="22"/>
                <w14:textFill>
                  <w14:solidFill>
                    <w14:schemeClr w14:val="tx1"/>
                  </w14:solidFill>
                </w14:textFill>
              </w:rPr>
            </w:pPr>
            <w:r>
              <w:rPr>
                <w:rFonts w:hint="eastAsia"/>
                <w:b/>
              </w:rPr>
              <w:t>本期合计取</w:t>
            </w:r>
            <w:r>
              <w:rPr>
                <w:b/>
              </w:rPr>
              <w:t xml:space="preserve"> </w:t>
            </w:r>
            <w:r>
              <w:rPr>
                <w:rFonts w:hint="eastAsia"/>
                <w:b/>
              </w:rPr>
              <w:t>出金额（万</w:t>
            </w:r>
            <w:r>
              <w:rPr>
                <w:b/>
              </w:rPr>
              <w:t xml:space="preserve"> </w:t>
            </w:r>
            <w:r>
              <w:rPr>
                <w:rFonts w:hint="eastAsia"/>
                <w:b/>
              </w:rPr>
              <w:t>元）</w:t>
            </w:r>
          </w:p>
        </w:tc>
        <w:tc>
          <w:tcPr>
            <w:tcW w:w="1677" w:type="dxa"/>
            <w:vMerge w:val="continue"/>
            <w:shd w:val="pct10" w:color="auto" w:fill="auto"/>
            <w:vAlign w:val="center"/>
          </w:tcPr>
          <w:p>
            <w:pPr>
              <w:jc w:val="center"/>
              <w:rPr>
                <w:rFonts w:ascii="宋体" w:hAnsi="宋体"/>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6" w:hRule="atLeast"/>
        </w:trPr>
        <w:tc>
          <w:tcPr>
            <w:tcW w:w="1688" w:type="dxa"/>
          </w:tcPr>
          <w:p>
            <w:pPr>
              <w:rPr>
                <w:rFonts w:ascii="宋体" w:hAnsi="宋体"/>
                <w:color w:val="000000" w:themeColor="text1"/>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关联方</w:t>
            </w:r>
            <w:r>
              <w:rPr>
                <w:rFonts w:hint="eastAsia" w:ascii="宋体" w:hAnsi="宋体"/>
                <w:color w:val="000000" w:themeColor="text1"/>
                <w:sz w:val="22"/>
                <w14:textFill>
                  <w14:solidFill>
                    <w14:schemeClr w14:val="tx1"/>
                  </w14:solidFill>
                </w14:textFill>
              </w:rPr>
              <w:t>1</w:t>
            </w:r>
          </w:p>
        </w:tc>
        <w:tc>
          <w:tcPr>
            <w:tcW w:w="1147" w:type="dxa"/>
          </w:tcPr>
          <w:p>
            <w:pPr>
              <w:rPr>
                <w:rFonts w:ascii="宋体" w:hAnsi="宋体"/>
                <w:color w:val="000000" w:themeColor="text1"/>
                <w:sz w:val="22"/>
                <w14:textFill>
                  <w14:solidFill>
                    <w14:schemeClr w14:val="tx1"/>
                  </w14:solidFill>
                </w14:textFill>
              </w:rPr>
            </w:pPr>
          </w:p>
        </w:tc>
        <w:tc>
          <w:tcPr>
            <w:tcW w:w="993" w:type="dxa"/>
          </w:tcPr>
          <w:p>
            <w:pPr>
              <w:rPr>
                <w:rFonts w:ascii="宋体" w:hAnsi="宋体"/>
                <w:color w:val="000000" w:themeColor="text1"/>
                <w:sz w:val="22"/>
                <w14:textFill>
                  <w14:solidFill>
                    <w14:schemeClr w14:val="tx1"/>
                  </w14:solidFill>
                </w14:textFill>
              </w:rPr>
            </w:pPr>
          </w:p>
        </w:tc>
        <w:tc>
          <w:tcPr>
            <w:tcW w:w="1275" w:type="dxa"/>
          </w:tcPr>
          <w:p>
            <w:pPr>
              <w:rPr>
                <w:rFonts w:ascii="宋体" w:hAnsi="宋体"/>
                <w:color w:val="000000" w:themeColor="text1"/>
                <w:sz w:val="22"/>
                <w14:textFill>
                  <w14:solidFill>
                    <w14:schemeClr w14:val="tx1"/>
                  </w14:solidFill>
                </w14:textFill>
              </w:rPr>
            </w:pPr>
          </w:p>
        </w:tc>
        <w:tc>
          <w:tcPr>
            <w:tcW w:w="2859" w:type="dxa"/>
            <w:gridSpan w:val="2"/>
          </w:tcPr>
          <w:p>
            <w:pPr>
              <w:rPr>
                <w:rFonts w:ascii="宋体" w:hAnsi="宋体"/>
                <w:color w:val="FF0000"/>
                <w:sz w:val="20"/>
              </w:rPr>
            </w:pPr>
          </w:p>
        </w:tc>
        <w:tc>
          <w:tcPr>
            <w:tcW w:w="1677" w:type="dxa"/>
          </w:tcPr>
          <w:p>
            <w:pPr>
              <w:rPr>
                <w:rFonts w:ascii="宋体" w:hAnsi="宋体"/>
                <w:color w:val="FF0000"/>
                <w:sz w:val="20"/>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12" w:hRule="atLeast"/>
        </w:trPr>
        <w:tc>
          <w:tcPr>
            <w:tcW w:w="1688" w:type="dxa"/>
          </w:tcPr>
          <w:p>
            <w:pP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关联方</w:t>
            </w:r>
            <w:r>
              <w:rPr>
                <w:rFonts w:hint="eastAsia" w:ascii="宋体" w:hAnsi="宋体"/>
                <w:color w:val="000000" w:themeColor="text1"/>
                <w:sz w:val="22"/>
                <w14:textFill>
                  <w14:solidFill>
                    <w14:schemeClr w14:val="tx1"/>
                  </w14:solidFill>
                </w14:textFill>
              </w:rPr>
              <w:t>2</w:t>
            </w:r>
          </w:p>
        </w:tc>
        <w:tc>
          <w:tcPr>
            <w:tcW w:w="1147" w:type="dxa"/>
          </w:tcPr>
          <w:p>
            <w:pPr>
              <w:rPr>
                <w:rFonts w:ascii="宋体" w:hAnsi="宋体"/>
                <w:color w:val="000000" w:themeColor="text1"/>
                <w:sz w:val="22"/>
                <w14:textFill>
                  <w14:solidFill>
                    <w14:schemeClr w14:val="tx1"/>
                  </w14:solidFill>
                </w14:textFill>
              </w:rPr>
            </w:pPr>
          </w:p>
        </w:tc>
        <w:tc>
          <w:tcPr>
            <w:tcW w:w="993" w:type="dxa"/>
          </w:tcPr>
          <w:p>
            <w:pPr>
              <w:rPr>
                <w:rFonts w:ascii="宋体" w:hAnsi="宋体"/>
                <w:color w:val="000000" w:themeColor="text1"/>
                <w:sz w:val="22"/>
                <w14:textFill>
                  <w14:solidFill>
                    <w14:schemeClr w14:val="tx1"/>
                  </w14:solidFill>
                </w14:textFill>
              </w:rPr>
            </w:pPr>
          </w:p>
        </w:tc>
        <w:tc>
          <w:tcPr>
            <w:tcW w:w="1275" w:type="dxa"/>
          </w:tcPr>
          <w:p>
            <w:pPr>
              <w:rPr>
                <w:rFonts w:ascii="宋体" w:hAnsi="宋体"/>
                <w:color w:val="000000" w:themeColor="text1"/>
                <w:sz w:val="22"/>
                <w14:textFill>
                  <w14:solidFill>
                    <w14:schemeClr w14:val="tx1"/>
                  </w14:solidFill>
                </w14:textFill>
              </w:rPr>
            </w:pPr>
          </w:p>
        </w:tc>
        <w:tc>
          <w:tcPr>
            <w:tcW w:w="2859" w:type="dxa"/>
            <w:gridSpan w:val="2"/>
          </w:tcPr>
          <w:p>
            <w:pPr>
              <w:rPr>
                <w:rFonts w:ascii="宋体" w:hAnsi="宋体"/>
                <w:color w:val="000000" w:themeColor="text1"/>
                <w:sz w:val="22"/>
                <w14:textFill>
                  <w14:solidFill>
                    <w14:schemeClr w14:val="tx1"/>
                  </w14:solidFill>
                </w14:textFill>
              </w:rPr>
            </w:pPr>
          </w:p>
        </w:tc>
        <w:tc>
          <w:tcPr>
            <w:tcW w:w="1677"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81" w:hRule="atLeast"/>
        </w:trPr>
        <w:tc>
          <w:tcPr>
            <w:tcW w:w="1688" w:type="dxa"/>
          </w:tcPr>
          <w:p>
            <w:pPr>
              <w:rPr>
                <w:rFonts w:ascii="宋体" w:hAnsi="宋体"/>
                <w:color w:val="000000" w:themeColor="text1"/>
                <w:kern w:val="0"/>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147" w:type="dxa"/>
          </w:tcPr>
          <w:p>
            <w:pPr>
              <w:rPr>
                <w:rFonts w:ascii="宋体" w:hAnsi="宋体"/>
                <w:color w:val="000000" w:themeColor="text1"/>
                <w:sz w:val="22"/>
                <w14:textFill>
                  <w14:solidFill>
                    <w14:schemeClr w14:val="tx1"/>
                  </w14:solidFill>
                </w14:textFill>
              </w:rPr>
            </w:pPr>
          </w:p>
        </w:tc>
        <w:tc>
          <w:tcPr>
            <w:tcW w:w="993" w:type="dxa"/>
          </w:tcPr>
          <w:p>
            <w:pPr>
              <w:rPr>
                <w:rFonts w:ascii="宋体" w:hAnsi="宋体"/>
                <w:color w:val="000000" w:themeColor="text1"/>
                <w:sz w:val="22"/>
                <w14:textFill>
                  <w14:solidFill>
                    <w14:schemeClr w14:val="tx1"/>
                  </w14:solidFill>
                </w14:textFill>
              </w:rPr>
            </w:pPr>
          </w:p>
        </w:tc>
        <w:tc>
          <w:tcPr>
            <w:tcW w:w="1275" w:type="dxa"/>
          </w:tcPr>
          <w:p>
            <w:pPr>
              <w:rPr>
                <w:rFonts w:ascii="宋体" w:hAnsi="宋体"/>
                <w:color w:val="000000" w:themeColor="text1"/>
                <w:sz w:val="22"/>
                <w14:textFill>
                  <w14:solidFill>
                    <w14:schemeClr w14:val="tx1"/>
                  </w14:solidFill>
                </w14:textFill>
              </w:rPr>
            </w:pPr>
          </w:p>
        </w:tc>
        <w:tc>
          <w:tcPr>
            <w:tcW w:w="2859" w:type="dxa"/>
            <w:gridSpan w:val="2"/>
          </w:tcPr>
          <w:p>
            <w:pPr>
              <w:rPr>
                <w:rFonts w:ascii="宋体" w:hAnsi="宋体"/>
                <w:color w:val="000000" w:themeColor="text1"/>
                <w:sz w:val="22"/>
                <w14:textFill>
                  <w14:solidFill>
                    <w14:schemeClr w14:val="tx1"/>
                  </w14:solidFill>
                </w14:textFill>
              </w:rPr>
            </w:pPr>
          </w:p>
        </w:tc>
        <w:tc>
          <w:tcPr>
            <w:tcW w:w="1677" w:type="dxa"/>
          </w:tcPr>
          <w:p>
            <w:pPr>
              <w:rPr>
                <w:rFonts w:ascii="宋体" w:hAnsi="宋体"/>
                <w:color w:val="000000" w:themeColor="text1"/>
                <w:sz w:val="22"/>
                <w14:textFill>
                  <w14:solidFill>
                    <w14:schemeClr w14:val="tx1"/>
                  </w14:solidFill>
                </w14:textFill>
              </w:rPr>
            </w:pPr>
          </w:p>
        </w:tc>
      </w:tr>
    </w:tbl>
    <w:p>
      <w:pPr>
        <w:rPr>
          <w:b/>
        </w:rPr>
      </w:pPr>
      <w:r>
        <w:rPr>
          <w:rFonts w:hint="eastAsia"/>
          <w:b/>
        </w:rPr>
        <w:t>贷款情况</w:t>
      </w:r>
    </w:p>
    <w:p>
      <w:r>
        <w:rPr>
          <w:rFonts w:hint="eastAsia"/>
        </w:rPr>
        <w:t>□  适用  □  不适用</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1688"/>
        <w:gridCol w:w="1147"/>
        <w:gridCol w:w="993"/>
        <w:gridCol w:w="1275"/>
        <w:gridCol w:w="1418"/>
        <w:gridCol w:w="1441"/>
        <w:gridCol w:w="167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2" w:hRule="atLeast"/>
        </w:trPr>
        <w:tc>
          <w:tcPr>
            <w:tcW w:w="1688"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关联方</w:t>
            </w:r>
          </w:p>
        </w:tc>
        <w:tc>
          <w:tcPr>
            <w:tcW w:w="1147" w:type="dxa"/>
            <w:vMerge w:val="restart"/>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贷款额度（万元）</w:t>
            </w:r>
          </w:p>
        </w:tc>
        <w:tc>
          <w:tcPr>
            <w:tcW w:w="993" w:type="dxa"/>
            <w:vMerge w:val="restart"/>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贷款利率范围</w:t>
            </w:r>
          </w:p>
        </w:tc>
        <w:tc>
          <w:tcPr>
            <w:tcW w:w="1275"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期初余额（万元）</w:t>
            </w:r>
          </w:p>
        </w:tc>
        <w:tc>
          <w:tcPr>
            <w:tcW w:w="2859" w:type="dxa"/>
            <w:gridSpan w:val="2"/>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本期发生额</w:t>
            </w:r>
          </w:p>
        </w:tc>
        <w:tc>
          <w:tcPr>
            <w:tcW w:w="1677"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期末余额</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2" w:hRule="atLeast"/>
        </w:trPr>
        <w:tc>
          <w:tcPr>
            <w:tcW w:w="1688" w:type="dxa"/>
            <w:vMerge w:val="continue"/>
            <w:shd w:val="pct10" w:color="auto" w:fill="auto"/>
            <w:vAlign w:val="center"/>
          </w:tcPr>
          <w:p>
            <w:pPr>
              <w:jc w:val="center"/>
              <w:rPr>
                <w:rFonts w:ascii="宋体" w:hAnsi="宋体"/>
                <w:b/>
                <w:color w:val="000000" w:themeColor="text1"/>
                <w:sz w:val="22"/>
                <w14:textFill>
                  <w14:solidFill>
                    <w14:schemeClr w14:val="tx1"/>
                  </w14:solidFill>
                </w14:textFill>
              </w:rPr>
            </w:pPr>
          </w:p>
        </w:tc>
        <w:tc>
          <w:tcPr>
            <w:tcW w:w="1147" w:type="dxa"/>
            <w:vMerge w:val="continue"/>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p>
        </w:tc>
        <w:tc>
          <w:tcPr>
            <w:tcW w:w="993" w:type="dxa"/>
            <w:vMerge w:val="continue"/>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p>
        </w:tc>
        <w:tc>
          <w:tcPr>
            <w:tcW w:w="1275" w:type="dxa"/>
            <w:vMerge w:val="continue"/>
            <w:shd w:val="pct10" w:color="auto" w:fill="auto"/>
            <w:vAlign w:val="center"/>
          </w:tcPr>
          <w:p>
            <w:pPr>
              <w:jc w:val="center"/>
              <w:rPr>
                <w:rFonts w:ascii="宋体" w:hAnsi="宋体"/>
                <w:b/>
                <w:color w:val="000000" w:themeColor="text1"/>
                <w:sz w:val="22"/>
                <w14:textFill>
                  <w14:solidFill>
                    <w14:schemeClr w14:val="tx1"/>
                  </w14:solidFill>
                </w14:textFill>
              </w:rPr>
            </w:pPr>
          </w:p>
        </w:tc>
        <w:tc>
          <w:tcPr>
            <w:tcW w:w="1418" w:type="dxa"/>
            <w:shd w:val="pct10" w:color="auto" w:fill="auto"/>
            <w:vAlign w:val="center"/>
          </w:tcPr>
          <w:p>
            <w:pPr>
              <w:jc w:val="center"/>
              <w:rPr>
                <w:rFonts w:ascii="宋体" w:hAnsi="宋体"/>
                <w:b/>
                <w:color w:val="000000" w:themeColor="text1"/>
                <w:sz w:val="22"/>
                <w14:textFill>
                  <w14:solidFill>
                    <w14:schemeClr w14:val="tx1"/>
                  </w14:solidFill>
                </w14:textFill>
              </w:rPr>
            </w:pPr>
            <w:r>
              <w:rPr>
                <w:b/>
              </w:rPr>
              <w:t>本期合计贷款金额（万 元）</w:t>
            </w:r>
          </w:p>
        </w:tc>
        <w:tc>
          <w:tcPr>
            <w:tcW w:w="1441" w:type="dxa"/>
            <w:shd w:val="pct10" w:color="auto" w:fill="auto"/>
            <w:vAlign w:val="center"/>
          </w:tcPr>
          <w:p>
            <w:pPr>
              <w:jc w:val="center"/>
              <w:rPr>
                <w:rFonts w:ascii="宋体" w:hAnsi="宋体"/>
                <w:b/>
                <w:color w:val="000000" w:themeColor="text1"/>
                <w:sz w:val="22"/>
                <w14:textFill>
                  <w14:solidFill>
                    <w14:schemeClr w14:val="tx1"/>
                  </w14:solidFill>
                </w14:textFill>
              </w:rPr>
            </w:pPr>
            <w:r>
              <w:rPr>
                <w:b/>
              </w:rPr>
              <w:t>本期合计还款金额（万 元）</w:t>
            </w:r>
          </w:p>
        </w:tc>
        <w:tc>
          <w:tcPr>
            <w:tcW w:w="1677" w:type="dxa"/>
            <w:vMerge w:val="continue"/>
            <w:shd w:val="pct10" w:color="auto" w:fill="auto"/>
            <w:vAlign w:val="center"/>
          </w:tcPr>
          <w:p>
            <w:pPr>
              <w:jc w:val="center"/>
              <w:rPr>
                <w:rFonts w:ascii="宋体" w:hAnsi="宋体"/>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6" w:hRule="atLeast"/>
        </w:trPr>
        <w:tc>
          <w:tcPr>
            <w:tcW w:w="1688" w:type="dxa"/>
          </w:tcPr>
          <w:p>
            <w:pPr>
              <w:rPr>
                <w:rFonts w:ascii="宋体" w:hAnsi="宋体"/>
                <w:color w:val="000000" w:themeColor="text1"/>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关联方</w:t>
            </w:r>
            <w:r>
              <w:rPr>
                <w:rFonts w:hint="eastAsia" w:ascii="宋体" w:hAnsi="宋体"/>
                <w:color w:val="000000" w:themeColor="text1"/>
                <w:sz w:val="22"/>
                <w14:textFill>
                  <w14:solidFill>
                    <w14:schemeClr w14:val="tx1"/>
                  </w14:solidFill>
                </w14:textFill>
              </w:rPr>
              <w:t>1</w:t>
            </w:r>
          </w:p>
        </w:tc>
        <w:tc>
          <w:tcPr>
            <w:tcW w:w="1147" w:type="dxa"/>
          </w:tcPr>
          <w:p>
            <w:pPr>
              <w:rPr>
                <w:rFonts w:ascii="宋体" w:hAnsi="宋体"/>
                <w:color w:val="000000" w:themeColor="text1"/>
                <w:sz w:val="22"/>
                <w14:textFill>
                  <w14:solidFill>
                    <w14:schemeClr w14:val="tx1"/>
                  </w14:solidFill>
                </w14:textFill>
              </w:rPr>
            </w:pPr>
          </w:p>
        </w:tc>
        <w:tc>
          <w:tcPr>
            <w:tcW w:w="993" w:type="dxa"/>
          </w:tcPr>
          <w:p>
            <w:pPr>
              <w:rPr>
                <w:rFonts w:ascii="宋体" w:hAnsi="宋体"/>
                <w:color w:val="000000" w:themeColor="text1"/>
                <w:sz w:val="22"/>
                <w14:textFill>
                  <w14:solidFill>
                    <w14:schemeClr w14:val="tx1"/>
                  </w14:solidFill>
                </w14:textFill>
              </w:rPr>
            </w:pPr>
          </w:p>
        </w:tc>
        <w:tc>
          <w:tcPr>
            <w:tcW w:w="1275" w:type="dxa"/>
          </w:tcPr>
          <w:p>
            <w:pPr>
              <w:rPr>
                <w:rFonts w:ascii="宋体" w:hAnsi="宋体"/>
                <w:color w:val="000000" w:themeColor="text1"/>
                <w:sz w:val="22"/>
                <w14:textFill>
                  <w14:solidFill>
                    <w14:schemeClr w14:val="tx1"/>
                  </w14:solidFill>
                </w14:textFill>
              </w:rPr>
            </w:pPr>
          </w:p>
        </w:tc>
        <w:tc>
          <w:tcPr>
            <w:tcW w:w="2859" w:type="dxa"/>
            <w:gridSpan w:val="2"/>
          </w:tcPr>
          <w:p>
            <w:pPr>
              <w:rPr>
                <w:rFonts w:ascii="宋体" w:hAnsi="宋体"/>
                <w:color w:val="FF0000"/>
                <w:sz w:val="20"/>
              </w:rPr>
            </w:pPr>
          </w:p>
        </w:tc>
        <w:tc>
          <w:tcPr>
            <w:tcW w:w="1677" w:type="dxa"/>
          </w:tcPr>
          <w:p>
            <w:pPr>
              <w:rPr>
                <w:rFonts w:ascii="宋体" w:hAnsi="宋体"/>
                <w:color w:val="FF0000"/>
                <w:sz w:val="20"/>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12" w:hRule="atLeast"/>
        </w:trPr>
        <w:tc>
          <w:tcPr>
            <w:tcW w:w="1688" w:type="dxa"/>
          </w:tcPr>
          <w:p>
            <w:pP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关联方</w:t>
            </w:r>
            <w:r>
              <w:rPr>
                <w:rFonts w:hint="eastAsia" w:ascii="宋体" w:hAnsi="宋体"/>
                <w:color w:val="000000" w:themeColor="text1"/>
                <w:sz w:val="22"/>
                <w14:textFill>
                  <w14:solidFill>
                    <w14:schemeClr w14:val="tx1"/>
                  </w14:solidFill>
                </w14:textFill>
              </w:rPr>
              <w:t>2</w:t>
            </w:r>
          </w:p>
        </w:tc>
        <w:tc>
          <w:tcPr>
            <w:tcW w:w="1147" w:type="dxa"/>
          </w:tcPr>
          <w:p>
            <w:pPr>
              <w:rPr>
                <w:rFonts w:ascii="宋体" w:hAnsi="宋体"/>
                <w:color w:val="000000" w:themeColor="text1"/>
                <w:sz w:val="22"/>
                <w14:textFill>
                  <w14:solidFill>
                    <w14:schemeClr w14:val="tx1"/>
                  </w14:solidFill>
                </w14:textFill>
              </w:rPr>
            </w:pPr>
          </w:p>
        </w:tc>
        <w:tc>
          <w:tcPr>
            <w:tcW w:w="993" w:type="dxa"/>
          </w:tcPr>
          <w:p>
            <w:pPr>
              <w:rPr>
                <w:rFonts w:ascii="宋体" w:hAnsi="宋体"/>
                <w:color w:val="000000" w:themeColor="text1"/>
                <w:sz w:val="22"/>
                <w14:textFill>
                  <w14:solidFill>
                    <w14:schemeClr w14:val="tx1"/>
                  </w14:solidFill>
                </w14:textFill>
              </w:rPr>
            </w:pPr>
          </w:p>
        </w:tc>
        <w:tc>
          <w:tcPr>
            <w:tcW w:w="1275" w:type="dxa"/>
          </w:tcPr>
          <w:p>
            <w:pPr>
              <w:rPr>
                <w:rFonts w:ascii="宋体" w:hAnsi="宋体"/>
                <w:color w:val="000000" w:themeColor="text1"/>
                <w:sz w:val="22"/>
                <w14:textFill>
                  <w14:solidFill>
                    <w14:schemeClr w14:val="tx1"/>
                  </w14:solidFill>
                </w14:textFill>
              </w:rPr>
            </w:pPr>
          </w:p>
        </w:tc>
        <w:tc>
          <w:tcPr>
            <w:tcW w:w="2859" w:type="dxa"/>
            <w:gridSpan w:val="2"/>
          </w:tcPr>
          <w:p>
            <w:pPr>
              <w:rPr>
                <w:rFonts w:ascii="宋体" w:hAnsi="宋体"/>
                <w:color w:val="000000" w:themeColor="text1"/>
                <w:sz w:val="22"/>
                <w14:textFill>
                  <w14:solidFill>
                    <w14:schemeClr w14:val="tx1"/>
                  </w14:solidFill>
                </w14:textFill>
              </w:rPr>
            </w:pPr>
          </w:p>
        </w:tc>
        <w:tc>
          <w:tcPr>
            <w:tcW w:w="1677"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81" w:hRule="atLeast"/>
        </w:trPr>
        <w:tc>
          <w:tcPr>
            <w:tcW w:w="1688" w:type="dxa"/>
          </w:tcPr>
          <w:p>
            <w:pPr>
              <w:rPr>
                <w:rFonts w:ascii="宋体" w:hAnsi="宋体"/>
                <w:color w:val="000000" w:themeColor="text1"/>
                <w:kern w:val="0"/>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147" w:type="dxa"/>
          </w:tcPr>
          <w:p>
            <w:pPr>
              <w:rPr>
                <w:rFonts w:ascii="宋体" w:hAnsi="宋体"/>
                <w:color w:val="000000" w:themeColor="text1"/>
                <w:sz w:val="22"/>
                <w14:textFill>
                  <w14:solidFill>
                    <w14:schemeClr w14:val="tx1"/>
                  </w14:solidFill>
                </w14:textFill>
              </w:rPr>
            </w:pPr>
          </w:p>
        </w:tc>
        <w:tc>
          <w:tcPr>
            <w:tcW w:w="993" w:type="dxa"/>
          </w:tcPr>
          <w:p>
            <w:pPr>
              <w:rPr>
                <w:rFonts w:ascii="宋体" w:hAnsi="宋体"/>
                <w:color w:val="000000" w:themeColor="text1"/>
                <w:sz w:val="22"/>
                <w14:textFill>
                  <w14:solidFill>
                    <w14:schemeClr w14:val="tx1"/>
                  </w14:solidFill>
                </w14:textFill>
              </w:rPr>
            </w:pPr>
          </w:p>
        </w:tc>
        <w:tc>
          <w:tcPr>
            <w:tcW w:w="1275" w:type="dxa"/>
          </w:tcPr>
          <w:p>
            <w:pPr>
              <w:rPr>
                <w:rFonts w:ascii="宋体" w:hAnsi="宋体"/>
                <w:color w:val="000000" w:themeColor="text1"/>
                <w:sz w:val="22"/>
                <w14:textFill>
                  <w14:solidFill>
                    <w14:schemeClr w14:val="tx1"/>
                  </w14:solidFill>
                </w14:textFill>
              </w:rPr>
            </w:pPr>
          </w:p>
        </w:tc>
        <w:tc>
          <w:tcPr>
            <w:tcW w:w="2859" w:type="dxa"/>
            <w:gridSpan w:val="2"/>
          </w:tcPr>
          <w:p>
            <w:pPr>
              <w:rPr>
                <w:rFonts w:ascii="宋体" w:hAnsi="宋体"/>
                <w:color w:val="000000" w:themeColor="text1"/>
                <w:sz w:val="22"/>
                <w14:textFill>
                  <w14:solidFill>
                    <w14:schemeClr w14:val="tx1"/>
                  </w14:solidFill>
                </w14:textFill>
              </w:rPr>
            </w:pPr>
          </w:p>
        </w:tc>
        <w:tc>
          <w:tcPr>
            <w:tcW w:w="1677" w:type="dxa"/>
          </w:tcPr>
          <w:p>
            <w:pPr>
              <w:rPr>
                <w:rFonts w:ascii="宋体" w:hAnsi="宋体"/>
                <w:color w:val="000000" w:themeColor="text1"/>
                <w:sz w:val="22"/>
                <w14:textFill>
                  <w14:solidFill>
                    <w14:schemeClr w14:val="tx1"/>
                  </w14:solidFill>
                </w14:textFill>
              </w:rPr>
            </w:pPr>
          </w:p>
        </w:tc>
      </w:tr>
    </w:tbl>
    <w:p>
      <w:pPr>
        <w:rPr>
          <w:b/>
        </w:rPr>
      </w:pPr>
      <w:r>
        <w:rPr>
          <w:rFonts w:hint="eastAsia"/>
          <w:b/>
        </w:rPr>
        <w:t>授信或其他金融业务情况</w:t>
      </w:r>
    </w:p>
    <w:p>
      <w:r>
        <w:rPr>
          <w:rFonts w:hint="eastAsia"/>
        </w:rPr>
        <w:t>□  适用  □  不适用</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3267"/>
        <w:gridCol w:w="3485"/>
        <w:gridCol w:w="288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90" w:hRule="atLeast"/>
        </w:trPr>
        <w:tc>
          <w:tcPr>
            <w:tcW w:w="2589"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关联方</w:t>
            </w:r>
          </w:p>
        </w:tc>
        <w:tc>
          <w:tcPr>
            <w:tcW w:w="2762" w:type="dxa"/>
            <w:shd w:val="clear" w:color="auto" w:fill="D8D8D8" w:themeFill="background1" w:themeFillShade="D9"/>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授信总额或其他金融业务额度</w:t>
            </w:r>
          </w:p>
        </w:tc>
        <w:tc>
          <w:tcPr>
            <w:tcW w:w="2288"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实际发生额等情况</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6" w:hRule="atLeast"/>
        </w:trPr>
        <w:tc>
          <w:tcPr>
            <w:tcW w:w="2589" w:type="dxa"/>
          </w:tcPr>
          <w:p>
            <w:pPr>
              <w:rPr>
                <w:rFonts w:ascii="宋体" w:hAnsi="宋体"/>
                <w:color w:val="000000" w:themeColor="text1"/>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关联方</w:t>
            </w:r>
            <w:r>
              <w:rPr>
                <w:rFonts w:hint="eastAsia" w:ascii="宋体" w:hAnsi="宋体"/>
                <w:color w:val="000000" w:themeColor="text1"/>
                <w:sz w:val="22"/>
                <w14:textFill>
                  <w14:solidFill>
                    <w14:schemeClr w14:val="tx1"/>
                  </w14:solidFill>
                </w14:textFill>
              </w:rPr>
              <w:t>1</w:t>
            </w:r>
          </w:p>
        </w:tc>
        <w:tc>
          <w:tcPr>
            <w:tcW w:w="2762" w:type="dxa"/>
          </w:tcPr>
          <w:p>
            <w:pPr>
              <w:rPr>
                <w:rFonts w:ascii="宋体" w:hAnsi="宋体"/>
                <w:color w:val="000000" w:themeColor="text1"/>
                <w:sz w:val="22"/>
                <w14:textFill>
                  <w14:solidFill>
                    <w14:schemeClr w14:val="tx1"/>
                  </w14:solidFill>
                </w14:textFill>
              </w:rPr>
            </w:pPr>
          </w:p>
        </w:tc>
        <w:tc>
          <w:tcPr>
            <w:tcW w:w="2288"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12" w:hRule="atLeast"/>
        </w:trPr>
        <w:tc>
          <w:tcPr>
            <w:tcW w:w="2589" w:type="dxa"/>
          </w:tcPr>
          <w:p>
            <w:pP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关联方</w:t>
            </w:r>
            <w:r>
              <w:rPr>
                <w:rFonts w:hint="eastAsia" w:ascii="宋体" w:hAnsi="宋体"/>
                <w:color w:val="000000" w:themeColor="text1"/>
                <w:sz w:val="22"/>
                <w14:textFill>
                  <w14:solidFill>
                    <w14:schemeClr w14:val="tx1"/>
                  </w14:solidFill>
                </w14:textFill>
              </w:rPr>
              <w:t>2</w:t>
            </w:r>
          </w:p>
        </w:tc>
        <w:tc>
          <w:tcPr>
            <w:tcW w:w="2762" w:type="dxa"/>
          </w:tcPr>
          <w:p>
            <w:pPr>
              <w:rPr>
                <w:rFonts w:ascii="宋体" w:hAnsi="宋体"/>
                <w:color w:val="000000" w:themeColor="text1"/>
                <w:sz w:val="22"/>
                <w14:textFill>
                  <w14:solidFill>
                    <w14:schemeClr w14:val="tx1"/>
                  </w14:solidFill>
                </w14:textFill>
              </w:rPr>
            </w:pPr>
          </w:p>
        </w:tc>
        <w:tc>
          <w:tcPr>
            <w:tcW w:w="2288"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81" w:hRule="atLeast"/>
        </w:trPr>
        <w:tc>
          <w:tcPr>
            <w:tcW w:w="2589" w:type="dxa"/>
          </w:tcPr>
          <w:p>
            <w:pPr>
              <w:rPr>
                <w:rFonts w:ascii="宋体" w:hAnsi="宋体"/>
                <w:color w:val="000000" w:themeColor="text1"/>
                <w:kern w:val="0"/>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2762" w:type="dxa"/>
          </w:tcPr>
          <w:p>
            <w:pPr>
              <w:rPr>
                <w:rFonts w:ascii="宋体" w:hAnsi="宋体"/>
                <w:color w:val="000000" w:themeColor="text1"/>
                <w:sz w:val="22"/>
                <w14:textFill>
                  <w14:solidFill>
                    <w14:schemeClr w14:val="tx1"/>
                  </w14:solidFill>
                </w14:textFill>
              </w:rPr>
            </w:pPr>
          </w:p>
        </w:tc>
        <w:tc>
          <w:tcPr>
            <w:tcW w:w="2288" w:type="dxa"/>
          </w:tcPr>
          <w:p>
            <w:pPr>
              <w:rPr>
                <w:rFonts w:ascii="宋体" w:hAnsi="宋体"/>
                <w:color w:val="000000" w:themeColor="text1"/>
                <w:sz w:val="22"/>
                <w14:textFill>
                  <w14:solidFill>
                    <w14:schemeClr w14:val="tx1"/>
                  </w14:solidFill>
                </w14:textFill>
              </w:rPr>
            </w:pPr>
          </w:p>
        </w:tc>
      </w:tr>
    </w:tbl>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与存在关联关系的财务公司、公司控股的财务公司与关联方之间存在存款、贷款、授信或其他金融业务的，应当至少披露以下内容：每日最高存款限额、存款利率范围、期初余额、发生额、期末余额；贷款额度、贷款利率范围、期初余额、发生额、期末余额；授信总额、其他金融业务额度及实际发生额等情况。</w:t>
      </w:r>
    </w:p>
    <w:p/>
    <w:p>
      <w:pPr>
        <w:outlineLvl w:val="3"/>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8、其他重大关联交易</w:t>
      </w:r>
    </w:p>
    <w:p>
      <w:pPr>
        <w:rPr>
          <w:b/>
        </w:rPr>
      </w:pPr>
      <w:r>
        <w:rPr>
          <w:rFonts w:hint="eastAsia"/>
        </w:rPr>
        <w:t>□  适用  □  不适用</w:t>
      </w:r>
    </w:p>
    <w:tbl>
      <w:tblPr>
        <w:tblStyle w:val="12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公司可根据实际情况</w:t>
            </w:r>
            <w:r>
              <w:rPr>
                <w:rFonts w:hint="eastAsia" w:asciiTheme="minorEastAsia" w:hAnsiTheme="minorEastAsia" w:eastAsiaTheme="minorEastAsia"/>
                <w:i/>
                <w:color w:val="FF0000"/>
                <w:szCs w:val="44"/>
              </w:rPr>
              <w:t>进行</w:t>
            </w:r>
            <w:r>
              <w:rPr>
                <w:rFonts w:asciiTheme="minorEastAsia" w:hAnsiTheme="minorEastAsia" w:eastAsiaTheme="minorEastAsia"/>
                <w:i/>
                <w:color w:val="FF0000"/>
                <w:szCs w:val="44"/>
              </w:rPr>
              <w:t>披露。</w:t>
            </w:r>
          </w:p>
          <w:p>
            <w:pPr>
              <w:tabs>
                <w:tab w:val="left" w:pos="5140"/>
              </w:tabs>
              <w:rPr>
                <w:rFonts w:asciiTheme="minorEastAsia" w:hAnsiTheme="minorEastAsia" w:eastAsiaTheme="minorEastAsia"/>
                <w:i/>
                <w:color w:val="FF0000"/>
                <w:szCs w:val="44"/>
              </w:rPr>
            </w:pPr>
          </w:p>
        </w:tc>
      </w:tr>
    </w:tbl>
    <w:p/>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（六）经股东会审议通过的收购、出售资产、对外投资事项、以及报告期内发生的企业合并事项</w:t>
      </w:r>
    </w:p>
    <w:p>
      <w:pPr>
        <w:jc w:val="right"/>
      </w:pPr>
      <w:r>
        <w:rPr>
          <w:rFonts w:hint="eastAsia"/>
          <w:lang w:val="zh-CN" w:eastAsia="zh-CN"/>
        </w:rPr>
        <w:t>单位：元</w:t>
      </w:r>
    </w:p>
    <w:tbl>
      <w:tblPr>
        <w:tblStyle w:val="45"/>
        <w:tblW w:w="9667"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1128"/>
        <w:gridCol w:w="968"/>
        <w:gridCol w:w="1771"/>
        <w:gridCol w:w="1289"/>
        <w:gridCol w:w="1289"/>
        <w:gridCol w:w="1289"/>
        <w:gridCol w:w="967"/>
        <w:gridCol w:w="96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560" w:hRule="atLeast"/>
        </w:trPr>
        <w:tc>
          <w:tcPr>
            <w:tcW w:w="1128"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事项</w:t>
            </w:r>
            <w:r>
              <w:rPr>
                <w:rFonts w:ascii="宋体" w:hAnsi="宋体"/>
                <w:b/>
                <w:color w:val="000000" w:themeColor="text1"/>
                <w:sz w:val="22"/>
                <w14:textFill>
                  <w14:solidFill>
                    <w14:schemeClr w14:val="tx1"/>
                  </w14:solidFill>
                </w14:textFill>
              </w:rPr>
              <w:t>类型</w:t>
            </w:r>
          </w:p>
        </w:tc>
        <w:tc>
          <w:tcPr>
            <w:tcW w:w="968"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临时公告</w:t>
            </w:r>
            <w:r>
              <w:rPr>
                <w:rFonts w:ascii="宋体" w:hAnsi="宋体"/>
                <w:b/>
                <w:color w:val="000000" w:themeColor="text1"/>
                <w:sz w:val="22"/>
                <w14:textFill>
                  <w14:solidFill>
                    <w14:schemeClr w14:val="tx1"/>
                  </w14:solidFill>
                </w14:textFill>
              </w:rPr>
              <w:t>披露时间</w:t>
            </w:r>
          </w:p>
        </w:tc>
        <w:tc>
          <w:tcPr>
            <w:tcW w:w="177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交易对方</w:t>
            </w:r>
          </w:p>
        </w:tc>
        <w:tc>
          <w:tcPr>
            <w:tcW w:w="1289"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交易/投资/合并标的</w:t>
            </w:r>
          </w:p>
        </w:tc>
        <w:tc>
          <w:tcPr>
            <w:tcW w:w="1289"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交易/投资/合并对价</w:t>
            </w:r>
          </w:p>
        </w:tc>
        <w:tc>
          <w:tcPr>
            <w:tcW w:w="1289"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对价</w:t>
            </w:r>
            <w:r>
              <w:rPr>
                <w:rFonts w:hint="eastAsia" w:ascii="宋体" w:hAnsi="宋体"/>
                <w:b/>
                <w:color w:val="000000" w:themeColor="text1"/>
                <w:sz w:val="22"/>
                <w14:textFill>
                  <w14:solidFill>
                    <w14:schemeClr w14:val="tx1"/>
                  </w14:solidFill>
                </w14:textFill>
              </w:rPr>
              <w:t>金额</w:t>
            </w:r>
          </w:p>
        </w:tc>
        <w:tc>
          <w:tcPr>
            <w:tcW w:w="967"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是否构成</w:t>
            </w:r>
            <w:r>
              <w:rPr>
                <w:rFonts w:ascii="宋体" w:hAnsi="宋体"/>
                <w:b/>
                <w:color w:val="000000" w:themeColor="text1"/>
                <w:sz w:val="22"/>
                <w14:textFill>
                  <w14:solidFill>
                    <w14:schemeClr w14:val="tx1"/>
                  </w14:solidFill>
                </w14:textFill>
              </w:rPr>
              <w:t>关联交易</w:t>
            </w:r>
          </w:p>
        </w:tc>
        <w:tc>
          <w:tcPr>
            <w:tcW w:w="966"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是否</w:t>
            </w:r>
            <w:r>
              <w:rPr>
                <w:rFonts w:ascii="宋体" w:hAnsi="宋体"/>
                <w:b/>
                <w:color w:val="000000" w:themeColor="text1"/>
                <w:sz w:val="22"/>
                <w14:textFill>
                  <w14:solidFill>
                    <w14:schemeClr w14:val="tx1"/>
                  </w14:solidFill>
                </w14:textFill>
              </w:rPr>
              <w:t>构成重大资产重组</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056" w:hRule="atLeast"/>
        </w:trPr>
        <w:tc>
          <w:tcPr>
            <w:tcW w:w="1128" w:type="dxa"/>
            <w:shd w:val="clear" w:color="auto" w:fill="auto"/>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FF0000"/>
                <w:sz w:val="22"/>
              </w:rPr>
              <w:t>（收购资产</w:t>
            </w:r>
            <w:r>
              <w:rPr>
                <w:rFonts w:ascii="宋体" w:hAnsi="宋体"/>
                <w:color w:val="FF0000"/>
                <w:sz w:val="22"/>
              </w:rPr>
              <w:t>/出售资产/对外投资/企业合并</w:t>
            </w:r>
            <w:r>
              <w:rPr>
                <w:rFonts w:hint="eastAsia" w:ascii="宋体" w:hAnsi="宋体"/>
                <w:color w:val="FF0000"/>
                <w:sz w:val="22"/>
              </w:rPr>
              <w:t>/其他</w:t>
            </w:r>
            <w:r>
              <w:rPr>
                <w:rFonts w:ascii="宋体" w:hAnsi="宋体"/>
                <w:color w:val="FF0000"/>
                <w:sz w:val="22"/>
              </w:rPr>
              <w:t>（</w:t>
            </w:r>
            <w:r>
              <w:rPr>
                <w:rFonts w:hint="eastAsia" w:ascii="宋体" w:hAnsi="宋体"/>
                <w:color w:val="FF0000"/>
                <w:sz w:val="22"/>
              </w:rPr>
              <w:t>自行填写</w:t>
            </w:r>
            <w:r>
              <w:rPr>
                <w:rFonts w:ascii="宋体" w:hAnsi="宋体"/>
                <w:color w:val="FF0000"/>
                <w:sz w:val="22"/>
              </w:rPr>
              <w:t>）</w:t>
            </w:r>
            <w:r>
              <w:rPr>
                <w:rFonts w:hint="eastAsia" w:ascii="宋体" w:hAnsi="宋体"/>
                <w:color w:val="FF0000"/>
                <w:sz w:val="22"/>
              </w:rPr>
              <w:t>）</w:t>
            </w:r>
          </w:p>
        </w:tc>
        <w:tc>
          <w:tcPr>
            <w:tcW w:w="968" w:type="dxa"/>
          </w:tcPr>
          <w:p>
            <w:pPr>
              <w:ind w:left="181" w:leftChars="86"/>
              <w:jc w:val="center"/>
              <w:rPr>
                <w:rFonts w:ascii="宋体" w:hAnsi="宋体"/>
                <w:color w:val="FF0000"/>
                <w:kern w:val="0"/>
                <w:sz w:val="22"/>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宋体" w:hAnsi="宋体"/>
                <w:color w:val="FF0000"/>
                <w:kern w:val="0"/>
                <w:sz w:val="22"/>
              </w:rPr>
              <w:t>）</w:t>
            </w:r>
          </w:p>
        </w:tc>
        <w:tc>
          <w:tcPr>
            <w:tcW w:w="1771" w:type="dxa"/>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不适用</w:t>
            </w:r>
            <w:r>
              <w:rPr>
                <w:rFonts w:ascii="宋体" w:hAnsi="宋体"/>
                <w:color w:val="FF0000"/>
                <w:kern w:val="0"/>
                <w:sz w:val="22"/>
              </w:rPr>
              <w:t>”</w:t>
            </w:r>
            <w:r>
              <w:rPr>
                <w:rFonts w:hint="eastAsia" w:ascii="宋体" w:hAnsi="宋体"/>
                <w:color w:val="FF0000"/>
                <w:kern w:val="0"/>
                <w:sz w:val="22"/>
              </w:rPr>
              <w:t>）</w:t>
            </w:r>
          </w:p>
        </w:tc>
        <w:tc>
          <w:tcPr>
            <w:tcW w:w="1289" w:type="dxa"/>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（XX公司</w:t>
            </w:r>
            <w:r>
              <w:rPr>
                <w:rFonts w:ascii="宋体" w:hAnsi="宋体"/>
                <w:color w:val="FF0000"/>
                <w:kern w:val="0"/>
                <w:sz w:val="22"/>
              </w:rPr>
              <w:t>/ XX公司X%股权</w:t>
            </w:r>
            <w:r>
              <w:rPr>
                <w:rFonts w:hint="eastAsia" w:ascii="宋体" w:hAnsi="宋体"/>
                <w:color w:val="FF0000"/>
                <w:kern w:val="0"/>
                <w:sz w:val="22"/>
              </w:rPr>
              <w:t>/XX资产/XX</w:t>
            </w:r>
            <w:r>
              <w:rPr>
                <w:rFonts w:ascii="宋体" w:hAnsi="宋体"/>
                <w:color w:val="FF0000"/>
                <w:kern w:val="0"/>
                <w:sz w:val="22"/>
              </w:rPr>
              <w:t>项目</w:t>
            </w:r>
            <w:r>
              <w:rPr>
                <w:rFonts w:hint="eastAsia" w:ascii="宋体" w:hAnsi="宋体"/>
                <w:color w:val="FF0000"/>
                <w:kern w:val="0"/>
                <w:sz w:val="22"/>
              </w:rPr>
              <w:t>/其他</w:t>
            </w:r>
            <w:r>
              <w:rPr>
                <w:rFonts w:ascii="宋体" w:hAnsi="宋体"/>
                <w:color w:val="FF0000"/>
                <w:sz w:val="22"/>
              </w:rPr>
              <w:t>（</w:t>
            </w:r>
            <w:r>
              <w:rPr>
                <w:rFonts w:hint="eastAsia" w:ascii="宋体" w:hAnsi="宋体"/>
                <w:color w:val="FF0000"/>
                <w:sz w:val="22"/>
              </w:rPr>
              <w:t>自行填写</w:t>
            </w:r>
            <w:r>
              <w:rPr>
                <w:rFonts w:ascii="宋体" w:hAnsi="宋体"/>
                <w:color w:val="FF0000"/>
                <w:sz w:val="22"/>
              </w:rPr>
              <w:t>）</w:t>
            </w:r>
            <w:r>
              <w:rPr>
                <w:rFonts w:ascii="宋体" w:hAnsi="宋体"/>
                <w:color w:val="FF0000"/>
                <w:kern w:val="0"/>
                <w:sz w:val="22"/>
              </w:rPr>
              <w:t>）</w:t>
            </w:r>
          </w:p>
        </w:tc>
        <w:tc>
          <w:tcPr>
            <w:tcW w:w="1289" w:type="dxa"/>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（现金</w:t>
            </w:r>
            <w:r>
              <w:rPr>
                <w:rFonts w:ascii="宋体" w:hAnsi="宋体"/>
                <w:color w:val="FF0000"/>
                <w:kern w:val="0"/>
                <w:sz w:val="22"/>
              </w:rPr>
              <w:t>/股权/</w:t>
            </w:r>
            <w:r>
              <w:rPr>
                <w:rFonts w:hint="eastAsia" w:ascii="宋体" w:hAnsi="宋体"/>
                <w:color w:val="FF0000"/>
                <w:kern w:val="0"/>
                <w:sz w:val="22"/>
              </w:rPr>
              <w:t>XX资产/</w:t>
            </w:r>
            <w:r>
              <w:rPr>
                <w:rFonts w:ascii="宋体" w:hAnsi="宋体"/>
                <w:color w:val="FF0000"/>
                <w:kern w:val="0"/>
                <w:sz w:val="22"/>
              </w:rPr>
              <w:t>混合</w:t>
            </w:r>
            <w:r>
              <w:rPr>
                <w:rFonts w:hint="eastAsia" w:ascii="宋体" w:hAnsi="宋体"/>
                <w:color w:val="FF0000"/>
                <w:kern w:val="0"/>
                <w:sz w:val="22"/>
              </w:rPr>
              <w:t>/其他</w:t>
            </w:r>
            <w:r>
              <w:rPr>
                <w:rFonts w:ascii="宋体" w:hAnsi="宋体"/>
                <w:color w:val="FF0000"/>
                <w:sz w:val="22"/>
              </w:rPr>
              <w:t>（</w:t>
            </w:r>
            <w:r>
              <w:rPr>
                <w:rFonts w:hint="eastAsia" w:ascii="宋体" w:hAnsi="宋体"/>
                <w:color w:val="FF0000"/>
                <w:sz w:val="22"/>
              </w:rPr>
              <w:t>自行填写</w:t>
            </w:r>
            <w:r>
              <w:rPr>
                <w:rFonts w:ascii="宋体" w:hAnsi="宋体"/>
                <w:color w:val="FF0000"/>
                <w:sz w:val="22"/>
              </w:rPr>
              <w:t>）</w:t>
            </w:r>
            <w:r>
              <w:rPr>
                <w:rFonts w:ascii="宋体" w:hAnsi="宋体"/>
                <w:color w:val="FF0000"/>
                <w:kern w:val="0"/>
                <w:sz w:val="22"/>
              </w:rPr>
              <w:t>）</w:t>
            </w:r>
          </w:p>
        </w:tc>
        <w:tc>
          <w:tcPr>
            <w:tcW w:w="1289" w:type="dxa"/>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w:t>
            </w:r>
            <w:r>
              <w:rPr>
                <w:rFonts w:ascii="宋体" w:hAnsi="宋体"/>
                <w:color w:val="FF0000"/>
                <w:kern w:val="0"/>
                <w:sz w:val="22"/>
              </w:rPr>
              <w:t>XX元/ XX公司X%股权</w:t>
            </w:r>
            <w:r>
              <w:rPr>
                <w:rFonts w:hint="eastAsia" w:ascii="宋体" w:hAnsi="宋体"/>
                <w:color w:val="FF0000"/>
                <w:kern w:val="0"/>
                <w:sz w:val="22"/>
              </w:rPr>
              <w:t>/XX资产</w:t>
            </w:r>
            <w:r>
              <w:rPr>
                <w:rFonts w:ascii="宋体" w:hAnsi="宋体"/>
                <w:color w:val="FF0000"/>
                <w:kern w:val="0"/>
                <w:sz w:val="22"/>
              </w:rPr>
              <w:t>，账面价值X元，评估价值X元</w:t>
            </w:r>
            <w:r>
              <w:rPr>
                <w:rFonts w:hint="eastAsia" w:ascii="宋体" w:hAnsi="宋体"/>
                <w:color w:val="FF0000"/>
                <w:kern w:val="0"/>
                <w:sz w:val="22"/>
              </w:rPr>
              <w:t>/其他</w:t>
            </w:r>
            <w:r>
              <w:rPr>
                <w:rFonts w:ascii="宋体" w:hAnsi="宋体"/>
                <w:color w:val="FF0000"/>
                <w:sz w:val="22"/>
              </w:rPr>
              <w:t>（</w:t>
            </w:r>
            <w:r>
              <w:rPr>
                <w:rFonts w:hint="eastAsia" w:ascii="宋体" w:hAnsi="宋体"/>
                <w:color w:val="FF0000"/>
                <w:sz w:val="22"/>
              </w:rPr>
              <w:t>自行填写</w:t>
            </w:r>
            <w:r>
              <w:rPr>
                <w:rFonts w:ascii="宋体" w:hAnsi="宋体"/>
                <w:color w:val="FF0000"/>
                <w:sz w:val="22"/>
              </w:rPr>
              <w:t>）</w:t>
            </w:r>
            <w:r>
              <w:rPr>
                <w:rFonts w:hint="eastAsia" w:ascii="宋体" w:hAnsi="宋体"/>
                <w:color w:val="000000" w:themeColor="text1"/>
                <w:kern w:val="0"/>
                <w:sz w:val="22"/>
                <w14:textFill>
                  <w14:solidFill>
                    <w14:schemeClr w14:val="tx1"/>
                  </w14:solidFill>
                </w14:textFill>
              </w:rPr>
              <w:t>）</w:t>
            </w:r>
          </w:p>
        </w:tc>
        <w:tc>
          <w:tcPr>
            <w:tcW w:w="967" w:type="dxa"/>
          </w:tcPr>
          <w:p>
            <w:pPr>
              <w:ind w:left="181" w:leftChars="86"/>
              <w:rPr>
                <w:rFonts w:ascii="宋体" w:hAnsi="宋体"/>
                <w:color w:val="FF0000"/>
                <w:sz w:val="22"/>
              </w:rPr>
            </w:pPr>
            <w:r>
              <w:rPr>
                <w:rFonts w:hint="eastAsia" w:ascii="宋体" w:hAnsi="宋体"/>
                <w:color w:val="FF0000"/>
                <w:sz w:val="22"/>
              </w:rPr>
              <w:t>（是/否）</w:t>
            </w:r>
          </w:p>
        </w:tc>
        <w:tc>
          <w:tcPr>
            <w:tcW w:w="966" w:type="dxa"/>
          </w:tcPr>
          <w:p>
            <w:pPr>
              <w:ind w:left="181" w:leftChars="86"/>
              <w:rPr>
                <w:rFonts w:ascii="宋体" w:hAnsi="宋体"/>
                <w:color w:val="FF0000"/>
                <w:sz w:val="22"/>
              </w:rPr>
            </w:pPr>
            <w:r>
              <w:rPr>
                <w:rFonts w:hint="eastAsia" w:ascii="宋体" w:hAnsi="宋体"/>
                <w:color w:val="FF0000"/>
                <w:sz w:val="22"/>
              </w:rPr>
              <w:t>（是/否）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5" w:hRule="atLeast"/>
        </w:trPr>
        <w:tc>
          <w:tcPr>
            <w:tcW w:w="1128" w:type="dxa"/>
            <w:shd w:val="clear" w:color="auto" w:fill="auto"/>
          </w:tcPr>
          <w:p>
            <w:pPr>
              <w:ind w:left="181" w:leftChars="86"/>
              <w:rPr>
                <w:rFonts w:ascii="宋体" w:hAnsi="宋体"/>
                <w:color w:val="000000" w:themeColor="text1"/>
                <w:sz w:val="22"/>
                <w14:textFill>
                  <w14:solidFill>
                    <w14:schemeClr w14:val="tx1"/>
                  </w14:solidFill>
                </w14:textFill>
              </w:rPr>
            </w:pPr>
            <w:r>
              <w:rPr>
                <w:rFonts w:hint="eastAsia" w:ascii="宋体" w:hAnsi="宋体"/>
                <w:color w:val="FF0000"/>
                <w:sz w:val="22"/>
              </w:rPr>
              <w:t>（自动添行</w:t>
            </w:r>
            <w:r>
              <w:rPr>
                <w:rFonts w:ascii="宋体" w:hAnsi="宋体"/>
                <w:color w:val="FF0000"/>
                <w:sz w:val="22"/>
              </w:rPr>
              <w:t>）</w:t>
            </w:r>
          </w:p>
        </w:tc>
        <w:tc>
          <w:tcPr>
            <w:tcW w:w="968" w:type="dxa"/>
          </w:tcPr>
          <w:p>
            <w:pPr>
              <w:ind w:left="181" w:leftChars="86"/>
              <w:jc w:val="center"/>
              <w:rPr>
                <w:rFonts w:ascii="宋体" w:hAnsi="宋体"/>
                <w:color w:val="000000" w:themeColor="text1"/>
                <w:kern w:val="0"/>
                <w:sz w:val="22"/>
                <w14:textFill>
                  <w14:solidFill>
                    <w14:schemeClr w14:val="tx1"/>
                  </w14:solidFill>
                </w14:textFill>
              </w:rPr>
            </w:pPr>
          </w:p>
        </w:tc>
        <w:tc>
          <w:tcPr>
            <w:tcW w:w="1771" w:type="dxa"/>
          </w:tcPr>
          <w:p>
            <w:pPr>
              <w:ind w:left="181" w:leftChars="86"/>
              <w:jc w:val="center"/>
              <w:rPr>
                <w:rFonts w:ascii="宋体" w:hAnsi="宋体"/>
                <w:color w:val="000000" w:themeColor="text1"/>
                <w:kern w:val="0"/>
                <w:sz w:val="22"/>
                <w14:textFill>
                  <w14:solidFill>
                    <w14:schemeClr w14:val="tx1"/>
                  </w14:solidFill>
                </w14:textFill>
              </w:rPr>
            </w:pPr>
          </w:p>
        </w:tc>
        <w:tc>
          <w:tcPr>
            <w:tcW w:w="1289" w:type="dxa"/>
          </w:tcPr>
          <w:p>
            <w:pPr>
              <w:ind w:left="181" w:leftChars="86"/>
              <w:jc w:val="center"/>
              <w:rPr>
                <w:rFonts w:ascii="宋体" w:hAnsi="宋体"/>
                <w:color w:val="000000" w:themeColor="text1"/>
                <w:kern w:val="0"/>
                <w:sz w:val="22"/>
                <w14:textFill>
                  <w14:solidFill>
                    <w14:schemeClr w14:val="tx1"/>
                  </w14:solidFill>
                </w14:textFill>
              </w:rPr>
            </w:pPr>
          </w:p>
        </w:tc>
        <w:tc>
          <w:tcPr>
            <w:tcW w:w="1289" w:type="dxa"/>
          </w:tcPr>
          <w:p>
            <w:pPr>
              <w:ind w:left="181" w:leftChars="86"/>
              <w:jc w:val="center"/>
              <w:rPr>
                <w:rFonts w:ascii="宋体" w:hAnsi="宋体"/>
                <w:color w:val="000000" w:themeColor="text1"/>
                <w:kern w:val="0"/>
                <w:sz w:val="22"/>
                <w14:textFill>
                  <w14:solidFill>
                    <w14:schemeClr w14:val="tx1"/>
                  </w14:solidFill>
                </w14:textFill>
              </w:rPr>
            </w:pPr>
          </w:p>
        </w:tc>
        <w:tc>
          <w:tcPr>
            <w:tcW w:w="1289" w:type="dxa"/>
          </w:tcPr>
          <w:p>
            <w:pPr>
              <w:ind w:left="181" w:leftChars="86"/>
              <w:jc w:val="center"/>
              <w:rPr>
                <w:rFonts w:ascii="宋体" w:hAnsi="宋体"/>
                <w:color w:val="000000" w:themeColor="text1"/>
                <w:kern w:val="0"/>
                <w:sz w:val="22"/>
                <w14:textFill>
                  <w14:solidFill>
                    <w14:schemeClr w14:val="tx1"/>
                  </w14:solidFill>
                </w14:textFill>
              </w:rPr>
            </w:pPr>
          </w:p>
        </w:tc>
        <w:tc>
          <w:tcPr>
            <w:tcW w:w="967" w:type="dxa"/>
          </w:tcPr>
          <w:p>
            <w:pPr>
              <w:ind w:left="181" w:leftChars="86"/>
              <w:rPr>
                <w:rFonts w:ascii="宋体" w:hAnsi="宋体"/>
                <w:color w:val="000000" w:themeColor="text1"/>
                <w:kern w:val="0"/>
                <w:sz w:val="22"/>
                <w14:textFill>
                  <w14:solidFill>
                    <w14:schemeClr w14:val="tx1"/>
                  </w14:solidFill>
                </w14:textFill>
              </w:rPr>
            </w:pPr>
          </w:p>
        </w:tc>
        <w:tc>
          <w:tcPr>
            <w:tcW w:w="966" w:type="dxa"/>
          </w:tcPr>
          <w:p>
            <w:pPr>
              <w:ind w:left="181" w:leftChars="86"/>
              <w:rPr>
                <w:rFonts w:ascii="宋体" w:hAnsi="宋体"/>
                <w:color w:val="000000" w:themeColor="text1"/>
                <w:kern w:val="0"/>
                <w:sz w:val="22"/>
                <w14:textFill>
                  <w14:solidFill>
                    <w14:schemeClr w14:val="tx1"/>
                  </w14:solidFill>
                </w14:textFill>
              </w:rPr>
            </w:pPr>
          </w:p>
        </w:tc>
      </w:tr>
    </w:tbl>
    <w:p>
      <w:pPr>
        <w:jc w:val="right"/>
      </w:pPr>
    </w:p>
    <w:p>
      <w:r>
        <w:rPr>
          <w:rFonts w:hint="eastAsia"/>
          <w:b/>
        </w:rPr>
        <w:t>事</w:t>
      </w:r>
      <w:r>
        <w:rPr>
          <w:b/>
          <w:lang w:val="zh-CN"/>
        </w:rPr>
        <w:t>项详情及</w:t>
      </w:r>
      <w:r>
        <w:rPr>
          <w:rFonts w:hint="eastAsia"/>
          <w:b/>
          <w:lang w:val="zh-CN"/>
        </w:rPr>
        <w:t>对公司业务连续性、管理层稳定性及其他方面的影响：</w:t>
      </w:r>
    </w:p>
    <w:tbl>
      <w:tblPr>
        <w:tblStyle w:val="9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注：公司应当披露报告期内经股东会审议通过的收购及出售资产、对外投资，以及报告期内发生的企业合并事项的简要情况及进展，分析上述事项对公司业务连续性、管理层稳定性及其他方面的影响。</w:t>
            </w:r>
          </w:p>
          <w:p>
            <w:pPr>
              <w:tabs>
                <w:tab w:val="left" w:pos="5140"/>
              </w:tabs>
              <w:rPr>
                <w:rFonts w:asciiTheme="minorEastAsia" w:hAnsiTheme="minorEastAsia" w:eastAsiaTheme="minorEastAsia"/>
                <w:i/>
                <w:color w:val="FF0000"/>
                <w:szCs w:val="44"/>
              </w:rPr>
            </w:pPr>
          </w:p>
        </w:tc>
      </w:tr>
    </w:tbl>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（七）股权激励</w:t>
      </w:r>
      <w:r>
        <w:rPr>
          <w:rFonts w:asciiTheme="minorEastAsia" w:hAnsiTheme="minorEastAsia" w:eastAsiaTheme="minorEastAsia"/>
          <w:b/>
          <w:color w:val="000000" w:themeColor="text1"/>
          <w:szCs w:val="44"/>
          <w14:textFill>
            <w14:solidFill>
              <w14:schemeClr w14:val="tx1"/>
            </w14:solidFill>
          </w14:textFill>
        </w:rPr>
        <w:t>计划</w:t>
      </w:r>
      <w:r>
        <w:rPr>
          <w:rFonts w:hint="eastAsia" w:asciiTheme="minorEastAsia" w:hAnsiTheme="minorEastAsia" w:eastAsiaTheme="minorEastAsia"/>
          <w:b/>
          <w:color w:val="000000" w:themeColor="text1"/>
          <w:szCs w:val="44"/>
          <w14:textFill>
            <w14:solidFill>
              <w14:schemeClr w14:val="tx1"/>
            </w14:solidFill>
          </w14:textFill>
        </w:rPr>
        <w:t>、员工持股计划或其他员工激励措施</w:t>
      </w:r>
    </w:p>
    <w:tbl>
      <w:tblPr>
        <w:tblStyle w:val="9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rFonts w:asciiTheme="minorEastAsia" w:hAnsiTheme="minorEastAsia" w:eastAsiaTheme="minorEastAsia"/>
                <w:i/>
                <w:color w:val="FF0000"/>
                <w:szCs w:val="24"/>
              </w:rPr>
            </w:pPr>
            <w:r>
              <w:rPr>
                <w:rFonts w:hint="eastAsia" w:asciiTheme="minorEastAsia" w:hAnsiTheme="minorEastAsia" w:eastAsiaTheme="minorEastAsia"/>
                <w:i/>
                <w:color w:val="FF0000"/>
                <w:szCs w:val="24"/>
              </w:rPr>
              <w:t>注：披露股权激励计划、员工持股计划或其他员工激励措施在本报告期的具体实施情况。</w:t>
            </w:r>
          </w:p>
          <w:p>
            <w:pPr>
              <w:ind w:firstLine="420" w:firstLineChars="200"/>
              <w:jc w:val="left"/>
              <w:rPr>
                <w:rFonts w:asciiTheme="minorEastAsia" w:hAnsiTheme="minorEastAsia" w:eastAsiaTheme="minorEastAsia"/>
                <w:i/>
                <w:color w:val="FF0000"/>
                <w:szCs w:val="24"/>
              </w:rPr>
            </w:pPr>
            <w:r>
              <w:rPr>
                <w:rFonts w:hint="eastAsia" w:asciiTheme="minorEastAsia" w:hAnsiTheme="minorEastAsia" w:eastAsiaTheme="minorEastAsia"/>
                <w:i/>
                <w:color w:val="FF0000"/>
                <w:szCs w:val="24"/>
              </w:rPr>
              <w:t>其中对于股权激励计划，应当披露以下内容：1</w:t>
            </w:r>
            <w:r>
              <w:rPr>
                <w:rFonts w:asciiTheme="minorEastAsia" w:hAnsiTheme="minorEastAsia" w:eastAsiaTheme="minorEastAsia"/>
                <w:i/>
                <w:color w:val="FF0000"/>
                <w:szCs w:val="24"/>
              </w:rPr>
              <w:t>.报告期内激励对象的范围；</w:t>
            </w:r>
          </w:p>
          <w:p>
            <w:pPr>
              <w:ind w:firstLine="420" w:firstLineChars="200"/>
              <w:jc w:val="left"/>
              <w:rPr>
                <w:rFonts w:asciiTheme="minorEastAsia" w:hAnsiTheme="minorEastAsia" w:eastAsiaTheme="minorEastAsia"/>
                <w:i/>
                <w:color w:val="FF0000"/>
                <w:szCs w:val="24"/>
              </w:rPr>
            </w:pPr>
            <w:r>
              <w:rPr>
                <w:rFonts w:hint="eastAsia" w:asciiTheme="minorEastAsia" w:hAnsiTheme="minorEastAsia" w:eastAsiaTheme="minorEastAsia"/>
                <w:i/>
                <w:color w:val="FF0000"/>
                <w:szCs w:val="24"/>
              </w:rPr>
              <w:t>2</w:t>
            </w:r>
            <w:r>
              <w:rPr>
                <w:rFonts w:asciiTheme="minorEastAsia" w:hAnsiTheme="minorEastAsia" w:eastAsiaTheme="minorEastAsia"/>
                <w:i/>
                <w:color w:val="FF0000"/>
                <w:szCs w:val="24"/>
              </w:rPr>
              <w:t>.报告期内授出、行使和失效的权益总额；</w:t>
            </w:r>
          </w:p>
          <w:p>
            <w:pPr>
              <w:ind w:firstLine="420" w:firstLineChars="200"/>
              <w:jc w:val="left"/>
              <w:rPr>
                <w:rFonts w:asciiTheme="minorEastAsia" w:hAnsiTheme="minorEastAsia" w:eastAsiaTheme="minorEastAsia"/>
                <w:i/>
                <w:color w:val="FF0000"/>
                <w:szCs w:val="24"/>
              </w:rPr>
            </w:pPr>
            <w:r>
              <w:rPr>
                <w:rFonts w:hint="eastAsia" w:asciiTheme="minorEastAsia" w:hAnsiTheme="minorEastAsia" w:eastAsiaTheme="minorEastAsia"/>
                <w:i/>
                <w:color w:val="FF0000"/>
                <w:szCs w:val="24"/>
              </w:rPr>
              <w:t>3</w:t>
            </w:r>
            <w:r>
              <w:rPr>
                <w:rFonts w:asciiTheme="minorEastAsia" w:hAnsiTheme="minorEastAsia" w:eastAsiaTheme="minorEastAsia"/>
                <w:i/>
                <w:color w:val="FF0000"/>
                <w:szCs w:val="24"/>
              </w:rPr>
              <w:t>.至报告期末累计已授出但尚未行使的权益总额；</w:t>
            </w:r>
          </w:p>
          <w:p>
            <w:pPr>
              <w:ind w:firstLine="420" w:firstLineChars="200"/>
              <w:jc w:val="left"/>
              <w:rPr>
                <w:rFonts w:asciiTheme="minorEastAsia" w:hAnsiTheme="minorEastAsia" w:eastAsiaTheme="minorEastAsia"/>
                <w:i/>
                <w:color w:val="FF0000"/>
                <w:szCs w:val="24"/>
              </w:rPr>
            </w:pPr>
            <w:r>
              <w:rPr>
                <w:rFonts w:hint="eastAsia" w:asciiTheme="minorEastAsia" w:hAnsiTheme="minorEastAsia" w:eastAsiaTheme="minorEastAsia"/>
                <w:i/>
                <w:color w:val="FF0000"/>
                <w:szCs w:val="24"/>
              </w:rPr>
              <w:t>4</w:t>
            </w:r>
            <w:r>
              <w:rPr>
                <w:rFonts w:asciiTheme="minorEastAsia" w:hAnsiTheme="minorEastAsia" w:eastAsiaTheme="minorEastAsia"/>
                <w:i/>
                <w:color w:val="FF0000"/>
                <w:szCs w:val="24"/>
              </w:rPr>
              <w:t>.报告期内权益价格、权益数量历次调整的情况以及经调整后的最新权益价格与权益数量；</w:t>
            </w:r>
          </w:p>
          <w:p>
            <w:pPr>
              <w:ind w:firstLine="420" w:firstLineChars="200"/>
              <w:jc w:val="left"/>
              <w:rPr>
                <w:rFonts w:asciiTheme="minorEastAsia" w:hAnsiTheme="minorEastAsia" w:eastAsiaTheme="minorEastAsia"/>
                <w:i/>
                <w:color w:val="FF0000"/>
                <w:szCs w:val="24"/>
              </w:rPr>
            </w:pPr>
            <w:r>
              <w:rPr>
                <w:rFonts w:hint="eastAsia" w:asciiTheme="minorEastAsia" w:hAnsiTheme="minorEastAsia" w:eastAsiaTheme="minorEastAsia"/>
                <w:i/>
                <w:color w:val="FF0000"/>
                <w:szCs w:val="24"/>
              </w:rPr>
              <w:t>5</w:t>
            </w:r>
            <w:r>
              <w:rPr>
                <w:rFonts w:asciiTheme="minorEastAsia" w:hAnsiTheme="minorEastAsia" w:eastAsiaTheme="minorEastAsia"/>
                <w:i/>
                <w:color w:val="FF0000"/>
                <w:szCs w:val="24"/>
              </w:rPr>
              <w:t>.董事、高级管理人员各自的姓名、职务以及在报告期内历次获授、行使权益的情况和失效的权益数量；</w:t>
            </w:r>
          </w:p>
          <w:p>
            <w:pPr>
              <w:ind w:firstLine="420" w:firstLineChars="200"/>
              <w:jc w:val="left"/>
              <w:rPr>
                <w:rFonts w:asciiTheme="minorEastAsia" w:hAnsiTheme="minorEastAsia" w:eastAsiaTheme="minorEastAsia"/>
                <w:i/>
                <w:color w:val="FF0000"/>
                <w:szCs w:val="24"/>
              </w:rPr>
            </w:pPr>
            <w:r>
              <w:rPr>
                <w:rFonts w:hint="eastAsia" w:asciiTheme="minorEastAsia" w:hAnsiTheme="minorEastAsia" w:eastAsiaTheme="minorEastAsia"/>
                <w:i/>
                <w:color w:val="FF0000"/>
                <w:szCs w:val="24"/>
              </w:rPr>
              <w:t>6</w:t>
            </w:r>
            <w:r>
              <w:rPr>
                <w:rFonts w:asciiTheme="minorEastAsia" w:hAnsiTheme="minorEastAsia" w:eastAsiaTheme="minorEastAsia"/>
                <w:i/>
                <w:color w:val="FF0000"/>
                <w:szCs w:val="24"/>
              </w:rPr>
              <w:t>.因激励对象行使权益所引起的股本变动情况；</w:t>
            </w:r>
          </w:p>
          <w:p>
            <w:pPr>
              <w:ind w:firstLine="420" w:firstLineChars="200"/>
              <w:jc w:val="left"/>
              <w:rPr>
                <w:rFonts w:asciiTheme="minorEastAsia" w:hAnsiTheme="minorEastAsia" w:eastAsiaTheme="minorEastAsia"/>
                <w:i/>
                <w:color w:val="FF0000"/>
                <w:szCs w:val="24"/>
              </w:rPr>
            </w:pPr>
            <w:r>
              <w:rPr>
                <w:rFonts w:hint="eastAsia" w:asciiTheme="minorEastAsia" w:hAnsiTheme="minorEastAsia" w:eastAsiaTheme="minorEastAsia"/>
                <w:i/>
                <w:color w:val="FF0000"/>
                <w:szCs w:val="24"/>
              </w:rPr>
              <w:t>7</w:t>
            </w:r>
            <w:r>
              <w:rPr>
                <w:rFonts w:asciiTheme="minorEastAsia" w:hAnsiTheme="minorEastAsia" w:eastAsiaTheme="minorEastAsia"/>
                <w:i/>
                <w:color w:val="FF0000"/>
                <w:szCs w:val="24"/>
              </w:rPr>
              <w:t>.股权激励的会计处理方法及股权激励费用对公司业绩的影响；</w:t>
            </w:r>
          </w:p>
          <w:p>
            <w:pPr>
              <w:ind w:firstLine="420" w:firstLineChars="200"/>
              <w:jc w:val="left"/>
              <w:rPr>
                <w:rFonts w:asciiTheme="minorEastAsia" w:hAnsiTheme="minorEastAsia" w:eastAsiaTheme="minorEastAsia"/>
                <w:i/>
                <w:color w:val="FF0000"/>
                <w:szCs w:val="24"/>
              </w:rPr>
            </w:pPr>
            <w:r>
              <w:rPr>
                <w:rFonts w:hint="eastAsia" w:asciiTheme="minorEastAsia" w:hAnsiTheme="minorEastAsia" w:eastAsiaTheme="minorEastAsia"/>
                <w:i/>
                <w:color w:val="FF0000"/>
                <w:szCs w:val="24"/>
              </w:rPr>
              <w:t>8</w:t>
            </w:r>
            <w:r>
              <w:rPr>
                <w:rFonts w:asciiTheme="minorEastAsia" w:hAnsiTheme="minorEastAsia" w:eastAsiaTheme="minorEastAsia"/>
                <w:i/>
                <w:color w:val="FF0000"/>
                <w:szCs w:val="24"/>
              </w:rPr>
              <w:t>.报告期内激励对象获授权益、行使权益的条件是否成就的说明；</w:t>
            </w:r>
          </w:p>
          <w:p>
            <w:pPr>
              <w:ind w:firstLine="420" w:firstLineChars="200"/>
              <w:jc w:val="left"/>
              <w:rPr>
                <w:rFonts w:asciiTheme="minorEastAsia" w:hAnsiTheme="minorEastAsia" w:eastAsiaTheme="minorEastAsia"/>
                <w:i/>
                <w:color w:val="FF0000"/>
                <w:szCs w:val="24"/>
              </w:rPr>
            </w:pPr>
            <w:r>
              <w:rPr>
                <w:rFonts w:hint="eastAsia" w:asciiTheme="minorEastAsia" w:hAnsiTheme="minorEastAsia" w:eastAsiaTheme="minorEastAsia"/>
                <w:i/>
                <w:color w:val="FF0000"/>
                <w:szCs w:val="24"/>
              </w:rPr>
              <w:t>9</w:t>
            </w:r>
            <w:r>
              <w:rPr>
                <w:rFonts w:asciiTheme="minorEastAsia" w:hAnsiTheme="minorEastAsia" w:eastAsiaTheme="minorEastAsia"/>
                <w:i/>
                <w:color w:val="FF0000"/>
                <w:szCs w:val="24"/>
              </w:rPr>
              <w:t>.报告期内终止实施股权激励的情况及原因。</w:t>
            </w:r>
          </w:p>
          <w:p>
            <w:pPr>
              <w:jc w:val="left"/>
              <w:rPr>
                <w:rFonts w:asciiTheme="minorEastAsia" w:hAnsiTheme="minorEastAsia" w:eastAsiaTheme="minorEastAsia"/>
                <w:i/>
                <w:color w:val="FF0000"/>
                <w:szCs w:val="24"/>
              </w:rPr>
            </w:pPr>
            <w:r>
              <w:rPr>
                <w:rFonts w:hint="eastAsia" w:asciiTheme="minorEastAsia" w:hAnsiTheme="minorEastAsia" w:eastAsiaTheme="minorEastAsia"/>
                <w:i/>
                <w:color w:val="FF0000"/>
                <w:szCs w:val="24"/>
              </w:rPr>
              <w:t>对于员工持股计划，应当披露以下内容：</w:t>
            </w:r>
          </w:p>
          <w:p>
            <w:pPr>
              <w:ind w:firstLine="420" w:firstLineChars="200"/>
              <w:jc w:val="left"/>
              <w:rPr>
                <w:rFonts w:asciiTheme="minorEastAsia" w:hAnsiTheme="minorEastAsia" w:eastAsiaTheme="minorEastAsia"/>
                <w:i/>
                <w:color w:val="FF0000"/>
                <w:szCs w:val="24"/>
                <w:lang w:val="zh-CN"/>
              </w:rPr>
            </w:pPr>
            <w:r>
              <w:rPr>
                <w:rFonts w:asciiTheme="minorEastAsia" w:hAnsiTheme="minorEastAsia" w:eastAsiaTheme="minorEastAsia"/>
                <w:i/>
                <w:color w:val="FF0000"/>
                <w:szCs w:val="24"/>
              </w:rPr>
              <w:t>1.</w:t>
            </w:r>
            <w:r>
              <w:rPr>
                <w:rFonts w:asciiTheme="minorEastAsia" w:hAnsiTheme="minorEastAsia" w:eastAsiaTheme="minorEastAsia"/>
                <w:i/>
                <w:color w:val="FF0000"/>
                <w:szCs w:val="24"/>
                <w:lang w:val="zh-CN"/>
              </w:rPr>
              <w:t>报告期内持股员工的范围、人数；</w:t>
            </w:r>
          </w:p>
          <w:p>
            <w:pPr>
              <w:ind w:firstLine="420" w:firstLineChars="200"/>
              <w:jc w:val="left"/>
              <w:rPr>
                <w:rFonts w:asciiTheme="minorEastAsia" w:hAnsiTheme="minorEastAsia" w:eastAsiaTheme="minorEastAsia"/>
                <w:i/>
                <w:color w:val="FF0000"/>
                <w:szCs w:val="24"/>
              </w:rPr>
            </w:pPr>
            <w:r>
              <w:rPr>
                <w:rFonts w:asciiTheme="minorEastAsia" w:hAnsiTheme="minorEastAsia" w:eastAsiaTheme="minorEastAsia"/>
                <w:i/>
                <w:color w:val="FF0000"/>
                <w:szCs w:val="24"/>
              </w:rPr>
              <w:t>2.实施员工持股计划的资金来源；</w:t>
            </w:r>
          </w:p>
          <w:p>
            <w:pPr>
              <w:ind w:firstLine="420" w:firstLineChars="200"/>
              <w:jc w:val="left"/>
              <w:rPr>
                <w:rFonts w:asciiTheme="minorEastAsia" w:hAnsiTheme="minorEastAsia" w:eastAsiaTheme="minorEastAsia"/>
                <w:i/>
                <w:color w:val="FF0000"/>
                <w:szCs w:val="24"/>
              </w:rPr>
            </w:pPr>
            <w:r>
              <w:rPr>
                <w:rFonts w:asciiTheme="minorEastAsia" w:hAnsiTheme="minorEastAsia" w:eastAsiaTheme="minorEastAsia"/>
                <w:i/>
                <w:color w:val="FF0000"/>
                <w:szCs w:val="24"/>
              </w:rPr>
              <w:t>3.报告期内员工持股计划持有的股票总额及占上市公司股本总额的比例；</w:t>
            </w:r>
          </w:p>
          <w:p>
            <w:pPr>
              <w:ind w:firstLine="420" w:firstLineChars="200"/>
              <w:jc w:val="left"/>
              <w:rPr>
                <w:rFonts w:asciiTheme="minorEastAsia" w:hAnsiTheme="minorEastAsia" w:eastAsiaTheme="minorEastAsia"/>
                <w:i/>
                <w:color w:val="FF0000"/>
                <w:szCs w:val="24"/>
              </w:rPr>
            </w:pPr>
            <w:r>
              <w:rPr>
                <w:rFonts w:asciiTheme="minorEastAsia" w:hAnsiTheme="minorEastAsia" w:eastAsiaTheme="minorEastAsia"/>
                <w:i/>
                <w:color w:val="FF0000"/>
                <w:szCs w:val="24"/>
              </w:rPr>
              <w:t>4.因员工持股计划持有人处分权利引起的计划股份权益变动情况；</w:t>
            </w:r>
          </w:p>
          <w:p>
            <w:pPr>
              <w:ind w:firstLine="420" w:firstLineChars="200"/>
              <w:jc w:val="left"/>
              <w:rPr>
                <w:rFonts w:asciiTheme="minorEastAsia" w:hAnsiTheme="minorEastAsia" w:eastAsiaTheme="minorEastAsia"/>
                <w:i/>
                <w:color w:val="FF0000"/>
                <w:szCs w:val="24"/>
              </w:rPr>
            </w:pPr>
            <w:r>
              <w:rPr>
                <w:rFonts w:asciiTheme="minorEastAsia" w:hAnsiTheme="minorEastAsia" w:eastAsiaTheme="minorEastAsia"/>
                <w:i/>
                <w:color w:val="FF0000"/>
                <w:szCs w:val="24"/>
              </w:rPr>
              <w:t>5.资产管理机构的变更情况；</w:t>
            </w:r>
          </w:p>
          <w:p>
            <w:pPr>
              <w:ind w:firstLine="420" w:firstLineChars="200"/>
              <w:jc w:val="left"/>
              <w:rPr>
                <w:rFonts w:asciiTheme="minorEastAsia" w:hAnsiTheme="minorEastAsia" w:eastAsiaTheme="minorEastAsia"/>
                <w:i/>
                <w:color w:val="FF0000"/>
                <w:szCs w:val="24"/>
              </w:rPr>
            </w:pPr>
            <w:r>
              <w:rPr>
                <w:rFonts w:asciiTheme="minorEastAsia" w:hAnsiTheme="minorEastAsia" w:eastAsiaTheme="minorEastAsia"/>
                <w:i/>
                <w:color w:val="FF0000"/>
                <w:szCs w:val="24"/>
              </w:rPr>
              <w:t>6.其他应当予以披露的事项。</w:t>
            </w:r>
          </w:p>
          <w:p>
            <w:pPr>
              <w:jc w:val="left"/>
              <w:rPr>
                <w:rFonts w:asciiTheme="minorEastAsia" w:hAnsiTheme="minorEastAsia" w:eastAsiaTheme="minorEastAsia"/>
                <w:i/>
                <w:color w:val="FF0000"/>
                <w:szCs w:val="24"/>
              </w:rPr>
            </w:pPr>
            <w:r>
              <w:rPr>
                <w:rFonts w:hint="eastAsia" w:asciiTheme="minorEastAsia" w:hAnsiTheme="minorEastAsia" w:eastAsiaTheme="minorEastAsia"/>
                <w:i/>
                <w:color w:val="FF0000"/>
                <w:szCs w:val="24"/>
              </w:rPr>
              <w:t>如本条规定披露的部分内容与临时报告或其他部分内容相同的，公司可以提供所披露临时报告的相关查询索引或建立相关查询索引，避免重复。</w:t>
            </w:r>
            <w:r>
              <w:rPr>
                <w:rFonts w:asciiTheme="minorEastAsia" w:hAnsiTheme="minorEastAsia" w:eastAsiaTheme="minorEastAsia"/>
                <w:i/>
                <w:color w:val="FF0000"/>
                <w:szCs w:val="24"/>
              </w:rPr>
              <w:t xml:space="preserve"> </w:t>
            </w:r>
          </w:p>
          <w:p>
            <w:pPr>
              <w:jc w:val="left"/>
              <w:rPr>
                <w:rFonts w:asciiTheme="minorEastAsia" w:hAnsiTheme="minorEastAsia" w:eastAsiaTheme="minorEastAsia"/>
                <w:i/>
                <w:color w:val="FF0000"/>
                <w:szCs w:val="24"/>
              </w:rPr>
            </w:pPr>
          </w:p>
        </w:tc>
      </w:tr>
    </w:tbl>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（八）股份</w:t>
      </w:r>
      <w:r>
        <w:rPr>
          <w:rFonts w:asciiTheme="minorEastAsia" w:hAnsiTheme="minorEastAsia" w:eastAsiaTheme="minorEastAsia"/>
          <w:b/>
          <w:color w:val="000000" w:themeColor="text1"/>
          <w:szCs w:val="44"/>
          <w14:textFill>
            <w14:solidFill>
              <w14:schemeClr w14:val="tx1"/>
            </w14:solidFill>
          </w14:textFill>
        </w:rPr>
        <w:t>回购情况</w:t>
      </w:r>
    </w:p>
    <w:tbl>
      <w:tblPr>
        <w:tblStyle w:val="166"/>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rFonts w:asciiTheme="minorEastAsia" w:hAnsiTheme="minorEastAsia" w:eastAsiaTheme="minorEastAsia"/>
                <w:i/>
                <w:color w:val="FF0000"/>
                <w:szCs w:val="24"/>
              </w:rPr>
            </w:pPr>
            <w:r>
              <w:rPr>
                <w:rFonts w:hint="eastAsia" w:asciiTheme="minorEastAsia" w:hAnsiTheme="minorEastAsia" w:eastAsiaTheme="minorEastAsia"/>
                <w:i/>
                <w:color w:val="FF000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p>
            <w:pPr>
              <w:jc w:val="left"/>
              <w:rPr>
                <w:rFonts w:asciiTheme="minorEastAsia" w:hAnsiTheme="minorEastAsia" w:eastAsiaTheme="minorEastAsia"/>
                <w:color w:val="000000" w:themeColor="text1"/>
                <w:szCs w:val="24"/>
                <w14:textFill>
                  <w14:solidFill>
                    <w14:schemeClr w14:val="tx1"/>
                  </w14:solidFill>
                </w14:textFill>
              </w:rPr>
            </w:pPr>
          </w:p>
        </w:tc>
      </w:tr>
    </w:tbl>
    <w:p>
      <w:pPr>
        <w:tabs>
          <w:tab w:val="left" w:pos="5140"/>
        </w:tabs>
        <w:jc w:val="left"/>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（九）承诺事项的履行情况</w:t>
      </w:r>
    </w:p>
    <w:p>
      <w:r>
        <w:rPr>
          <w:rFonts w:hint="eastAsia"/>
          <w:b/>
        </w:rPr>
        <w:t>公司无已披露的承诺事项（适用</w:t>
      </w:r>
      <w:r>
        <w:rPr>
          <w:b/>
        </w:rPr>
        <w:t>/</w:t>
      </w:r>
      <w:r>
        <w:rPr>
          <w:rFonts w:hint="eastAsia"/>
          <w:b/>
        </w:rPr>
        <w:t>不适用）</w:t>
      </w:r>
    </w:p>
    <w:p>
      <w:pPr>
        <w:rPr>
          <w:rFonts w:ascii="宋体" w:hAnsi="宋体" w:cs="宋体"/>
          <w:i/>
          <w:iCs/>
          <w:color w:val="FF0000"/>
          <w:szCs w:val="21"/>
        </w:rPr>
      </w:pPr>
      <w:r>
        <w:rPr>
          <w:rFonts w:hint="eastAsia" w:ascii="宋体" w:hAnsi="宋体" w:cs="宋体"/>
          <w:i/>
          <w:iCs/>
          <w:color w:val="FF0000"/>
          <w:szCs w:val="21"/>
        </w:rPr>
        <w:t>（注：资金占用、承诺事项，如索引表中填写“否”，此处应勾选“适用”；如索引表中填写“是”，此处应勾选“不适用”。）</w:t>
      </w:r>
    </w:p>
    <w:p>
      <w:pPr>
        <w:rPr>
          <w:b/>
        </w:rPr>
      </w:pPr>
      <w:r>
        <w:rPr>
          <w:rFonts w:hint="eastAsia"/>
          <w:b/>
        </w:rPr>
        <w:t>公司是否新增承诺事项</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276"/>
        <w:gridCol w:w="1276"/>
        <w:gridCol w:w="1134"/>
        <w:gridCol w:w="1701"/>
        <w:gridCol w:w="1134"/>
        <w:gridCol w:w="1701"/>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承诺主体</w:t>
            </w:r>
          </w:p>
        </w:tc>
        <w:tc>
          <w:tcPr>
            <w:tcW w:w="1276"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承诺开始日期</w:t>
            </w:r>
          </w:p>
        </w:tc>
        <w:tc>
          <w:tcPr>
            <w:tcW w:w="1134"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w:t>
            </w:r>
            <w:r>
              <w:rPr>
                <w:rFonts w:ascii="宋体" w:hAnsi="宋体"/>
                <w:b/>
                <w:color w:val="000000" w:themeColor="text1"/>
                <w:sz w:val="22"/>
                <w14:textFill>
                  <w14:solidFill>
                    <w14:schemeClr w14:val="tx1"/>
                  </w14:solidFill>
                </w14:textFill>
              </w:rPr>
              <w:t>结束</w:t>
            </w:r>
            <w:r>
              <w:rPr>
                <w:rFonts w:hint="eastAsia" w:ascii="宋体" w:hAnsi="宋体"/>
                <w:b/>
                <w:color w:val="000000" w:themeColor="text1"/>
                <w:sz w:val="22"/>
                <w14:textFill>
                  <w14:solidFill>
                    <w14:schemeClr w14:val="tx1"/>
                  </w14:solidFill>
                </w14:textFill>
              </w:rPr>
              <w:t>日期</w:t>
            </w:r>
          </w:p>
        </w:tc>
        <w:tc>
          <w:tcPr>
            <w:tcW w:w="170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承诺来源</w:t>
            </w:r>
          </w:p>
        </w:tc>
        <w:tc>
          <w:tcPr>
            <w:tcW w:w="1134"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承诺类型</w:t>
            </w:r>
          </w:p>
        </w:tc>
        <w:tc>
          <w:tcPr>
            <w:tcW w:w="170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w:t>
            </w:r>
            <w:r>
              <w:rPr>
                <w:rFonts w:ascii="宋体" w:hAnsi="宋体"/>
                <w:b/>
                <w:color w:val="000000" w:themeColor="text1"/>
                <w:sz w:val="22"/>
                <w14:textFill>
                  <w14:solidFill>
                    <w14:schemeClr w14:val="tx1"/>
                  </w14:solidFill>
                </w14:textFill>
              </w:rPr>
              <w:t>具体内容</w:t>
            </w:r>
          </w:p>
        </w:tc>
        <w:tc>
          <w:tcPr>
            <w:tcW w:w="1417"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w:t>
            </w:r>
            <w:r>
              <w:rPr>
                <w:rFonts w:ascii="宋体" w:hAnsi="宋体"/>
                <w:b/>
                <w:color w:val="000000" w:themeColor="text1"/>
                <w:sz w:val="22"/>
                <w14:textFill>
                  <w14:solidFill>
                    <w14:schemeClr w14:val="tx1"/>
                  </w14:solidFill>
                </w14:textFill>
              </w:rPr>
              <w:t>履行情况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tabs>
                <w:tab w:val="left" w:pos="2268"/>
              </w:tabs>
              <w:rPr>
                <w:rFonts w:asciiTheme="minorHAnsi" w:hAnsiTheme="minorHAnsi" w:eastAsiaTheme="minorEastAsia" w:cstheme="minorBidi"/>
                <w:color w:val="FF0000"/>
              </w:rPr>
            </w:pPr>
            <w:r>
              <w:rPr>
                <w:rFonts w:hint="eastAsia" w:asciiTheme="minorHAnsi" w:hAnsiTheme="minorHAnsi" w:eastAsiaTheme="minorEastAsia" w:cstheme="minorBidi"/>
                <w:color w:val="FF0000"/>
              </w:rPr>
              <w:t>（公司/实际控制人或控股股东/其他股东/董监高/收购人/重组交易方/其他）</w:t>
            </w:r>
          </w:p>
          <w:p>
            <w:pPr>
              <w:jc w:val="center"/>
              <w:rPr>
                <w:rFonts w:ascii="宋体" w:hAnsi="宋体"/>
                <w:color w:val="FF0000"/>
                <w:sz w:val="22"/>
              </w:rPr>
            </w:pPr>
          </w:p>
        </w:tc>
        <w:tc>
          <w:tcPr>
            <w:tcW w:w="1276" w:type="dxa"/>
            <w:vAlign w:val="center"/>
          </w:tcPr>
          <w:p>
            <w:pPr>
              <w:rPr>
                <w:rFonts w:ascii="宋体" w:hAnsi="宋体"/>
                <w:color w:val="FF0000"/>
                <w:sz w:val="22"/>
              </w:rPr>
            </w:pPr>
            <w:r>
              <w:rPr>
                <w:rFonts w:hint="eastAsia" w:ascii="宋体" w:hAnsi="宋体"/>
                <w:color w:val="FF0000"/>
                <w:sz w:val="22"/>
              </w:rPr>
              <w:t>如不适用</w:t>
            </w:r>
            <w:r>
              <w:rPr>
                <w:rFonts w:ascii="宋体" w:hAnsi="宋体"/>
                <w:color w:val="FF0000"/>
                <w:sz w:val="22"/>
              </w:rPr>
              <w:t>，请填写“</w:t>
            </w:r>
            <w:r>
              <w:rPr>
                <w:rFonts w:hint="eastAsia" w:ascii="宋体" w:hAnsi="宋体"/>
                <w:color w:val="FF0000"/>
                <w:sz w:val="22"/>
              </w:rPr>
              <w:t>-</w:t>
            </w:r>
            <w:r>
              <w:rPr>
                <w:rFonts w:ascii="宋体" w:hAnsi="宋体"/>
                <w:color w:val="FF0000"/>
                <w:sz w:val="22"/>
              </w:rPr>
              <w:t>”</w:t>
            </w:r>
          </w:p>
        </w:tc>
        <w:tc>
          <w:tcPr>
            <w:tcW w:w="1134" w:type="dxa"/>
            <w:vAlign w:val="center"/>
          </w:tcPr>
          <w:p>
            <w:pPr>
              <w:rPr>
                <w:rFonts w:ascii="宋体" w:hAnsi="宋体"/>
                <w:color w:val="FF0000"/>
                <w:sz w:val="22"/>
              </w:rPr>
            </w:pPr>
            <w:r>
              <w:rPr>
                <w:rFonts w:hint="eastAsia" w:ascii="宋体" w:hAnsi="宋体"/>
                <w:color w:val="FF0000"/>
                <w:sz w:val="22"/>
              </w:rPr>
              <w:t>如不适用</w:t>
            </w:r>
            <w:r>
              <w:rPr>
                <w:rFonts w:ascii="宋体" w:hAnsi="宋体"/>
                <w:color w:val="FF0000"/>
                <w:sz w:val="22"/>
              </w:rPr>
              <w:t>，请填写“</w:t>
            </w:r>
            <w:r>
              <w:rPr>
                <w:rFonts w:hint="eastAsia" w:ascii="宋体" w:hAnsi="宋体"/>
                <w:color w:val="FF0000"/>
                <w:sz w:val="22"/>
              </w:rPr>
              <w:t>-</w:t>
            </w:r>
            <w:r>
              <w:rPr>
                <w:rFonts w:ascii="宋体" w:hAnsi="宋体"/>
                <w:color w:val="FF0000"/>
                <w:sz w:val="22"/>
              </w:rPr>
              <w:t>”</w:t>
            </w:r>
          </w:p>
        </w:tc>
        <w:tc>
          <w:tcPr>
            <w:tcW w:w="1701" w:type="dxa"/>
            <w:vAlign w:val="center"/>
          </w:tcPr>
          <w:p>
            <w:pPr>
              <w:rPr>
                <w:rFonts w:ascii="宋体" w:hAnsi="宋体"/>
                <w:color w:val="FF0000"/>
                <w:sz w:val="22"/>
              </w:rPr>
            </w:pPr>
            <w:r>
              <w:rPr>
                <w:rFonts w:hint="eastAsia" w:ascii="宋体" w:hAnsi="宋体"/>
                <w:color w:val="FF0000"/>
                <w:sz w:val="22"/>
              </w:rPr>
              <w:t>（</w:t>
            </w:r>
            <w:r>
              <w:rPr>
                <w:color w:val="FF0000"/>
              </w:rPr>
              <w:t>挂牌/发行/重大资产重组/收购/权益变动/整</w:t>
            </w:r>
            <w:r>
              <w:rPr>
                <w:rFonts w:hint="eastAsia"/>
                <w:color w:val="FF0000"/>
              </w:rPr>
              <w:t>改</w:t>
            </w:r>
            <w:r>
              <w:rPr>
                <w:color w:val="FF0000"/>
              </w:rPr>
              <w:t>/其他</w:t>
            </w:r>
            <w:r>
              <w:rPr>
                <w:rFonts w:hint="eastAsia"/>
                <w:color w:val="FF0000"/>
              </w:rPr>
              <w:t>（请</w:t>
            </w:r>
            <w:r>
              <w:rPr>
                <w:color w:val="FF0000"/>
              </w:rPr>
              <w:t>自行填写</w:t>
            </w:r>
            <w:r>
              <w:rPr>
                <w:rFonts w:hint="eastAsia"/>
                <w:color w:val="FF0000"/>
              </w:rPr>
              <w:t>）</w:t>
            </w:r>
            <w:r>
              <w:rPr>
                <w:rFonts w:hint="eastAsia" w:ascii="宋体" w:hAnsi="宋体"/>
                <w:color w:val="FF0000"/>
                <w:sz w:val="22"/>
              </w:rPr>
              <w:t>）</w:t>
            </w:r>
          </w:p>
        </w:tc>
        <w:tc>
          <w:tcPr>
            <w:tcW w:w="1134" w:type="dxa"/>
            <w:vAlign w:val="center"/>
          </w:tcPr>
          <w:p>
            <w:pPr>
              <w:rPr>
                <w:rFonts w:ascii="宋体" w:hAnsi="宋体"/>
                <w:color w:val="FF0000"/>
                <w:sz w:val="22"/>
              </w:rPr>
            </w:pPr>
            <w:r>
              <w:rPr>
                <w:rFonts w:hint="eastAsia" w:ascii="宋体" w:hAnsi="宋体"/>
                <w:color w:val="FF0000"/>
                <w:sz w:val="22"/>
              </w:rPr>
              <w:t>(</w:t>
            </w:r>
            <w:r>
              <w:rPr>
                <w:color w:val="FF0000"/>
              </w:rPr>
              <w:t>同业竞争承诺/业绩</w:t>
            </w:r>
            <w:r>
              <w:rPr>
                <w:rFonts w:hint="eastAsia"/>
                <w:color w:val="FF0000"/>
              </w:rPr>
              <w:t>补偿</w:t>
            </w:r>
            <w:r>
              <w:rPr>
                <w:color w:val="FF0000"/>
              </w:rPr>
              <w:t>承诺</w:t>
            </w:r>
            <w:r>
              <w:rPr>
                <w:rFonts w:hint="eastAsia"/>
                <w:color w:val="FF0000"/>
              </w:rPr>
              <w:t>/</w:t>
            </w:r>
            <w:r>
              <w:rPr>
                <w:color w:val="FF0000"/>
              </w:rPr>
              <w:t>募集资金使用承诺/回购承诺/限售承诺/一致行动承诺/股份增减持承诺/资金占用承诺/分红承诺</w:t>
            </w:r>
            <w:r>
              <w:rPr>
                <w:rFonts w:hint="eastAsia"/>
                <w:color w:val="FF0000"/>
              </w:rPr>
              <w:t>/</w:t>
            </w:r>
            <w:r>
              <w:rPr>
                <w:color w:val="FF0000"/>
              </w:rPr>
              <w:t>其他承诺</w:t>
            </w:r>
            <w:r>
              <w:rPr>
                <w:rFonts w:hint="eastAsia"/>
                <w:color w:val="FF0000"/>
              </w:rPr>
              <w:t>（请</w:t>
            </w:r>
            <w:r>
              <w:rPr>
                <w:color w:val="FF0000"/>
              </w:rPr>
              <w:t>自行填写</w:t>
            </w:r>
            <w:r>
              <w:rPr>
                <w:rFonts w:hint="eastAsia"/>
                <w:color w:val="FF0000"/>
              </w:rPr>
              <w:t>）</w:t>
            </w:r>
            <w:r>
              <w:rPr>
                <w:rFonts w:hint="eastAsia" w:ascii="宋体" w:hAnsi="宋体"/>
                <w:color w:val="FF0000"/>
                <w:sz w:val="22"/>
              </w:rPr>
              <w:t>)</w:t>
            </w:r>
          </w:p>
        </w:tc>
        <w:tc>
          <w:tcPr>
            <w:tcW w:w="1701" w:type="dxa"/>
          </w:tcPr>
          <w:p>
            <w:pPr>
              <w:rPr>
                <w:rFonts w:ascii="宋体" w:hAnsi="宋体"/>
                <w:color w:val="FF0000"/>
                <w:szCs w:val="21"/>
              </w:rPr>
            </w:pPr>
            <w:r>
              <w:rPr>
                <w:rFonts w:hint="eastAsia" w:ascii="宋体" w:hAnsi="宋体"/>
                <w:color w:val="FF0000"/>
                <w:szCs w:val="21"/>
              </w:rPr>
              <w:t>选项：（承诺不构成同业竞争/xx年xx净利润xx元，若低于xx，xx向xx补偿xx/募集资金补流期间不进行证券等高风险投资/以不超过xx元回购xx股，回购价格不超过x元/股/其他（自行填写））</w:t>
            </w:r>
          </w:p>
          <w:p>
            <w:pPr>
              <w:rPr>
                <w:rFonts w:ascii="宋体" w:hAnsi="宋体"/>
                <w:color w:val="FF0000"/>
                <w:sz w:val="22"/>
              </w:rPr>
            </w:pPr>
            <w:r>
              <w:rPr>
                <w:rFonts w:hint="eastAsia" w:ascii="宋体" w:hAnsi="宋体"/>
                <w:color w:val="FF0000"/>
                <w:szCs w:val="21"/>
              </w:rPr>
              <w:t>注：请根据承诺类型简要表述，包括但不限于选项内容，原则上不超过50字。</w:t>
            </w:r>
          </w:p>
        </w:tc>
        <w:tc>
          <w:tcPr>
            <w:tcW w:w="1417" w:type="dxa"/>
            <w:vAlign w:val="center"/>
          </w:tcPr>
          <w:p>
            <w:pPr>
              <w:rPr>
                <w:rFonts w:ascii="宋体" w:hAnsi="宋体"/>
                <w:color w:val="FF0000"/>
                <w:sz w:val="22"/>
              </w:rPr>
            </w:pPr>
            <w:r>
              <w:rPr>
                <w:rFonts w:hint="eastAsia" w:ascii="宋体" w:hAnsi="宋体"/>
                <w:color w:val="FF0000"/>
                <w:sz w:val="22"/>
              </w:rPr>
              <w:t>（</w:t>
            </w:r>
            <w:r>
              <w:rPr>
                <w:color w:val="FF0000"/>
              </w:rPr>
              <w:t>正在履行中/已履行完毕/未履行/变更或豁免</w:t>
            </w:r>
            <w:r>
              <w:rPr>
                <w:rFonts w:hint="eastAsia" w:ascii="宋体" w:hAnsi="宋体"/>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276" w:type="dxa"/>
            <w:vAlign w:val="center"/>
          </w:tcPr>
          <w:p>
            <w:pPr>
              <w:rPr>
                <w:rFonts w:ascii="宋体" w:hAnsi="宋体"/>
                <w:color w:val="000000" w:themeColor="text1"/>
                <w:sz w:val="22"/>
                <w14:textFill>
                  <w14:solidFill>
                    <w14:schemeClr w14:val="tx1"/>
                  </w14:solidFill>
                </w14:textFill>
              </w:rPr>
            </w:pPr>
          </w:p>
        </w:tc>
        <w:tc>
          <w:tcPr>
            <w:tcW w:w="1134" w:type="dxa"/>
            <w:vAlign w:val="center"/>
          </w:tcPr>
          <w:p>
            <w:pPr>
              <w:rPr>
                <w:rFonts w:ascii="宋体" w:hAnsi="宋体"/>
                <w:color w:val="000000" w:themeColor="text1"/>
                <w:sz w:val="22"/>
                <w14:textFill>
                  <w14:solidFill>
                    <w14:schemeClr w14:val="tx1"/>
                  </w14:solidFill>
                </w14:textFill>
              </w:rPr>
            </w:pPr>
          </w:p>
        </w:tc>
        <w:tc>
          <w:tcPr>
            <w:tcW w:w="1701" w:type="dxa"/>
            <w:vAlign w:val="center"/>
          </w:tcPr>
          <w:p>
            <w:pPr>
              <w:rPr>
                <w:rFonts w:ascii="宋体" w:hAnsi="宋体"/>
                <w:color w:val="000000" w:themeColor="text1"/>
                <w:sz w:val="22"/>
                <w14:textFill>
                  <w14:solidFill>
                    <w14:schemeClr w14:val="tx1"/>
                  </w14:solidFill>
                </w14:textFill>
              </w:rPr>
            </w:pPr>
          </w:p>
        </w:tc>
        <w:tc>
          <w:tcPr>
            <w:tcW w:w="1134" w:type="dxa"/>
            <w:vAlign w:val="center"/>
          </w:tcPr>
          <w:p>
            <w:pPr>
              <w:rPr>
                <w:rFonts w:ascii="宋体" w:hAnsi="宋体"/>
                <w:color w:val="000000" w:themeColor="text1"/>
                <w:sz w:val="22"/>
                <w14:textFill>
                  <w14:solidFill>
                    <w14:schemeClr w14:val="tx1"/>
                  </w14:solidFill>
                </w14:textFill>
              </w:rPr>
            </w:pPr>
          </w:p>
        </w:tc>
        <w:tc>
          <w:tcPr>
            <w:tcW w:w="1701" w:type="dxa"/>
          </w:tcPr>
          <w:p>
            <w:pPr>
              <w:rPr>
                <w:rFonts w:ascii="宋体" w:hAnsi="宋体"/>
                <w:color w:val="000000" w:themeColor="text1"/>
                <w:sz w:val="22"/>
                <w14:textFill>
                  <w14:solidFill>
                    <w14:schemeClr w14:val="tx1"/>
                  </w14:solidFill>
                </w14:textFill>
              </w:rPr>
            </w:pPr>
          </w:p>
        </w:tc>
        <w:tc>
          <w:tcPr>
            <w:tcW w:w="1417" w:type="dxa"/>
          </w:tcPr>
          <w:p>
            <w:pPr>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jc w:val="center"/>
              <w:rPr>
                <w:rFonts w:ascii="宋体" w:hAnsi="宋体"/>
                <w:color w:val="000000" w:themeColor="text1"/>
                <w:sz w:val="22"/>
                <w14:textFill>
                  <w14:solidFill>
                    <w14:schemeClr w14:val="tx1"/>
                  </w14:solidFill>
                </w14:textFill>
              </w:rPr>
            </w:pPr>
          </w:p>
        </w:tc>
        <w:tc>
          <w:tcPr>
            <w:tcW w:w="1276" w:type="dxa"/>
            <w:vAlign w:val="center"/>
          </w:tcPr>
          <w:p>
            <w:pPr>
              <w:rPr>
                <w:rFonts w:ascii="宋体" w:hAnsi="宋体"/>
                <w:color w:val="000000" w:themeColor="text1"/>
                <w:sz w:val="22"/>
                <w14:textFill>
                  <w14:solidFill>
                    <w14:schemeClr w14:val="tx1"/>
                  </w14:solidFill>
                </w14:textFill>
              </w:rPr>
            </w:pPr>
          </w:p>
        </w:tc>
        <w:tc>
          <w:tcPr>
            <w:tcW w:w="1134" w:type="dxa"/>
            <w:vAlign w:val="center"/>
          </w:tcPr>
          <w:p>
            <w:pPr>
              <w:rPr>
                <w:rFonts w:ascii="宋体" w:hAnsi="宋体"/>
                <w:color w:val="000000" w:themeColor="text1"/>
                <w:sz w:val="22"/>
                <w14:textFill>
                  <w14:solidFill>
                    <w14:schemeClr w14:val="tx1"/>
                  </w14:solidFill>
                </w14:textFill>
              </w:rPr>
            </w:pPr>
          </w:p>
        </w:tc>
        <w:tc>
          <w:tcPr>
            <w:tcW w:w="1701" w:type="dxa"/>
            <w:vAlign w:val="center"/>
          </w:tcPr>
          <w:p>
            <w:pPr>
              <w:rPr>
                <w:rFonts w:ascii="宋体" w:hAnsi="宋体"/>
                <w:color w:val="000000" w:themeColor="text1"/>
                <w:sz w:val="22"/>
                <w14:textFill>
                  <w14:solidFill>
                    <w14:schemeClr w14:val="tx1"/>
                  </w14:solidFill>
                </w14:textFill>
              </w:rPr>
            </w:pPr>
          </w:p>
        </w:tc>
        <w:tc>
          <w:tcPr>
            <w:tcW w:w="1134" w:type="dxa"/>
            <w:vAlign w:val="center"/>
          </w:tcPr>
          <w:p>
            <w:pPr>
              <w:rPr>
                <w:rFonts w:ascii="宋体" w:hAnsi="宋体"/>
                <w:color w:val="000000" w:themeColor="text1"/>
                <w:sz w:val="22"/>
                <w14:textFill>
                  <w14:solidFill>
                    <w14:schemeClr w14:val="tx1"/>
                  </w14:solidFill>
                </w14:textFill>
              </w:rPr>
            </w:pPr>
          </w:p>
        </w:tc>
        <w:tc>
          <w:tcPr>
            <w:tcW w:w="1701" w:type="dxa"/>
          </w:tcPr>
          <w:p>
            <w:pPr>
              <w:rPr>
                <w:rFonts w:ascii="宋体" w:hAnsi="宋体"/>
                <w:color w:val="000000" w:themeColor="text1"/>
                <w:sz w:val="22"/>
                <w14:textFill>
                  <w14:solidFill>
                    <w14:schemeClr w14:val="tx1"/>
                  </w14:solidFill>
                </w14:textFill>
              </w:rPr>
            </w:pPr>
          </w:p>
        </w:tc>
        <w:tc>
          <w:tcPr>
            <w:tcW w:w="1417" w:type="dxa"/>
          </w:tcPr>
          <w:p>
            <w:pPr>
              <w:rPr>
                <w:rFonts w:ascii="宋体" w:hAnsi="宋体"/>
                <w:color w:val="000000" w:themeColor="text1"/>
                <w:sz w:val="22"/>
                <w14:textFill>
                  <w14:solidFill>
                    <w14:schemeClr w14:val="tx1"/>
                  </w14:solidFill>
                </w14:textFill>
              </w:rPr>
            </w:pPr>
          </w:p>
        </w:tc>
      </w:tr>
    </w:tbl>
    <w:p>
      <w:r>
        <w:rPr>
          <w:rFonts w:hint="eastAsia"/>
          <w:b/>
        </w:rPr>
        <w:t>承诺事项详细情况：</w:t>
      </w:r>
    </w:p>
    <w:tbl>
      <w:tblPr>
        <w:tblStyle w:val="9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如承诺超期未履行完毕的，应当详细说明未完成履行的原因及下一步的工作计划。</w:t>
            </w:r>
            <w:r>
              <w:rPr>
                <w:rFonts w:hint="eastAsia" w:asciiTheme="minorEastAsia" w:hAnsiTheme="minorEastAsia" w:eastAsiaTheme="minorEastAsia"/>
                <w:i/>
                <w:color w:val="FF0000"/>
                <w:szCs w:val="44"/>
              </w:rPr>
              <w:t>在股票发行、收购或重大资产重组中，如果公司、认购对象、收购方或重大资产重组交易对手方等存在业绩承诺等事项，需说明承诺相关方在报告期内履行完毕及截至报告期末尚未履行完毕的承诺事项。</w:t>
            </w:r>
          </w:p>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如果没有已披露承诺事项，公司亦应予以说明。</w:t>
            </w:r>
          </w:p>
        </w:tc>
      </w:tr>
    </w:tbl>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（十）</w:t>
      </w:r>
      <w:r>
        <w:rPr>
          <w:rFonts w:asciiTheme="minorEastAsia" w:hAnsiTheme="minorEastAsia" w:eastAsiaTheme="minorEastAsia"/>
          <w:b/>
          <w:color w:val="000000" w:themeColor="text1"/>
          <w:szCs w:val="44"/>
          <w14:textFill>
            <w14:solidFill>
              <w14:schemeClr w14:val="tx1"/>
            </w14:solidFill>
          </w14:textFill>
        </w:rPr>
        <w:t>被</w:t>
      </w:r>
      <w:r>
        <w:rPr>
          <w:rFonts w:hint="eastAsia" w:asciiTheme="minorEastAsia" w:hAnsiTheme="minorEastAsia" w:eastAsiaTheme="minorEastAsia"/>
          <w:b/>
          <w:color w:val="000000" w:themeColor="text1"/>
          <w:szCs w:val="44"/>
          <w14:textFill>
            <w14:solidFill>
              <w14:schemeClr w14:val="tx1"/>
            </w14:solidFill>
          </w14:textFill>
        </w:rPr>
        <w:t xml:space="preserve">查封、扣押、冻结或者被抵押、质押的资产情况 </w:t>
      </w:r>
    </w:p>
    <w:p>
      <w:pPr>
        <w:ind w:left="5880" w:firstLine="420"/>
        <w:jc w:val="right"/>
      </w:pPr>
      <w:r>
        <w:rPr>
          <w:rFonts w:hint="eastAsia"/>
        </w:rPr>
        <w:t>单位：元</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603"/>
        <w:gridCol w:w="1763"/>
        <w:gridCol w:w="1763"/>
        <w:gridCol w:w="1741"/>
        <w:gridCol w:w="1463"/>
        <w:gridCol w:w="130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871" w:hRule="atLeast"/>
        </w:trPr>
        <w:tc>
          <w:tcPr>
            <w:tcW w:w="141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资产名称</w:t>
            </w:r>
          </w:p>
        </w:tc>
        <w:tc>
          <w:tcPr>
            <w:tcW w:w="1553"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资产类别</w:t>
            </w:r>
          </w:p>
        </w:tc>
        <w:tc>
          <w:tcPr>
            <w:tcW w:w="1553"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权利受限</w:t>
            </w:r>
            <w:r>
              <w:rPr>
                <w:rFonts w:ascii="宋体" w:hAnsi="宋体"/>
                <w:b/>
                <w:color w:val="000000" w:themeColor="text1"/>
                <w:sz w:val="22"/>
                <w14:textFill>
                  <w14:solidFill>
                    <w14:schemeClr w14:val="tx1"/>
                  </w14:solidFill>
                </w14:textFill>
              </w:rPr>
              <w:t>类型</w:t>
            </w:r>
          </w:p>
        </w:tc>
        <w:tc>
          <w:tcPr>
            <w:tcW w:w="1534"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账面价值</w:t>
            </w:r>
          </w:p>
        </w:tc>
        <w:tc>
          <w:tcPr>
            <w:tcW w:w="1289"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占总资产的比例%</w:t>
            </w:r>
          </w:p>
        </w:tc>
        <w:tc>
          <w:tcPr>
            <w:tcW w:w="115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发生原因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54" w:hRule="atLeast"/>
        </w:trPr>
        <w:tc>
          <w:tcPr>
            <w:tcW w:w="1412"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资产1</w:t>
            </w:r>
          </w:p>
        </w:tc>
        <w:tc>
          <w:tcPr>
            <w:tcW w:w="1553" w:type="dxa"/>
          </w:tcPr>
          <w:p>
            <w:pPr>
              <w:ind w:left="181" w:leftChars="86"/>
              <w:rPr>
                <w:rFonts w:ascii="宋体" w:hAnsi="宋体"/>
                <w:color w:val="000000" w:themeColor="text1"/>
                <w:sz w:val="22"/>
                <w14:textFill>
                  <w14:solidFill>
                    <w14:schemeClr w14:val="tx1"/>
                  </w14:solidFill>
                </w14:textFill>
              </w:rPr>
            </w:pPr>
          </w:p>
        </w:tc>
        <w:tc>
          <w:tcPr>
            <w:tcW w:w="1553" w:type="dxa"/>
            <w:vAlign w:val="center"/>
          </w:tcPr>
          <w:p>
            <w:pPr>
              <w:tabs>
                <w:tab w:val="left" w:pos="5140"/>
              </w:tabs>
              <w:ind w:left="181" w:leftChars="86"/>
              <w:rPr>
                <w:rFonts w:ascii="宋体" w:hAnsi="宋体"/>
                <w:color w:val="000000" w:themeColor="text1"/>
                <w:sz w:val="22"/>
                <w14:textFill>
                  <w14:solidFill>
                    <w14:schemeClr w14:val="tx1"/>
                  </w14:solidFill>
                </w14:textFill>
              </w:rPr>
            </w:pPr>
            <w:r>
              <w:rPr>
                <w:rFonts w:hint="eastAsia" w:asciiTheme="minorEastAsia" w:hAnsiTheme="minorEastAsia" w:eastAsiaTheme="minorEastAsia"/>
                <w:color w:val="FF0000"/>
                <w:sz w:val="22"/>
              </w:rPr>
              <w:t>查封</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扣押</w:t>
            </w:r>
            <w:r>
              <w:rPr>
                <w:rFonts w:asciiTheme="minorEastAsia" w:hAnsiTheme="minorEastAsia" w:eastAsiaTheme="minorEastAsia"/>
                <w:color w:val="FF0000"/>
                <w:sz w:val="22"/>
              </w:rPr>
              <w:t>/冻结/</w:t>
            </w:r>
            <w:r>
              <w:rPr>
                <w:rFonts w:hint="eastAsia" w:asciiTheme="minorEastAsia" w:hAnsiTheme="minorEastAsia" w:eastAsiaTheme="minorEastAsia"/>
                <w:color w:val="FF0000"/>
                <w:sz w:val="22"/>
              </w:rPr>
              <w:t>抵押</w:t>
            </w:r>
            <w:r>
              <w:rPr>
                <w:rFonts w:asciiTheme="minorEastAsia" w:hAnsiTheme="minorEastAsia" w:eastAsiaTheme="minorEastAsia"/>
                <w:color w:val="FF0000"/>
                <w:sz w:val="22"/>
              </w:rPr>
              <w:t>/质押</w:t>
            </w:r>
            <w:r>
              <w:rPr>
                <w:rFonts w:ascii="宋体" w:hAnsi="宋体"/>
                <w:color w:val="FF0000"/>
                <w:sz w:val="22"/>
              </w:rPr>
              <w:t>/其他（</w:t>
            </w:r>
            <w:r>
              <w:rPr>
                <w:rFonts w:hint="eastAsia" w:ascii="宋体" w:hAnsi="宋体"/>
                <w:color w:val="FF0000"/>
                <w:sz w:val="22"/>
              </w:rPr>
              <w:t>自行填写</w:t>
            </w:r>
            <w:r>
              <w:rPr>
                <w:rFonts w:ascii="宋体" w:hAnsi="宋体"/>
                <w:color w:val="FF0000"/>
                <w:sz w:val="22"/>
              </w:rPr>
              <w:t>）</w:t>
            </w:r>
          </w:p>
        </w:tc>
        <w:tc>
          <w:tcPr>
            <w:tcW w:w="1534" w:type="dxa"/>
            <w:vAlign w:val="center"/>
          </w:tcPr>
          <w:p>
            <w:pPr>
              <w:ind w:left="181" w:leftChars="86"/>
              <w:rPr>
                <w:rFonts w:ascii="宋体" w:hAnsi="宋体"/>
                <w:color w:val="000000" w:themeColor="text1"/>
                <w:sz w:val="22"/>
                <w14:textFill>
                  <w14:solidFill>
                    <w14:schemeClr w14:val="tx1"/>
                  </w14:solidFill>
                </w14:textFill>
              </w:rPr>
            </w:pPr>
          </w:p>
        </w:tc>
        <w:tc>
          <w:tcPr>
            <w:tcW w:w="1289" w:type="dxa"/>
            <w:vAlign w:val="center"/>
          </w:tcPr>
          <w:p>
            <w:pPr>
              <w:ind w:left="181" w:leftChars="86"/>
              <w:rPr>
                <w:rFonts w:ascii="宋体" w:hAnsi="宋体"/>
                <w:color w:val="000000" w:themeColor="text1"/>
                <w:sz w:val="22"/>
                <w14:textFill>
                  <w14:solidFill>
                    <w14:schemeClr w14:val="tx1"/>
                  </w14:solidFill>
                </w14:textFill>
              </w:rPr>
            </w:pPr>
          </w:p>
        </w:tc>
        <w:tc>
          <w:tcPr>
            <w:tcW w:w="1151" w:type="dxa"/>
            <w:vAlign w:val="center"/>
          </w:tcPr>
          <w:p>
            <w:pPr>
              <w:ind w:left="181" w:leftChars="86"/>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9" w:hRule="atLeast"/>
        </w:trPr>
        <w:tc>
          <w:tcPr>
            <w:tcW w:w="1412"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资产2</w:t>
            </w:r>
          </w:p>
        </w:tc>
        <w:tc>
          <w:tcPr>
            <w:tcW w:w="1553" w:type="dxa"/>
          </w:tcPr>
          <w:p>
            <w:pPr>
              <w:ind w:left="181" w:leftChars="86"/>
              <w:rPr>
                <w:rFonts w:ascii="宋体" w:hAnsi="宋体"/>
                <w:color w:val="000000" w:themeColor="text1"/>
                <w:sz w:val="22"/>
                <w14:textFill>
                  <w14:solidFill>
                    <w14:schemeClr w14:val="tx1"/>
                  </w14:solidFill>
                </w14:textFill>
              </w:rPr>
            </w:pPr>
          </w:p>
        </w:tc>
        <w:tc>
          <w:tcPr>
            <w:tcW w:w="1553" w:type="dxa"/>
            <w:vAlign w:val="center"/>
          </w:tcPr>
          <w:p>
            <w:pPr>
              <w:ind w:left="181" w:leftChars="86"/>
              <w:rPr>
                <w:rFonts w:ascii="宋体" w:hAnsi="宋体"/>
                <w:color w:val="000000" w:themeColor="text1"/>
                <w:sz w:val="22"/>
                <w14:textFill>
                  <w14:solidFill>
                    <w14:schemeClr w14:val="tx1"/>
                  </w14:solidFill>
                </w14:textFill>
              </w:rPr>
            </w:pPr>
          </w:p>
        </w:tc>
        <w:tc>
          <w:tcPr>
            <w:tcW w:w="1534" w:type="dxa"/>
            <w:vAlign w:val="center"/>
          </w:tcPr>
          <w:p>
            <w:pPr>
              <w:ind w:left="181" w:leftChars="86"/>
              <w:rPr>
                <w:rFonts w:ascii="宋体" w:hAnsi="宋体"/>
                <w:color w:val="000000" w:themeColor="text1"/>
                <w:sz w:val="22"/>
                <w14:textFill>
                  <w14:solidFill>
                    <w14:schemeClr w14:val="tx1"/>
                  </w14:solidFill>
                </w14:textFill>
              </w:rPr>
            </w:pPr>
          </w:p>
        </w:tc>
        <w:tc>
          <w:tcPr>
            <w:tcW w:w="1289" w:type="dxa"/>
            <w:vAlign w:val="center"/>
          </w:tcPr>
          <w:p>
            <w:pPr>
              <w:ind w:left="181" w:leftChars="86"/>
              <w:rPr>
                <w:rFonts w:ascii="宋体" w:hAnsi="宋体"/>
                <w:color w:val="000000" w:themeColor="text1"/>
                <w:sz w:val="22"/>
                <w14:textFill>
                  <w14:solidFill>
                    <w14:schemeClr w14:val="tx1"/>
                  </w14:solidFill>
                </w14:textFill>
              </w:rPr>
            </w:pPr>
          </w:p>
        </w:tc>
        <w:tc>
          <w:tcPr>
            <w:tcW w:w="1151" w:type="dxa"/>
            <w:vAlign w:val="center"/>
          </w:tcPr>
          <w:p>
            <w:pPr>
              <w:ind w:left="181" w:leftChars="86"/>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0" w:hRule="atLeast"/>
        </w:trPr>
        <w:tc>
          <w:tcPr>
            <w:tcW w:w="1412"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553" w:type="dxa"/>
          </w:tcPr>
          <w:p>
            <w:pPr>
              <w:ind w:left="181" w:leftChars="86"/>
              <w:rPr>
                <w:rFonts w:ascii="宋体" w:hAnsi="宋体"/>
                <w:color w:val="000000" w:themeColor="text1"/>
                <w:sz w:val="22"/>
                <w14:textFill>
                  <w14:solidFill>
                    <w14:schemeClr w14:val="tx1"/>
                  </w14:solidFill>
                </w14:textFill>
              </w:rPr>
            </w:pPr>
          </w:p>
        </w:tc>
        <w:tc>
          <w:tcPr>
            <w:tcW w:w="1553" w:type="dxa"/>
            <w:vAlign w:val="center"/>
          </w:tcPr>
          <w:p>
            <w:pPr>
              <w:ind w:left="181" w:leftChars="86"/>
              <w:rPr>
                <w:rFonts w:ascii="宋体" w:hAnsi="宋体"/>
                <w:color w:val="000000" w:themeColor="text1"/>
                <w:sz w:val="22"/>
                <w14:textFill>
                  <w14:solidFill>
                    <w14:schemeClr w14:val="tx1"/>
                  </w14:solidFill>
                </w14:textFill>
              </w:rPr>
            </w:pPr>
          </w:p>
        </w:tc>
        <w:tc>
          <w:tcPr>
            <w:tcW w:w="1534" w:type="dxa"/>
            <w:vAlign w:val="center"/>
          </w:tcPr>
          <w:p>
            <w:pPr>
              <w:ind w:left="181" w:leftChars="86"/>
              <w:rPr>
                <w:rFonts w:ascii="宋体" w:hAnsi="宋体"/>
                <w:color w:val="000000" w:themeColor="text1"/>
                <w:sz w:val="22"/>
                <w14:textFill>
                  <w14:solidFill>
                    <w14:schemeClr w14:val="tx1"/>
                  </w14:solidFill>
                </w14:textFill>
              </w:rPr>
            </w:pPr>
          </w:p>
        </w:tc>
        <w:tc>
          <w:tcPr>
            <w:tcW w:w="1289" w:type="dxa"/>
            <w:vAlign w:val="center"/>
          </w:tcPr>
          <w:p>
            <w:pPr>
              <w:ind w:left="181" w:leftChars="86"/>
              <w:rPr>
                <w:rFonts w:ascii="宋体" w:hAnsi="宋体"/>
                <w:color w:val="000000" w:themeColor="text1"/>
                <w:sz w:val="22"/>
                <w14:textFill>
                  <w14:solidFill>
                    <w14:schemeClr w14:val="tx1"/>
                  </w14:solidFill>
                </w14:textFill>
              </w:rPr>
            </w:pPr>
          </w:p>
        </w:tc>
        <w:tc>
          <w:tcPr>
            <w:tcW w:w="1151" w:type="dxa"/>
            <w:vAlign w:val="center"/>
          </w:tcPr>
          <w:p>
            <w:pPr>
              <w:ind w:left="181" w:leftChars="86"/>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0" w:hRule="atLeast"/>
        </w:trPr>
        <w:tc>
          <w:tcPr>
            <w:tcW w:w="1412" w:type="dxa"/>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总计</w:t>
            </w:r>
          </w:p>
        </w:tc>
        <w:tc>
          <w:tcPr>
            <w:tcW w:w="1553"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p>
        </w:tc>
        <w:tc>
          <w:tcPr>
            <w:tcW w:w="1553"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p>
        </w:tc>
        <w:tc>
          <w:tcPr>
            <w:tcW w:w="1534" w:type="dxa"/>
            <w:vAlign w:val="center"/>
          </w:tcPr>
          <w:p>
            <w:pPr>
              <w:ind w:left="181" w:leftChars="86"/>
              <w:rPr>
                <w:rFonts w:ascii="宋体" w:hAnsi="宋体"/>
                <w:color w:val="000000" w:themeColor="text1"/>
                <w:sz w:val="22"/>
                <w14:textFill>
                  <w14:solidFill>
                    <w14:schemeClr w14:val="tx1"/>
                  </w14:solidFill>
                </w14:textFill>
              </w:rPr>
            </w:pPr>
          </w:p>
        </w:tc>
        <w:tc>
          <w:tcPr>
            <w:tcW w:w="1289" w:type="dxa"/>
            <w:vAlign w:val="center"/>
          </w:tcPr>
          <w:p>
            <w:pPr>
              <w:ind w:left="181" w:leftChars="86"/>
              <w:rPr>
                <w:rFonts w:ascii="宋体" w:hAnsi="宋体"/>
                <w:color w:val="000000" w:themeColor="text1"/>
                <w:sz w:val="22"/>
                <w14:textFill>
                  <w14:solidFill>
                    <w14:schemeClr w14:val="tx1"/>
                  </w14:solidFill>
                </w14:textFill>
              </w:rPr>
            </w:pPr>
          </w:p>
        </w:tc>
        <w:tc>
          <w:tcPr>
            <w:tcW w:w="1151"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p>
        </w:tc>
      </w:tr>
    </w:tbl>
    <w:p>
      <w:r>
        <w:rPr>
          <w:rFonts w:hint="eastAsia"/>
          <w:b/>
        </w:rPr>
        <w:t>资产权利</w:t>
      </w:r>
      <w:r>
        <w:rPr>
          <w:b/>
        </w:rPr>
        <w:t>受限</w:t>
      </w:r>
      <w:r>
        <w:rPr>
          <w:rFonts w:hint="eastAsia"/>
          <w:b/>
        </w:rPr>
        <w:t>事</w:t>
      </w:r>
      <w:r>
        <w:rPr>
          <w:b/>
          <w:lang w:val="zh-CN"/>
        </w:rPr>
        <w:t>项</w:t>
      </w:r>
      <w:r>
        <w:rPr>
          <w:rFonts w:hint="eastAsia"/>
          <w:b/>
          <w:lang w:val="zh-CN"/>
        </w:rPr>
        <w:t>对公司</w:t>
      </w:r>
      <w:r>
        <w:rPr>
          <w:b/>
          <w:lang w:val="zh-CN"/>
        </w:rPr>
        <w:t>的</w:t>
      </w:r>
      <w:r>
        <w:rPr>
          <w:rFonts w:hint="eastAsia"/>
          <w:b/>
          <w:lang w:val="zh-CN"/>
        </w:rPr>
        <w:t>影响：</w:t>
      </w:r>
    </w:p>
    <w:tbl>
      <w:tblPr>
        <w:tblStyle w:val="9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p>
          <w:p>
            <w:pPr>
              <w:tabs>
                <w:tab w:val="left" w:pos="5140"/>
              </w:tabs>
              <w:rPr>
                <w:rFonts w:asciiTheme="minorEastAsia" w:hAnsiTheme="minorEastAsia" w:eastAsiaTheme="minorEastAsia"/>
                <w:i/>
                <w:color w:val="FF0000"/>
                <w:szCs w:val="44"/>
              </w:rPr>
            </w:pPr>
          </w:p>
        </w:tc>
      </w:tr>
    </w:tbl>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（十一）调查处罚事项</w:t>
      </w:r>
    </w:p>
    <w:tbl>
      <w:tblPr>
        <w:tblStyle w:val="9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受到其他对公司生产经营有重大影响的行政处罚，或被北交所公开纪律处分；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或被北交所公开纪律处分。</w:t>
            </w:r>
          </w:p>
          <w:p>
            <w:pPr>
              <w:tabs>
                <w:tab w:val="left" w:pos="5140"/>
              </w:tabs>
              <w:rPr>
                <w:rFonts w:asciiTheme="minorEastAsia" w:hAnsiTheme="minorEastAsia" w:eastAsiaTheme="minorEastAsia"/>
                <w:i/>
                <w:color w:val="FF0000"/>
                <w:szCs w:val="44"/>
              </w:rPr>
            </w:pPr>
          </w:p>
        </w:tc>
      </w:tr>
    </w:tbl>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（十二）失信情况</w:t>
      </w:r>
    </w:p>
    <w:tbl>
      <w:tblPr>
        <w:tblStyle w:val="12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注：公司应当披露报告期内公司及其控股股东、实际控制人、董事、监事、高级管理人员以及控股子公司是否被纳入失信联合惩戒对象，如有应说明具体情况。</w:t>
            </w:r>
          </w:p>
          <w:p>
            <w:pPr>
              <w:tabs>
                <w:tab w:val="left" w:pos="5140"/>
              </w:tabs>
              <w:rPr>
                <w:rFonts w:asciiTheme="minorEastAsia" w:hAnsiTheme="minorEastAsia" w:eastAsiaTheme="minorEastAsia"/>
                <w:i/>
                <w:color w:val="000000" w:themeColor="text1"/>
                <w:szCs w:val="44"/>
                <w14:textFill>
                  <w14:solidFill>
                    <w14:schemeClr w14:val="tx1"/>
                  </w14:solidFill>
                </w14:textFill>
              </w:rPr>
            </w:pPr>
          </w:p>
        </w:tc>
      </w:tr>
    </w:tbl>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（十三）重大合同及其履行情况</w:t>
      </w:r>
    </w:p>
    <w:tbl>
      <w:tblPr>
        <w:tblStyle w:val="12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注：公司如在</w:t>
            </w:r>
            <w:r>
              <w:rPr>
                <w:rFonts w:asciiTheme="minorEastAsia" w:hAnsiTheme="minorEastAsia" w:eastAsiaTheme="minorEastAsia"/>
                <w:i/>
                <w:color w:val="FF0000"/>
                <w:szCs w:val="44"/>
              </w:rPr>
              <w:t>报告期内存在其他重大合同的，</w:t>
            </w:r>
            <w:r>
              <w:rPr>
                <w:rFonts w:hint="eastAsia" w:asciiTheme="minorEastAsia" w:hAnsiTheme="minorEastAsia" w:eastAsiaTheme="minorEastAsia"/>
                <w:i/>
                <w:color w:val="FF0000"/>
                <w:szCs w:val="44"/>
              </w:rPr>
              <w:t>应当披露重大合同及其履行情况，包括合同订立双方的名称、签订日期、合同标的所涉及资产的账面价值、评估价值、相关评估机构名称、评估基准日、定价原则以及最终交易价格等，并披露截至报告期末合同的执行情况。在以上重大事项章节中已披露的内容，无须重复披露；本条规定披露的部分内容与临时公告相同的，公司可以建立相关查询索引。</w:t>
            </w:r>
          </w:p>
          <w:p>
            <w:pPr>
              <w:tabs>
                <w:tab w:val="left" w:pos="5140"/>
              </w:tabs>
              <w:rPr>
                <w:rFonts w:asciiTheme="minorEastAsia" w:hAnsiTheme="minorEastAsia" w:eastAsiaTheme="minorEastAsia"/>
                <w:i/>
                <w:color w:val="000000" w:themeColor="text1"/>
                <w:szCs w:val="44"/>
                <w14:textFill>
                  <w14:solidFill>
                    <w14:schemeClr w14:val="tx1"/>
                  </w14:solidFill>
                </w14:textFill>
              </w:rPr>
            </w:pPr>
          </w:p>
        </w:tc>
      </w:tr>
    </w:tbl>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（十四）应当披露的其他重大事项</w:t>
      </w:r>
    </w:p>
    <w:tbl>
      <w:tblPr>
        <w:tblStyle w:val="12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注：（1）公司应当披露报告期内其他发生可能对上市公司股票及其他证券品种交易价格产生较大影响，或者对投资者作出投资决策有较大影响的重大事件，以及公司董事会判断为重大事件的事项。</w:t>
            </w:r>
          </w:p>
          <w:p>
            <w:pPr>
              <w:tabs>
                <w:tab w:val="left" w:pos="5140"/>
              </w:tabs>
              <w:ind w:firstLine="210" w:firstLineChars="100"/>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（2）公司的控股子公司发生的本节所列重大事项，可能对投资者决策或者公司股票及其他证券品种交易价格产生较大影响的，公司应当视同公司的重大事项予以披露。</w:t>
            </w:r>
          </w:p>
          <w:p>
            <w:pPr>
              <w:tabs>
                <w:tab w:val="left" w:pos="5140"/>
              </w:tabs>
              <w:ind w:firstLine="210" w:firstLineChars="100"/>
              <w:rPr>
                <w:rFonts w:asciiTheme="minorEastAsia" w:hAnsiTheme="minorEastAsia" w:eastAsiaTheme="minorEastAsia"/>
                <w:i/>
                <w:color w:val="FF0000"/>
                <w:szCs w:val="44"/>
              </w:rPr>
            </w:pPr>
          </w:p>
        </w:tc>
      </w:tr>
    </w:tbl>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（十五）自愿披露的其他</w:t>
      </w:r>
      <w:r>
        <w:rPr>
          <w:rFonts w:asciiTheme="minorEastAsia" w:hAnsiTheme="minorEastAsia" w:eastAsiaTheme="minorEastAsia"/>
          <w:b/>
          <w:color w:val="000000" w:themeColor="text1"/>
          <w:szCs w:val="44"/>
          <w14:textFill>
            <w14:solidFill>
              <w14:schemeClr w14:val="tx1"/>
            </w14:solidFill>
          </w14:textFill>
        </w:rPr>
        <w:t>事项</w:t>
      </w:r>
    </w:p>
    <w:tbl>
      <w:tblPr>
        <w:tblStyle w:val="12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000000" w:themeColor="text1"/>
                <w:szCs w:val="44"/>
                <w14:textFill>
                  <w14:solidFill>
                    <w14:schemeClr w14:val="tx1"/>
                  </w14:solidFill>
                </w14:textFill>
              </w:rPr>
            </w:pP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outlineLvl w:val="0"/>
        <w:rPr>
          <w:rFonts w:ascii="黑体" w:hAnsi="黑体" w:eastAsia="黑体"/>
          <w:color w:val="000000" w:themeColor="text1"/>
          <w:sz w:val="36"/>
          <w:szCs w:val="28"/>
          <w14:textFill>
            <w14:solidFill>
              <w14:schemeClr w14:val="tx1"/>
            </w14:solidFill>
          </w14:textFill>
        </w:rPr>
        <w:sectPr>
          <w:pgSz w:w="11907" w:h="16840"/>
          <w:pgMar w:top="1440" w:right="1797" w:bottom="1440" w:left="1797" w:header="851" w:footer="992" w:gutter="0"/>
          <w:cols w:space="425" w:num="1"/>
          <w:docGrid w:type="lines" w:linePitch="312" w:charSpace="0"/>
        </w:sectPr>
      </w:pPr>
    </w:p>
    <w:p>
      <w:pPr>
        <w:pStyle w:val="43"/>
      </w:pPr>
      <w:r>
        <w:rPr>
          <w:rFonts w:hint="eastAsia"/>
        </w:rPr>
        <w:t>第五节</w:t>
      </w:r>
      <w:r>
        <w:t xml:space="preserve"> </w:t>
      </w:r>
      <w:r>
        <w:rPr>
          <w:rFonts w:hint="eastAsia"/>
        </w:rPr>
        <w:t>股份变动和融资</w:t>
      </w:r>
    </w:p>
    <w:p>
      <w:pPr>
        <w:pStyle w:val="4"/>
        <w:spacing w:line="415" w:lineRule="auto"/>
      </w:pPr>
      <w:r>
        <w:rPr>
          <w:rFonts w:hint="eastAsia"/>
        </w:rPr>
        <w:t>一、普通股股本情况</w:t>
      </w:r>
    </w:p>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（一）普通股</w:t>
      </w:r>
      <w:r>
        <w:rPr>
          <w:rFonts w:asciiTheme="minorEastAsia" w:hAnsiTheme="minorEastAsia" w:eastAsiaTheme="minorEastAsia"/>
          <w:b/>
          <w:color w:val="000000" w:themeColor="text1"/>
          <w:szCs w:val="44"/>
          <w14:textFill>
            <w14:solidFill>
              <w14:schemeClr w14:val="tx1"/>
            </w14:solidFill>
          </w14:textFill>
        </w:rPr>
        <w:t>股本结构</w:t>
      </w:r>
    </w:p>
    <w:p>
      <w:pPr>
        <w:ind w:left="7140"/>
        <w:jc w:val="right"/>
      </w:pPr>
      <w:r>
        <w:rPr>
          <w:rFonts w:hint="eastAsia"/>
        </w:rPr>
        <w:t>单位：股</w:t>
      </w:r>
    </w:p>
    <w:tbl>
      <w:tblPr>
        <w:tblStyle w:val="45"/>
        <w:tblW w:w="5809"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022"/>
        <w:gridCol w:w="3357"/>
        <w:gridCol w:w="1106"/>
        <w:gridCol w:w="1110"/>
        <w:gridCol w:w="1106"/>
        <w:gridCol w:w="1108"/>
        <w:gridCol w:w="110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10" w:type="pct"/>
            <w:gridSpan w:val="2"/>
            <w:vMerge w:val="restart"/>
            <w:shd w:val="pct10" w:color="auto" w:fill="auto"/>
            <w:vAlign w:val="center"/>
          </w:tcPr>
          <w:p>
            <w:pPr>
              <w:ind w:left="181" w:leftChars="86"/>
              <w:jc w:val="center"/>
              <w:rPr>
                <w:b/>
                <w:sz w:val="22"/>
              </w:rPr>
            </w:pPr>
            <w:r>
              <w:rPr>
                <w:rFonts w:hint="eastAsia"/>
                <w:b/>
                <w:sz w:val="22"/>
              </w:rPr>
              <w:t>股份性质</w:t>
            </w:r>
          </w:p>
        </w:tc>
        <w:tc>
          <w:tcPr>
            <w:tcW w:w="1118" w:type="pct"/>
            <w:gridSpan w:val="2"/>
            <w:shd w:val="pct10" w:color="auto" w:fill="auto"/>
            <w:vAlign w:val="center"/>
          </w:tcPr>
          <w:p>
            <w:pPr>
              <w:ind w:left="181" w:leftChars="86"/>
              <w:jc w:val="center"/>
              <w:rPr>
                <w:b/>
                <w:sz w:val="22"/>
              </w:rPr>
            </w:pPr>
            <w:r>
              <w:rPr>
                <w:rFonts w:hint="eastAsia"/>
                <w:b/>
                <w:sz w:val="22"/>
              </w:rPr>
              <w:t>期初</w:t>
            </w:r>
          </w:p>
        </w:tc>
        <w:tc>
          <w:tcPr>
            <w:tcW w:w="558" w:type="pct"/>
            <w:vMerge w:val="restart"/>
            <w:shd w:val="pct10" w:color="auto" w:fill="auto"/>
            <w:vAlign w:val="center"/>
          </w:tcPr>
          <w:p>
            <w:pPr>
              <w:ind w:left="181" w:leftChars="86"/>
              <w:jc w:val="center"/>
              <w:rPr>
                <w:b/>
                <w:sz w:val="22"/>
              </w:rPr>
            </w:pPr>
            <w:r>
              <w:rPr>
                <w:rFonts w:hint="eastAsia"/>
                <w:b/>
                <w:sz w:val="22"/>
              </w:rPr>
              <w:t>本期</w:t>
            </w:r>
          </w:p>
          <w:p>
            <w:pPr>
              <w:ind w:left="181" w:leftChars="86"/>
              <w:jc w:val="center"/>
              <w:rPr>
                <w:b/>
                <w:sz w:val="22"/>
              </w:rPr>
            </w:pPr>
            <w:r>
              <w:rPr>
                <w:rFonts w:hint="eastAsia"/>
                <w:b/>
                <w:sz w:val="22"/>
              </w:rPr>
              <w:t>变动</w:t>
            </w:r>
          </w:p>
        </w:tc>
        <w:tc>
          <w:tcPr>
            <w:tcW w:w="1115" w:type="pct"/>
            <w:gridSpan w:val="2"/>
            <w:shd w:val="pct10" w:color="auto" w:fill="auto"/>
            <w:vAlign w:val="center"/>
          </w:tcPr>
          <w:p>
            <w:pPr>
              <w:ind w:left="181" w:leftChars="86"/>
              <w:jc w:val="center"/>
              <w:rPr>
                <w:b/>
                <w:sz w:val="22"/>
              </w:rPr>
            </w:pPr>
            <w:r>
              <w:rPr>
                <w:rFonts w:hint="eastAsia"/>
                <w:b/>
                <w:sz w:val="22"/>
              </w:rPr>
              <w:t>期末</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10" w:type="pct"/>
            <w:gridSpan w:val="2"/>
            <w:vMerge w:val="continue"/>
            <w:shd w:val="pct10" w:color="auto" w:fill="auto"/>
            <w:vAlign w:val="center"/>
          </w:tcPr>
          <w:p>
            <w:pPr>
              <w:ind w:left="181" w:leftChars="86" w:right="420" w:rightChars="200" w:firstLine="1104" w:firstLineChars="500"/>
              <w:rPr>
                <w:b/>
                <w:sz w:val="22"/>
              </w:rPr>
            </w:pPr>
          </w:p>
        </w:tc>
        <w:tc>
          <w:tcPr>
            <w:tcW w:w="558" w:type="pct"/>
            <w:shd w:val="pct10" w:color="auto" w:fill="auto"/>
            <w:vAlign w:val="center"/>
          </w:tcPr>
          <w:p>
            <w:pPr>
              <w:ind w:left="181" w:leftChars="86"/>
              <w:jc w:val="center"/>
              <w:rPr>
                <w:b/>
                <w:sz w:val="22"/>
              </w:rPr>
            </w:pPr>
            <w:r>
              <w:rPr>
                <w:rFonts w:hint="eastAsia"/>
                <w:b/>
                <w:sz w:val="22"/>
              </w:rPr>
              <w:t>数量</w:t>
            </w:r>
          </w:p>
        </w:tc>
        <w:tc>
          <w:tcPr>
            <w:tcW w:w="560" w:type="pct"/>
            <w:shd w:val="pct10" w:color="auto" w:fill="auto"/>
            <w:vAlign w:val="center"/>
          </w:tcPr>
          <w:p>
            <w:pPr>
              <w:ind w:left="181" w:leftChars="86"/>
              <w:jc w:val="center"/>
              <w:rPr>
                <w:b/>
                <w:sz w:val="22"/>
              </w:rPr>
            </w:pPr>
            <w:r>
              <w:rPr>
                <w:rFonts w:hint="eastAsia"/>
                <w:b/>
                <w:sz w:val="22"/>
              </w:rPr>
              <w:t>比例%</w:t>
            </w:r>
          </w:p>
        </w:tc>
        <w:tc>
          <w:tcPr>
            <w:tcW w:w="558" w:type="pct"/>
            <w:vMerge w:val="continue"/>
            <w:shd w:val="pct10" w:color="auto" w:fill="auto"/>
            <w:vAlign w:val="center"/>
          </w:tcPr>
          <w:p>
            <w:pPr>
              <w:ind w:right="420"/>
              <w:rPr>
                <w:b/>
                <w:sz w:val="22"/>
              </w:rPr>
            </w:pPr>
          </w:p>
        </w:tc>
        <w:tc>
          <w:tcPr>
            <w:tcW w:w="559" w:type="pct"/>
            <w:shd w:val="pct10" w:color="auto" w:fill="auto"/>
            <w:vAlign w:val="center"/>
          </w:tcPr>
          <w:p>
            <w:pPr>
              <w:ind w:left="181" w:leftChars="86"/>
              <w:jc w:val="center"/>
              <w:rPr>
                <w:b/>
                <w:sz w:val="22"/>
              </w:rPr>
            </w:pPr>
            <w:r>
              <w:rPr>
                <w:rFonts w:hint="eastAsia"/>
                <w:b/>
                <w:sz w:val="22"/>
              </w:rPr>
              <w:t>数量</w:t>
            </w:r>
          </w:p>
        </w:tc>
        <w:tc>
          <w:tcPr>
            <w:tcW w:w="556" w:type="pct"/>
            <w:shd w:val="pct10" w:color="auto" w:fill="auto"/>
            <w:vAlign w:val="center"/>
          </w:tcPr>
          <w:p>
            <w:pPr>
              <w:ind w:left="181" w:leftChars="86"/>
              <w:jc w:val="center"/>
              <w:rPr>
                <w:b/>
                <w:sz w:val="22"/>
              </w:rPr>
            </w:pPr>
            <w:r>
              <w:rPr>
                <w:rFonts w:hint="eastAsia"/>
                <w:b/>
                <w:sz w:val="22"/>
              </w:rPr>
              <w:t>比例%</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restart"/>
            <w:vAlign w:val="center"/>
          </w:tcPr>
          <w:p>
            <w:pPr>
              <w:ind w:left="181" w:leftChars="86"/>
              <w:jc w:val="center"/>
              <w:rPr>
                <w:sz w:val="22"/>
              </w:rPr>
            </w:pPr>
            <w:r>
              <w:rPr>
                <w:rFonts w:hint="eastAsia"/>
                <w:sz w:val="22"/>
              </w:rPr>
              <w:t>无限售条件股份</w:t>
            </w:r>
          </w:p>
        </w:tc>
        <w:tc>
          <w:tcPr>
            <w:tcW w:w="1693" w:type="pct"/>
          </w:tcPr>
          <w:p>
            <w:pPr>
              <w:ind w:left="181" w:leftChars="86"/>
              <w:jc w:val="left"/>
              <w:rPr>
                <w:sz w:val="22"/>
              </w:rPr>
            </w:pPr>
            <w:r>
              <w:rPr>
                <w:rFonts w:hint="eastAsia"/>
                <w:sz w:val="22"/>
              </w:rPr>
              <w:t>无限售</w:t>
            </w:r>
            <w:r>
              <w:rPr>
                <w:sz w:val="22"/>
              </w:rPr>
              <w:t>股份总数</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516" w:type="pct"/>
            <w:vMerge w:val="continue"/>
            <w:vAlign w:val="center"/>
          </w:tcPr>
          <w:p>
            <w:pPr>
              <w:ind w:left="181" w:leftChars="86" w:right="420" w:rightChars="200"/>
              <w:rPr>
                <w:sz w:val="22"/>
              </w:rPr>
            </w:pPr>
          </w:p>
        </w:tc>
        <w:tc>
          <w:tcPr>
            <w:tcW w:w="1693" w:type="pct"/>
          </w:tcPr>
          <w:p>
            <w:pPr>
              <w:ind w:left="181" w:leftChars="86"/>
              <w:jc w:val="left"/>
              <w:rPr>
                <w:sz w:val="22"/>
              </w:rPr>
            </w:pPr>
            <w:r>
              <w:rPr>
                <w:sz w:val="22"/>
              </w:rPr>
              <w:t>其中</w:t>
            </w:r>
            <w:r>
              <w:rPr>
                <w:rFonts w:hint="eastAsia"/>
                <w:sz w:val="22"/>
              </w:rPr>
              <w:t>：控股股东、实际控制人</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continue"/>
            <w:vAlign w:val="center"/>
          </w:tcPr>
          <w:p>
            <w:pPr>
              <w:ind w:left="181" w:leftChars="86" w:right="420" w:rightChars="200"/>
              <w:rPr>
                <w:sz w:val="22"/>
              </w:rPr>
            </w:pPr>
          </w:p>
        </w:tc>
        <w:tc>
          <w:tcPr>
            <w:tcW w:w="1693" w:type="pct"/>
          </w:tcPr>
          <w:p>
            <w:pPr>
              <w:ind w:left="181" w:leftChars="86"/>
              <w:jc w:val="left"/>
              <w:rPr>
                <w:sz w:val="22"/>
              </w:rPr>
            </w:pPr>
            <w:r>
              <w:rPr>
                <w:rFonts w:hint="eastAsia"/>
                <w:sz w:val="22"/>
              </w:rPr>
              <w:t xml:space="preserve">      董事、监事、高管</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70" w:hRule="atLeast"/>
        </w:trPr>
        <w:tc>
          <w:tcPr>
            <w:tcW w:w="516" w:type="pct"/>
            <w:vMerge w:val="continue"/>
            <w:vAlign w:val="center"/>
          </w:tcPr>
          <w:p>
            <w:pPr>
              <w:ind w:left="181" w:leftChars="86" w:right="420" w:rightChars="200"/>
              <w:rPr>
                <w:sz w:val="22"/>
              </w:rPr>
            </w:pPr>
          </w:p>
        </w:tc>
        <w:tc>
          <w:tcPr>
            <w:tcW w:w="1693" w:type="pct"/>
          </w:tcPr>
          <w:p>
            <w:pPr>
              <w:ind w:left="181" w:leftChars="86"/>
              <w:jc w:val="left"/>
              <w:rPr>
                <w:sz w:val="22"/>
              </w:rPr>
            </w:pPr>
            <w:r>
              <w:rPr>
                <w:rFonts w:hint="eastAsia"/>
                <w:sz w:val="22"/>
              </w:rPr>
              <w:t xml:space="preserve">      核心员工</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restart"/>
            <w:vAlign w:val="center"/>
          </w:tcPr>
          <w:p>
            <w:pPr>
              <w:ind w:left="181" w:leftChars="86"/>
              <w:jc w:val="center"/>
              <w:rPr>
                <w:sz w:val="22"/>
              </w:rPr>
            </w:pPr>
            <w:r>
              <w:rPr>
                <w:rFonts w:hint="eastAsia"/>
                <w:sz w:val="22"/>
              </w:rPr>
              <w:t>有限售条件股份</w:t>
            </w:r>
          </w:p>
        </w:tc>
        <w:tc>
          <w:tcPr>
            <w:tcW w:w="1693" w:type="pct"/>
          </w:tcPr>
          <w:p>
            <w:pPr>
              <w:ind w:left="181" w:leftChars="86"/>
              <w:jc w:val="left"/>
              <w:rPr>
                <w:sz w:val="22"/>
              </w:rPr>
            </w:pPr>
            <w:r>
              <w:rPr>
                <w:rFonts w:hint="eastAsia"/>
                <w:sz w:val="22"/>
              </w:rPr>
              <w:t>有限售</w:t>
            </w:r>
            <w:r>
              <w:rPr>
                <w:sz w:val="22"/>
              </w:rPr>
              <w:t>股份总数</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continue"/>
          </w:tcPr>
          <w:p>
            <w:pPr>
              <w:ind w:left="181" w:leftChars="86" w:right="420" w:rightChars="200"/>
              <w:rPr>
                <w:sz w:val="22"/>
              </w:rPr>
            </w:pPr>
          </w:p>
        </w:tc>
        <w:tc>
          <w:tcPr>
            <w:tcW w:w="1693" w:type="pct"/>
          </w:tcPr>
          <w:p>
            <w:pPr>
              <w:ind w:left="181" w:leftChars="86"/>
              <w:jc w:val="left"/>
              <w:rPr>
                <w:sz w:val="22"/>
              </w:rPr>
            </w:pPr>
            <w:r>
              <w:rPr>
                <w:sz w:val="22"/>
              </w:rPr>
              <w:t>其中</w:t>
            </w:r>
            <w:r>
              <w:rPr>
                <w:rFonts w:hint="eastAsia"/>
                <w:sz w:val="22"/>
              </w:rPr>
              <w:t>：控股股东、实际控制人</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continue"/>
          </w:tcPr>
          <w:p>
            <w:pPr>
              <w:ind w:left="181" w:leftChars="86" w:right="420" w:rightChars="200"/>
              <w:rPr>
                <w:sz w:val="22"/>
              </w:rPr>
            </w:pPr>
          </w:p>
        </w:tc>
        <w:tc>
          <w:tcPr>
            <w:tcW w:w="1693" w:type="pct"/>
          </w:tcPr>
          <w:p>
            <w:pPr>
              <w:ind w:left="181" w:leftChars="86"/>
              <w:jc w:val="left"/>
              <w:rPr>
                <w:sz w:val="22"/>
              </w:rPr>
            </w:pPr>
            <w:r>
              <w:rPr>
                <w:rFonts w:hint="eastAsia"/>
                <w:sz w:val="22"/>
              </w:rPr>
              <w:t xml:space="preserve">      董事、监事、高管</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continue"/>
          </w:tcPr>
          <w:p>
            <w:pPr>
              <w:ind w:left="181" w:leftChars="86" w:right="420" w:rightChars="200"/>
              <w:rPr>
                <w:sz w:val="22"/>
              </w:rPr>
            </w:pPr>
          </w:p>
        </w:tc>
        <w:tc>
          <w:tcPr>
            <w:tcW w:w="1693" w:type="pct"/>
          </w:tcPr>
          <w:p>
            <w:pPr>
              <w:ind w:left="181" w:leftChars="86"/>
              <w:jc w:val="left"/>
              <w:rPr>
                <w:sz w:val="22"/>
              </w:rPr>
            </w:pPr>
            <w:r>
              <w:rPr>
                <w:rFonts w:hint="eastAsia"/>
                <w:sz w:val="22"/>
              </w:rPr>
              <w:t xml:space="preserve">      核心员工</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10" w:type="pct"/>
            <w:gridSpan w:val="2"/>
          </w:tcPr>
          <w:p>
            <w:pPr>
              <w:ind w:left="181" w:leftChars="86"/>
              <w:jc w:val="center"/>
              <w:rPr>
                <w:b/>
                <w:sz w:val="22"/>
              </w:rPr>
            </w:pPr>
            <w:r>
              <w:rPr>
                <w:rFonts w:hint="eastAsia"/>
                <w:b/>
                <w:sz w:val="22"/>
              </w:rPr>
              <w:t xml:space="preserve">     总股本</w:t>
            </w:r>
          </w:p>
        </w:tc>
        <w:tc>
          <w:tcPr>
            <w:tcW w:w="558" w:type="pct"/>
            <w:vAlign w:val="center"/>
          </w:tcPr>
          <w:p>
            <w:pPr>
              <w:ind w:left="181" w:leftChars="86"/>
              <w:jc w:val="right"/>
              <w:rPr>
                <w:b/>
                <w:sz w:val="22"/>
              </w:rPr>
            </w:pPr>
          </w:p>
        </w:tc>
        <w:tc>
          <w:tcPr>
            <w:tcW w:w="560" w:type="pct"/>
            <w:vAlign w:val="center"/>
          </w:tcPr>
          <w:p>
            <w:pPr>
              <w:ind w:left="181" w:leftChars="86"/>
              <w:jc w:val="center"/>
              <w:rPr>
                <w:b/>
                <w:sz w:val="22"/>
              </w:rPr>
            </w:pPr>
            <w:r>
              <w:rPr>
                <w:rFonts w:hint="eastAsia" w:ascii="宋体" w:hAnsi="宋体"/>
                <w:b/>
                <w:color w:val="000000" w:themeColor="text1"/>
                <w:sz w:val="22"/>
                <w14:textFill>
                  <w14:solidFill>
                    <w14:schemeClr w14:val="tx1"/>
                  </w14:solidFill>
                </w14:textFill>
              </w:rPr>
              <w:t>-</w:t>
            </w:r>
          </w:p>
        </w:tc>
        <w:tc>
          <w:tcPr>
            <w:tcW w:w="558" w:type="pct"/>
            <w:vAlign w:val="center"/>
          </w:tcPr>
          <w:p>
            <w:pPr>
              <w:ind w:left="181" w:leftChars="86"/>
              <w:jc w:val="right"/>
              <w:rPr>
                <w:b/>
                <w:sz w:val="22"/>
              </w:rPr>
            </w:pPr>
          </w:p>
        </w:tc>
        <w:tc>
          <w:tcPr>
            <w:tcW w:w="559" w:type="pct"/>
            <w:vAlign w:val="center"/>
          </w:tcPr>
          <w:p>
            <w:pPr>
              <w:ind w:left="181" w:leftChars="86"/>
              <w:jc w:val="right"/>
              <w:rPr>
                <w:b/>
                <w:sz w:val="22"/>
              </w:rPr>
            </w:pPr>
          </w:p>
        </w:tc>
        <w:tc>
          <w:tcPr>
            <w:tcW w:w="556" w:type="pct"/>
            <w:vAlign w:val="center"/>
          </w:tcPr>
          <w:p>
            <w:pPr>
              <w:ind w:left="181" w:leftChars="86"/>
              <w:jc w:val="center"/>
              <w:rPr>
                <w:b/>
                <w:sz w:val="22"/>
              </w:rPr>
            </w:pPr>
            <w:r>
              <w:rPr>
                <w:rFonts w:hint="eastAsia" w:ascii="宋体" w:hAnsi="宋体"/>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96" w:hRule="atLeast"/>
        </w:trPr>
        <w:tc>
          <w:tcPr>
            <w:tcW w:w="2210" w:type="pct"/>
            <w:gridSpan w:val="2"/>
          </w:tcPr>
          <w:p>
            <w:pPr>
              <w:ind w:left="181" w:leftChars="86"/>
              <w:jc w:val="center"/>
              <w:rPr>
                <w:b/>
                <w:sz w:val="22"/>
              </w:rPr>
            </w:pPr>
            <w:r>
              <w:rPr>
                <w:rFonts w:hint="eastAsia"/>
                <w:b/>
                <w:sz w:val="22"/>
              </w:rPr>
              <w:t xml:space="preserve">     普通股股东人数</w:t>
            </w:r>
          </w:p>
        </w:tc>
        <w:tc>
          <w:tcPr>
            <w:tcW w:w="2790" w:type="pct"/>
            <w:gridSpan w:val="5"/>
            <w:vAlign w:val="center"/>
          </w:tcPr>
          <w:p>
            <w:pPr>
              <w:ind w:left="181" w:leftChars="86"/>
              <w:jc w:val="center"/>
              <w:rPr>
                <w:sz w:val="22"/>
              </w:rPr>
            </w:pPr>
            <w:r>
              <w:rPr>
                <w:rFonts w:hint="eastAsia"/>
                <w:color w:val="FF0000"/>
                <w:sz w:val="22"/>
              </w:rPr>
              <w:t>此项必填</w:t>
            </w:r>
          </w:p>
        </w:tc>
      </w:tr>
    </w:tbl>
    <w:p>
      <w:pPr>
        <w:ind w:left="181" w:leftChars="86"/>
        <w:rPr>
          <w:i/>
          <w:color w:val="FF0000"/>
        </w:rPr>
      </w:pPr>
      <w:r>
        <w:rPr>
          <w:rFonts w:hint="eastAsia"/>
          <w:i/>
          <w:color w:val="FF0000"/>
        </w:rPr>
        <w:t>注</w:t>
      </w:r>
      <w:r>
        <w:rPr>
          <w:i/>
          <w:color w:val="FF0000"/>
        </w:rPr>
        <w:t>：</w:t>
      </w:r>
      <w:r>
        <w:rPr>
          <w:rFonts w:hint="eastAsia"/>
          <w:i/>
          <w:color w:val="FF0000"/>
        </w:rPr>
        <w:t>请按照上年年末股本结构填列本期期初股本结构情况。</w:t>
      </w:r>
    </w:p>
    <w:p>
      <w:pPr>
        <w:ind w:left="181" w:leftChars="86"/>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股本结构</w:t>
      </w:r>
      <w:r>
        <w:rPr>
          <w:rFonts w:asciiTheme="minorEastAsia" w:hAnsiTheme="minorEastAsia" w:eastAsiaTheme="minorEastAsia"/>
          <w:b/>
          <w:color w:val="000000" w:themeColor="text1"/>
          <w:szCs w:val="44"/>
          <w14:textFill>
            <w14:solidFill>
              <w14:schemeClr w14:val="tx1"/>
            </w14:solidFill>
          </w14:textFill>
        </w:rPr>
        <w:t>变动</w:t>
      </w:r>
      <w:r>
        <w:rPr>
          <w:rFonts w:hint="eastAsia" w:asciiTheme="minorEastAsia" w:hAnsiTheme="minorEastAsia" w:eastAsiaTheme="minorEastAsia"/>
          <w:b/>
          <w:color w:val="000000" w:themeColor="text1"/>
          <w:szCs w:val="44"/>
          <w14:textFill>
            <w14:solidFill>
              <w14:schemeClr w14:val="tx1"/>
            </w14:solidFill>
          </w14:textFill>
        </w:rPr>
        <w:t>情况：</w:t>
      </w:r>
    </w:p>
    <w:p>
      <w:pPr>
        <w:ind w:left="181" w:leftChars="86"/>
        <w:rPr>
          <w:b/>
        </w:rPr>
      </w:pPr>
      <w:r>
        <w:rPr>
          <w:rFonts w:hint="eastAsia"/>
        </w:rPr>
        <w:t>□  适用  □  不适用</w:t>
      </w:r>
    </w:p>
    <w:tbl>
      <w:tblPr>
        <w:tblStyle w:val="45"/>
        <w:tblW w:w="9781" w:type="dxa"/>
        <w:tblInd w:w="-714" w:type="dxa"/>
        <w:tblLayout w:type="autofit"/>
        <w:tblCellMar>
          <w:top w:w="0" w:type="dxa"/>
          <w:left w:w="108" w:type="dxa"/>
          <w:bottom w:w="0" w:type="dxa"/>
          <w:right w:w="108" w:type="dxa"/>
        </w:tblCellMar>
      </w:tblPr>
      <w:tblGrid>
        <w:gridCol w:w="9781"/>
      </w:tblGrid>
      <w:tr>
        <w:tblPrEx>
          <w:tblCellMar>
            <w:top w:w="0" w:type="dxa"/>
            <w:left w:w="108" w:type="dxa"/>
            <w:bottom w:w="0" w:type="dxa"/>
            <w:right w:w="108" w:type="dxa"/>
          </w:tblCellMar>
        </w:tblPrEx>
        <w:tc>
          <w:tcPr>
            <w:tcW w:w="978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p>
            <w:pPr>
              <w:tabs>
                <w:tab w:val="left" w:pos="5140"/>
              </w:tabs>
              <w:ind w:left="181" w:leftChars="86"/>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（二</w:t>
      </w:r>
      <w:r>
        <w:rPr>
          <w:rFonts w:asciiTheme="minorEastAsia" w:hAnsiTheme="minorEastAsia" w:eastAsiaTheme="minorEastAsia"/>
          <w:b/>
          <w:color w:val="000000" w:themeColor="text1"/>
          <w:szCs w:val="44"/>
          <w14:textFill>
            <w14:solidFill>
              <w14:schemeClr w14:val="tx1"/>
            </w14:solidFill>
          </w14:textFill>
        </w:rPr>
        <w:t>）</w:t>
      </w:r>
      <w:r>
        <w:rPr>
          <w:rFonts w:hint="eastAsia" w:asciiTheme="minorEastAsia" w:hAnsiTheme="minorEastAsia" w:eastAsiaTheme="minorEastAsia"/>
          <w:b/>
          <w:color w:val="000000" w:themeColor="text1"/>
          <w:szCs w:val="44"/>
          <w14:textFill>
            <w14:solidFill>
              <w14:schemeClr w14:val="tx1"/>
            </w14:solidFill>
          </w14:textFill>
        </w:rPr>
        <w:t>持股5%以上的股东或</w:t>
      </w:r>
      <w:r>
        <w:rPr>
          <w:rFonts w:asciiTheme="minorEastAsia" w:hAnsiTheme="minorEastAsia" w:eastAsiaTheme="minorEastAsia"/>
          <w:b/>
          <w:color w:val="000000" w:themeColor="text1"/>
          <w:szCs w:val="44"/>
          <w14:textFill>
            <w14:solidFill>
              <w14:schemeClr w14:val="tx1"/>
            </w14:solidFill>
          </w14:textFill>
        </w:rPr>
        <w:t>前十名股东情况</w:t>
      </w:r>
    </w:p>
    <w:p>
      <w:pPr>
        <w:ind w:left="6720" w:firstLine="420"/>
        <w:jc w:val="right"/>
      </w:pPr>
      <w:r>
        <w:rPr>
          <w:rFonts w:hint="eastAsia"/>
        </w:rPr>
        <w:t>单位：股</w:t>
      </w:r>
    </w:p>
    <w:tbl>
      <w:tblPr>
        <w:tblStyle w:val="45"/>
        <w:tblW w:w="5914"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723"/>
        <w:gridCol w:w="1047"/>
        <w:gridCol w:w="1388"/>
        <w:gridCol w:w="1188"/>
        <w:gridCol w:w="791"/>
        <w:gridCol w:w="1386"/>
        <w:gridCol w:w="1188"/>
        <w:gridCol w:w="1188"/>
        <w:gridCol w:w="118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145" w:hRule="atLeast"/>
          <w:jc w:val="center"/>
        </w:trPr>
        <w:tc>
          <w:tcPr>
            <w:tcW w:w="358" w:type="pct"/>
            <w:shd w:val="clear" w:color="auto" w:fill="DADADA" w:themeFill="accent3" w:themeFillTint="66"/>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sz w:val="22"/>
              </w:rPr>
              <w:t>序号</w:t>
            </w:r>
          </w:p>
        </w:tc>
        <w:tc>
          <w:tcPr>
            <w:tcW w:w="519" w:type="pct"/>
            <w:shd w:val="clear" w:color="auto" w:fill="DADADA" w:themeFill="accent3" w:themeFillTint="66"/>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sz w:val="22"/>
              </w:rPr>
              <w:t>股东名称</w:t>
            </w:r>
          </w:p>
        </w:tc>
        <w:tc>
          <w:tcPr>
            <w:tcW w:w="688" w:type="pct"/>
            <w:shd w:val="clear" w:color="auto" w:fill="DADADA" w:themeFill="accent3" w:themeFillTint="66"/>
            <w:vAlign w:val="center"/>
          </w:tcPr>
          <w:p>
            <w:pPr>
              <w:jc w:val="center"/>
              <w:rPr>
                <w:b/>
                <w:sz w:val="22"/>
              </w:rPr>
            </w:pPr>
            <w:r>
              <w:rPr>
                <w:rFonts w:hint="eastAsia"/>
                <w:b/>
                <w:sz w:val="22"/>
              </w:rPr>
              <w:t>股东性质</w:t>
            </w:r>
          </w:p>
        </w:tc>
        <w:tc>
          <w:tcPr>
            <w:tcW w:w="589" w:type="pct"/>
            <w:shd w:val="clear" w:color="auto" w:fill="DADADA" w:themeFill="accent3" w:themeFillTint="66"/>
            <w:vAlign w:val="center"/>
          </w:tcPr>
          <w:p>
            <w:pPr>
              <w:jc w:val="center"/>
              <w:rPr>
                <w:rFonts w:asciiTheme="minorEastAsia" w:hAnsiTheme="minorEastAsia"/>
                <w:b/>
                <w:color w:val="000000" w:themeColor="text1"/>
                <w:sz w:val="22"/>
                <w14:textFill>
                  <w14:solidFill>
                    <w14:schemeClr w14:val="tx1"/>
                  </w14:solidFill>
                </w14:textFill>
              </w:rPr>
            </w:pPr>
            <w:r>
              <w:rPr>
                <w:rFonts w:hint="eastAsia"/>
                <w:b/>
                <w:sz w:val="22"/>
              </w:rPr>
              <w:t>期初</w:t>
            </w:r>
            <w:r>
              <w:rPr>
                <w:rFonts w:hint="eastAsia" w:asciiTheme="minorEastAsia" w:hAnsiTheme="minorEastAsia"/>
                <w:b/>
                <w:sz w:val="22"/>
              </w:rPr>
              <w:t>持股数</w:t>
            </w:r>
          </w:p>
        </w:tc>
        <w:tc>
          <w:tcPr>
            <w:tcW w:w="392" w:type="pct"/>
            <w:shd w:val="clear" w:color="auto" w:fill="DADADA" w:themeFill="accent3" w:themeFillTint="66"/>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sz w:val="22"/>
              </w:rPr>
              <w:t>持股变动</w:t>
            </w:r>
          </w:p>
        </w:tc>
        <w:tc>
          <w:tcPr>
            <w:tcW w:w="687" w:type="pct"/>
            <w:shd w:val="clear" w:color="auto" w:fill="DADADA" w:themeFill="accent3" w:themeFillTint="66"/>
            <w:vAlign w:val="center"/>
          </w:tcPr>
          <w:p>
            <w:pPr>
              <w:jc w:val="center"/>
              <w:rPr>
                <w:rFonts w:asciiTheme="minorEastAsia" w:hAnsiTheme="minorEastAsia"/>
                <w:b/>
                <w:color w:val="000000" w:themeColor="text1"/>
                <w:sz w:val="22"/>
                <w14:textFill>
                  <w14:solidFill>
                    <w14:schemeClr w14:val="tx1"/>
                  </w14:solidFill>
                </w14:textFill>
              </w:rPr>
            </w:pPr>
            <w:r>
              <w:rPr>
                <w:rFonts w:hint="eastAsia"/>
                <w:b/>
                <w:sz w:val="22"/>
              </w:rPr>
              <w:t>期末</w:t>
            </w:r>
            <w:r>
              <w:rPr>
                <w:rFonts w:hint="eastAsia" w:asciiTheme="minorEastAsia" w:hAnsiTheme="minorEastAsia"/>
                <w:b/>
                <w:sz w:val="22"/>
              </w:rPr>
              <w:t>持股数</w:t>
            </w:r>
          </w:p>
        </w:tc>
        <w:tc>
          <w:tcPr>
            <w:tcW w:w="589" w:type="pct"/>
            <w:shd w:val="clear" w:color="auto" w:fill="DADADA" w:themeFill="accent3" w:themeFillTint="66"/>
            <w:vAlign w:val="center"/>
          </w:tcPr>
          <w:p>
            <w:pPr>
              <w:jc w:val="center"/>
              <w:rPr>
                <w:rFonts w:asciiTheme="minorEastAsia" w:hAnsiTheme="minorEastAsia"/>
                <w:b/>
                <w:sz w:val="22"/>
              </w:rPr>
            </w:pPr>
            <w:r>
              <w:rPr>
                <w:rFonts w:hint="eastAsia"/>
                <w:b/>
                <w:sz w:val="22"/>
              </w:rPr>
              <w:t>期末</w:t>
            </w:r>
            <w:r>
              <w:rPr>
                <w:rFonts w:hint="eastAsia" w:asciiTheme="minorEastAsia" w:hAnsiTheme="minorEastAsia"/>
                <w:b/>
                <w:sz w:val="22"/>
              </w:rPr>
              <w:t>持股比例%</w:t>
            </w:r>
          </w:p>
        </w:tc>
        <w:tc>
          <w:tcPr>
            <w:tcW w:w="589" w:type="pct"/>
            <w:shd w:val="clear" w:color="auto" w:fill="DADADA" w:themeFill="accent3" w:themeFillTint="66"/>
            <w:vAlign w:val="center"/>
          </w:tcPr>
          <w:p>
            <w:pPr>
              <w:jc w:val="center"/>
              <w:rPr>
                <w:b/>
                <w:sz w:val="22"/>
              </w:rPr>
            </w:pPr>
            <w:r>
              <w:rPr>
                <w:rFonts w:hint="eastAsia" w:asciiTheme="minorEastAsia" w:hAnsiTheme="minorEastAsia"/>
                <w:b/>
                <w:sz w:val="22"/>
              </w:rPr>
              <w:t>期末</w:t>
            </w:r>
            <w:r>
              <w:rPr>
                <w:rFonts w:asciiTheme="minorEastAsia" w:hAnsiTheme="minorEastAsia"/>
                <w:b/>
                <w:sz w:val="22"/>
              </w:rPr>
              <w:t>持有</w:t>
            </w:r>
            <w:r>
              <w:rPr>
                <w:rFonts w:hint="eastAsia" w:asciiTheme="minorEastAsia" w:hAnsiTheme="minorEastAsia"/>
                <w:b/>
                <w:sz w:val="22"/>
              </w:rPr>
              <w:t>限售股份数量</w:t>
            </w:r>
          </w:p>
        </w:tc>
        <w:tc>
          <w:tcPr>
            <w:tcW w:w="589" w:type="pct"/>
            <w:shd w:val="clear" w:color="auto" w:fill="DADADA" w:themeFill="accent3" w:themeFillTint="66"/>
            <w:vAlign w:val="center"/>
          </w:tcPr>
          <w:p>
            <w:pPr>
              <w:jc w:val="center"/>
              <w:rPr>
                <w:b/>
                <w:sz w:val="22"/>
              </w:rPr>
            </w:pPr>
            <w:r>
              <w:rPr>
                <w:rFonts w:hint="eastAsia" w:asciiTheme="minorEastAsia" w:hAnsiTheme="minorEastAsia"/>
                <w:b/>
                <w:sz w:val="22"/>
              </w:rPr>
              <w:t>期末</w:t>
            </w:r>
            <w:r>
              <w:rPr>
                <w:rFonts w:asciiTheme="minorEastAsia" w:hAnsiTheme="minorEastAsia"/>
                <w:b/>
                <w:sz w:val="22"/>
              </w:rPr>
              <w:t>持有</w:t>
            </w:r>
            <w:r>
              <w:rPr>
                <w:rFonts w:hint="eastAsia" w:asciiTheme="minorEastAsia" w:hAnsiTheme="minorEastAsia"/>
                <w:b/>
                <w:sz w:val="22"/>
              </w:rPr>
              <w:t>无限售股份数量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6" w:hRule="atLeast"/>
          <w:jc w:val="center"/>
        </w:trPr>
        <w:tc>
          <w:tcPr>
            <w:tcW w:w="358" w:type="pct"/>
          </w:tcPr>
          <w:p>
            <w:pPr>
              <w:jc w:val="center"/>
              <w:rPr>
                <w:rFonts w:asciiTheme="minorEastAsia" w:hAnsiTheme="minorEastAsia"/>
                <w:b/>
                <w:sz w:val="22"/>
              </w:rPr>
            </w:pPr>
            <w:r>
              <w:rPr>
                <w:rFonts w:asciiTheme="minorEastAsia" w:hAnsiTheme="minorEastAsia"/>
                <w:sz w:val="22"/>
              </w:rPr>
              <w:t>1</w:t>
            </w:r>
          </w:p>
        </w:tc>
        <w:tc>
          <w:tcPr>
            <w:tcW w:w="519" w:type="pct"/>
            <w:vAlign w:val="center"/>
          </w:tcPr>
          <w:p>
            <w:pPr>
              <w:jc w:val="center"/>
              <w:rPr>
                <w:rFonts w:asciiTheme="minorEastAsia" w:hAnsiTheme="minorEastAsia"/>
                <w:b/>
                <w:sz w:val="22"/>
              </w:rPr>
            </w:pPr>
          </w:p>
        </w:tc>
        <w:tc>
          <w:tcPr>
            <w:tcW w:w="688" w:type="pct"/>
          </w:tcPr>
          <w:p>
            <w:pPr>
              <w:jc w:val="center"/>
              <w:rPr>
                <w:rFonts w:asciiTheme="minorEastAsia" w:hAnsiTheme="minorEastAsia"/>
                <w:sz w:val="22"/>
              </w:rPr>
            </w:pPr>
            <w:r>
              <w:rPr>
                <w:rFonts w:hint="eastAsia" w:asciiTheme="minorEastAsia" w:hAnsiTheme="minorEastAsia"/>
                <w:color w:val="FF0000"/>
                <w:sz w:val="22"/>
              </w:rPr>
              <w:t>下拉选项（单选）：国有法人、境内非国有法人、境内自然人、境外法人、境外自然人、其他</w:t>
            </w:r>
          </w:p>
        </w:tc>
        <w:tc>
          <w:tcPr>
            <w:tcW w:w="589" w:type="pct"/>
            <w:vAlign w:val="center"/>
          </w:tcPr>
          <w:p>
            <w:pPr>
              <w:jc w:val="center"/>
              <w:rPr>
                <w:rFonts w:asciiTheme="minorEastAsia" w:hAnsiTheme="minorEastAsia"/>
                <w:b/>
                <w:sz w:val="22"/>
              </w:rPr>
            </w:pPr>
          </w:p>
        </w:tc>
        <w:tc>
          <w:tcPr>
            <w:tcW w:w="392" w:type="pct"/>
            <w:vAlign w:val="center"/>
          </w:tcPr>
          <w:p>
            <w:pPr>
              <w:jc w:val="center"/>
              <w:rPr>
                <w:rFonts w:asciiTheme="minorEastAsia" w:hAnsiTheme="minorEastAsia"/>
                <w:b/>
                <w:sz w:val="22"/>
              </w:rPr>
            </w:pPr>
          </w:p>
        </w:tc>
        <w:tc>
          <w:tcPr>
            <w:tcW w:w="687" w:type="pct"/>
            <w:vAlign w:val="center"/>
          </w:tcPr>
          <w:p>
            <w:pPr>
              <w:jc w:val="center"/>
              <w:rPr>
                <w:rFonts w:asciiTheme="minorEastAsia" w:hAnsiTheme="minorEastAsia"/>
                <w:b/>
                <w:sz w:val="22"/>
              </w:rPr>
            </w:pPr>
          </w:p>
        </w:tc>
        <w:tc>
          <w:tcPr>
            <w:tcW w:w="589" w:type="pct"/>
            <w:vAlign w:val="center"/>
          </w:tcPr>
          <w:p>
            <w:pPr>
              <w:jc w:val="center"/>
              <w:rPr>
                <w:rFonts w:asciiTheme="minorEastAsia" w:hAnsiTheme="minorEastAsia"/>
                <w:b/>
                <w:sz w:val="22"/>
              </w:rPr>
            </w:pPr>
          </w:p>
        </w:tc>
        <w:tc>
          <w:tcPr>
            <w:tcW w:w="589" w:type="pct"/>
          </w:tcPr>
          <w:p>
            <w:pPr>
              <w:jc w:val="center"/>
              <w:rPr>
                <w:rFonts w:asciiTheme="minorEastAsia" w:hAnsiTheme="minorEastAsia"/>
                <w:b/>
                <w:sz w:val="22"/>
              </w:rPr>
            </w:pPr>
          </w:p>
        </w:tc>
        <w:tc>
          <w:tcPr>
            <w:tcW w:w="589"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6" w:hRule="atLeast"/>
          <w:jc w:val="center"/>
        </w:trPr>
        <w:tc>
          <w:tcPr>
            <w:tcW w:w="358" w:type="pct"/>
          </w:tcPr>
          <w:p>
            <w:pPr>
              <w:jc w:val="center"/>
              <w:rPr>
                <w:rFonts w:asciiTheme="minorEastAsia" w:hAnsiTheme="minorEastAsia"/>
                <w:b/>
                <w:sz w:val="22"/>
              </w:rPr>
            </w:pPr>
            <w:r>
              <w:rPr>
                <w:rFonts w:asciiTheme="minorEastAsia" w:hAnsiTheme="minorEastAsia"/>
                <w:sz w:val="22"/>
              </w:rPr>
              <w:t>2</w:t>
            </w:r>
          </w:p>
        </w:tc>
        <w:tc>
          <w:tcPr>
            <w:tcW w:w="519" w:type="pct"/>
            <w:vAlign w:val="center"/>
          </w:tcPr>
          <w:p>
            <w:pPr>
              <w:jc w:val="center"/>
              <w:rPr>
                <w:rFonts w:asciiTheme="minorEastAsia" w:hAnsiTheme="minorEastAsia"/>
                <w:b/>
                <w:sz w:val="22"/>
              </w:rPr>
            </w:pPr>
          </w:p>
        </w:tc>
        <w:tc>
          <w:tcPr>
            <w:tcW w:w="688" w:type="pct"/>
          </w:tcPr>
          <w:p>
            <w:pPr>
              <w:jc w:val="center"/>
              <w:rPr>
                <w:rFonts w:asciiTheme="minorEastAsia" w:hAnsiTheme="minorEastAsia"/>
                <w:b/>
                <w:sz w:val="22"/>
              </w:rPr>
            </w:pPr>
          </w:p>
        </w:tc>
        <w:tc>
          <w:tcPr>
            <w:tcW w:w="589" w:type="pct"/>
            <w:vAlign w:val="center"/>
          </w:tcPr>
          <w:p>
            <w:pPr>
              <w:jc w:val="center"/>
              <w:rPr>
                <w:rFonts w:asciiTheme="minorEastAsia" w:hAnsiTheme="minorEastAsia"/>
                <w:b/>
                <w:sz w:val="22"/>
              </w:rPr>
            </w:pPr>
          </w:p>
        </w:tc>
        <w:tc>
          <w:tcPr>
            <w:tcW w:w="392" w:type="pct"/>
            <w:vAlign w:val="center"/>
          </w:tcPr>
          <w:p>
            <w:pPr>
              <w:jc w:val="center"/>
              <w:rPr>
                <w:rFonts w:asciiTheme="minorEastAsia" w:hAnsiTheme="minorEastAsia"/>
                <w:b/>
                <w:sz w:val="22"/>
              </w:rPr>
            </w:pPr>
          </w:p>
        </w:tc>
        <w:tc>
          <w:tcPr>
            <w:tcW w:w="687" w:type="pct"/>
            <w:vAlign w:val="center"/>
          </w:tcPr>
          <w:p>
            <w:pPr>
              <w:jc w:val="center"/>
              <w:rPr>
                <w:rFonts w:asciiTheme="minorEastAsia" w:hAnsiTheme="minorEastAsia"/>
                <w:b/>
                <w:sz w:val="22"/>
              </w:rPr>
            </w:pPr>
          </w:p>
        </w:tc>
        <w:tc>
          <w:tcPr>
            <w:tcW w:w="589" w:type="pct"/>
            <w:vAlign w:val="center"/>
          </w:tcPr>
          <w:p>
            <w:pPr>
              <w:jc w:val="center"/>
              <w:rPr>
                <w:rFonts w:asciiTheme="minorEastAsia" w:hAnsiTheme="minorEastAsia"/>
                <w:b/>
                <w:sz w:val="22"/>
              </w:rPr>
            </w:pPr>
          </w:p>
        </w:tc>
        <w:tc>
          <w:tcPr>
            <w:tcW w:w="589" w:type="pct"/>
          </w:tcPr>
          <w:p>
            <w:pPr>
              <w:jc w:val="center"/>
              <w:rPr>
                <w:rFonts w:asciiTheme="minorEastAsia" w:hAnsiTheme="minorEastAsia"/>
                <w:b/>
                <w:sz w:val="22"/>
              </w:rPr>
            </w:pPr>
          </w:p>
        </w:tc>
        <w:tc>
          <w:tcPr>
            <w:tcW w:w="589"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9" w:hRule="atLeast"/>
          <w:jc w:val="center"/>
        </w:trPr>
        <w:tc>
          <w:tcPr>
            <w:tcW w:w="358" w:type="pct"/>
          </w:tcPr>
          <w:p>
            <w:pPr>
              <w:jc w:val="center"/>
              <w:rPr>
                <w:rFonts w:asciiTheme="minorEastAsia" w:hAnsiTheme="minorEastAsia"/>
                <w:b/>
                <w:sz w:val="22"/>
              </w:rPr>
            </w:pPr>
            <w:r>
              <w:rPr>
                <w:rFonts w:asciiTheme="minorEastAsia" w:hAnsiTheme="minorEastAsia"/>
                <w:sz w:val="22"/>
              </w:rPr>
              <w:t>3</w:t>
            </w:r>
          </w:p>
        </w:tc>
        <w:tc>
          <w:tcPr>
            <w:tcW w:w="519" w:type="pct"/>
            <w:vAlign w:val="center"/>
          </w:tcPr>
          <w:p>
            <w:pPr>
              <w:jc w:val="center"/>
              <w:rPr>
                <w:rFonts w:asciiTheme="minorEastAsia" w:hAnsiTheme="minorEastAsia"/>
                <w:b/>
                <w:sz w:val="22"/>
              </w:rPr>
            </w:pPr>
          </w:p>
        </w:tc>
        <w:tc>
          <w:tcPr>
            <w:tcW w:w="688" w:type="pct"/>
          </w:tcPr>
          <w:p>
            <w:pPr>
              <w:jc w:val="center"/>
              <w:rPr>
                <w:rFonts w:asciiTheme="minorEastAsia" w:hAnsiTheme="minorEastAsia"/>
                <w:b/>
                <w:sz w:val="22"/>
              </w:rPr>
            </w:pPr>
          </w:p>
        </w:tc>
        <w:tc>
          <w:tcPr>
            <w:tcW w:w="589" w:type="pct"/>
            <w:vAlign w:val="center"/>
          </w:tcPr>
          <w:p>
            <w:pPr>
              <w:jc w:val="center"/>
              <w:rPr>
                <w:rFonts w:asciiTheme="minorEastAsia" w:hAnsiTheme="minorEastAsia"/>
                <w:b/>
                <w:sz w:val="22"/>
              </w:rPr>
            </w:pPr>
          </w:p>
        </w:tc>
        <w:tc>
          <w:tcPr>
            <w:tcW w:w="392" w:type="pct"/>
            <w:vAlign w:val="center"/>
          </w:tcPr>
          <w:p>
            <w:pPr>
              <w:jc w:val="center"/>
              <w:rPr>
                <w:rFonts w:asciiTheme="minorEastAsia" w:hAnsiTheme="minorEastAsia"/>
                <w:b/>
                <w:sz w:val="22"/>
              </w:rPr>
            </w:pPr>
          </w:p>
        </w:tc>
        <w:tc>
          <w:tcPr>
            <w:tcW w:w="687" w:type="pct"/>
            <w:vAlign w:val="center"/>
          </w:tcPr>
          <w:p>
            <w:pPr>
              <w:jc w:val="center"/>
              <w:rPr>
                <w:rFonts w:asciiTheme="minorEastAsia" w:hAnsiTheme="minorEastAsia"/>
                <w:b/>
                <w:sz w:val="22"/>
              </w:rPr>
            </w:pPr>
          </w:p>
        </w:tc>
        <w:tc>
          <w:tcPr>
            <w:tcW w:w="589" w:type="pct"/>
            <w:vAlign w:val="center"/>
          </w:tcPr>
          <w:p>
            <w:pPr>
              <w:jc w:val="center"/>
              <w:rPr>
                <w:rFonts w:asciiTheme="minorEastAsia" w:hAnsiTheme="minorEastAsia"/>
                <w:b/>
                <w:sz w:val="22"/>
              </w:rPr>
            </w:pPr>
          </w:p>
        </w:tc>
        <w:tc>
          <w:tcPr>
            <w:tcW w:w="589" w:type="pct"/>
          </w:tcPr>
          <w:p>
            <w:pPr>
              <w:jc w:val="center"/>
              <w:rPr>
                <w:rFonts w:asciiTheme="minorEastAsia" w:hAnsiTheme="minorEastAsia"/>
                <w:b/>
                <w:sz w:val="22"/>
              </w:rPr>
            </w:pPr>
          </w:p>
        </w:tc>
        <w:tc>
          <w:tcPr>
            <w:tcW w:w="589"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0" w:hRule="atLeast"/>
          <w:jc w:val="center"/>
        </w:trPr>
        <w:tc>
          <w:tcPr>
            <w:tcW w:w="358" w:type="pct"/>
          </w:tcPr>
          <w:p>
            <w:pPr>
              <w:jc w:val="center"/>
              <w:rPr>
                <w:rFonts w:asciiTheme="minorEastAsia" w:hAnsiTheme="minorEastAsia"/>
                <w:b/>
                <w:sz w:val="22"/>
              </w:rPr>
            </w:pPr>
            <w:r>
              <w:rPr>
                <w:rFonts w:asciiTheme="minorEastAsia" w:hAnsiTheme="minorEastAsia"/>
                <w:sz w:val="22"/>
              </w:rPr>
              <w:t>4</w:t>
            </w:r>
          </w:p>
        </w:tc>
        <w:tc>
          <w:tcPr>
            <w:tcW w:w="519" w:type="pct"/>
            <w:vAlign w:val="center"/>
          </w:tcPr>
          <w:p>
            <w:pPr>
              <w:jc w:val="center"/>
              <w:rPr>
                <w:rFonts w:asciiTheme="minorEastAsia" w:hAnsiTheme="minorEastAsia"/>
                <w:b/>
                <w:sz w:val="22"/>
              </w:rPr>
            </w:pPr>
          </w:p>
        </w:tc>
        <w:tc>
          <w:tcPr>
            <w:tcW w:w="688" w:type="pct"/>
          </w:tcPr>
          <w:p>
            <w:pPr>
              <w:jc w:val="center"/>
              <w:rPr>
                <w:rFonts w:asciiTheme="minorEastAsia" w:hAnsiTheme="minorEastAsia"/>
                <w:b/>
                <w:sz w:val="22"/>
              </w:rPr>
            </w:pPr>
          </w:p>
        </w:tc>
        <w:tc>
          <w:tcPr>
            <w:tcW w:w="589" w:type="pct"/>
            <w:vAlign w:val="center"/>
          </w:tcPr>
          <w:p>
            <w:pPr>
              <w:jc w:val="center"/>
              <w:rPr>
                <w:rFonts w:asciiTheme="minorEastAsia" w:hAnsiTheme="minorEastAsia"/>
                <w:b/>
                <w:sz w:val="22"/>
              </w:rPr>
            </w:pPr>
          </w:p>
        </w:tc>
        <w:tc>
          <w:tcPr>
            <w:tcW w:w="392" w:type="pct"/>
            <w:vAlign w:val="center"/>
          </w:tcPr>
          <w:p>
            <w:pPr>
              <w:jc w:val="center"/>
              <w:rPr>
                <w:rFonts w:asciiTheme="minorEastAsia" w:hAnsiTheme="minorEastAsia"/>
                <w:b/>
                <w:sz w:val="22"/>
              </w:rPr>
            </w:pPr>
          </w:p>
        </w:tc>
        <w:tc>
          <w:tcPr>
            <w:tcW w:w="687" w:type="pct"/>
            <w:vAlign w:val="center"/>
          </w:tcPr>
          <w:p>
            <w:pPr>
              <w:jc w:val="center"/>
              <w:rPr>
                <w:rFonts w:asciiTheme="minorEastAsia" w:hAnsiTheme="minorEastAsia"/>
                <w:b/>
                <w:sz w:val="22"/>
              </w:rPr>
            </w:pPr>
          </w:p>
        </w:tc>
        <w:tc>
          <w:tcPr>
            <w:tcW w:w="589" w:type="pct"/>
            <w:vAlign w:val="center"/>
          </w:tcPr>
          <w:p>
            <w:pPr>
              <w:jc w:val="center"/>
              <w:rPr>
                <w:rFonts w:asciiTheme="minorEastAsia" w:hAnsiTheme="minorEastAsia"/>
                <w:b/>
                <w:sz w:val="22"/>
              </w:rPr>
            </w:pPr>
          </w:p>
        </w:tc>
        <w:tc>
          <w:tcPr>
            <w:tcW w:w="589" w:type="pct"/>
          </w:tcPr>
          <w:p>
            <w:pPr>
              <w:jc w:val="center"/>
              <w:rPr>
                <w:rFonts w:asciiTheme="minorEastAsia" w:hAnsiTheme="minorEastAsia"/>
                <w:b/>
                <w:sz w:val="22"/>
              </w:rPr>
            </w:pPr>
          </w:p>
        </w:tc>
        <w:tc>
          <w:tcPr>
            <w:tcW w:w="589"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1" w:hRule="atLeast"/>
          <w:jc w:val="center"/>
        </w:trPr>
        <w:tc>
          <w:tcPr>
            <w:tcW w:w="358" w:type="pct"/>
          </w:tcPr>
          <w:p>
            <w:pPr>
              <w:jc w:val="center"/>
              <w:rPr>
                <w:rFonts w:asciiTheme="minorEastAsia" w:hAnsiTheme="minorEastAsia"/>
                <w:b/>
                <w:sz w:val="22"/>
              </w:rPr>
            </w:pPr>
            <w:r>
              <w:rPr>
                <w:rFonts w:asciiTheme="minorEastAsia" w:hAnsiTheme="minorEastAsia"/>
                <w:sz w:val="22"/>
              </w:rPr>
              <w:t>5</w:t>
            </w:r>
          </w:p>
        </w:tc>
        <w:tc>
          <w:tcPr>
            <w:tcW w:w="519" w:type="pct"/>
            <w:vAlign w:val="center"/>
          </w:tcPr>
          <w:p>
            <w:pPr>
              <w:jc w:val="center"/>
              <w:rPr>
                <w:rFonts w:asciiTheme="minorEastAsia" w:hAnsiTheme="minorEastAsia"/>
                <w:b/>
                <w:sz w:val="22"/>
              </w:rPr>
            </w:pPr>
          </w:p>
        </w:tc>
        <w:tc>
          <w:tcPr>
            <w:tcW w:w="688" w:type="pct"/>
          </w:tcPr>
          <w:p>
            <w:pPr>
              <w:jc w:val="center"/>
              <w:rPr>
                <w:rFonts w:asciiTheme="minorEastAsia" w:hAnsiTheme="minorEastAsia"/>
                <w:b/>
                <w:sz w:val="22"/>
              </w:rPr>
            </w:pPr>
          </w:p>
        </w:tc>
        <w:tc>
          <w:tcPr>
            <w:tcW w:w="589" w:type="pct"/>
            <w:vAlign w:val="center"/>
          </w:tcPr>
          <w:p>
            <w:pPr>
              <w:jc w:val="center"/>
              <w:rPr>
                <w:rFonts w:asciiTheme="minorEastAsia" w:hAnsiTheme="minorEastAsia"/>
                <w:b/>
                <w:sz w:val="22"/>
              </w:rPr>
            </w:pPr>
          </w:p>
        </w:tc>
        <w:tc>
          <w:tcPr>
            <w:tcW w:w="392" w:type="pct"/>
            <w:vAlign w:val="center"/>
          </w:tcPr>
          <w:p>
            <w:pPr>
              <w:jc w:val="center"/>
              <w:rPr>
                <w:rFonts w:asciiTheme="minorEastAsia" w:hAnsiTheme="minorEastAsia"/>
                <w:b/>
                <w:sz w:val="22"/>
              </w:rPr>
            </w:pPr>
          </w:p>
        </w:tc>
        <w:tc>
          <w:tcPr>
            <w:tcW w:w="687" w:type="pct"/>
            <w:vAlign w:val="center"/>
          </w:tcPr>
          <w:p>
            <w:pPr>
              <w:jc w:val="center"/>
              <w:rPr>
                <w:rFonts w:asciiTheme="minorEastAsia" w:hAnsiTheme="minorEastAsia"/>
                <w:b/>
                <w:sz w:val="22"/>
              </w:rPr>
            </w:pPr>
          </w:p>
        </w:tc>
        <w:tc>
          <w:tcPr>
            <w:tcW w:w="589" w:type="pct"/>
            <w:vAlign w:val="center"/>
          </w:tcPr>
          <w:p>
            <w:pPr>
              <w:jc w:val="center"/>
              <w:rPr>
                <w:rFonts w:asciiTheme="minorEastAsia" w:hAnsiTheme="minorEastAsia"/>
                <w:b/>
                <w:sz w:val="22"/>
              </w:rPr>
            </w:pPr>
          </w:p>
        </w:tc>
        <w:tc>
          <w:tcPr>
            <w:tcW w:w="589" w:type="pct"/>
          </w:tcPr>
          <w:p>
            <w:pPr>
              <w:jc w:val="center"/>
              <w:rPr>
                <w:rFonts w:asciiTheme="minorEastAsia" w:hAnsiTheme="minorEastAsia"/>
                <w:b/>
                <w:sz w:val="22"/>
              </w:rPr>
            </w:pPr>
          </w:p>
        </w:tc>
        <w:tc>
          <w:tcPr>
            <w:tcW w:w="589"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3" w:hRule="atLeast"/>
          <w:jc w:val="center"/>
        </w:trPr>
        <w:tc>
          <w:tcPr>
            <w:tcW w:w="358" w:type="pct"/>
          </w:tcPr>
          <w:p>
            <w:pPr>
              <w:jc w:val="center"/>
              <w:rPr>
                <w:rFonts w:asciiTheme="minorEastAsia" w:hAnsiTheme="minorEastAsia"/>
                <w:b/>
                <w:sz w:val="22"/>
              </w:rPr>
            </w:pPr>
            <w:r>
              <w:rPr>
                <w:rFonts w:asciiTheme="minorEastAsia" w:hAnsiTheme="minorEastAsia"/>
                <w:sz w:val="22"/>
              </w:rPr>
              <w:t>6</w:t>
            </w:r>
          </w:p>
        </w:tc>
        <w:tc>
          <w:tcPr>
            <w:tcW w:w="519" w:type="pct"/>
            <w:vAlign w:val="center"/>
          </w:tcPr>
          <w:p>
            <w:pPr>
              <w:jc w:val="center"/>
              <w:rPr>
                <w:rFonts w:asciiTheme="minorEastAsia" w:hAnsiTheme="minorEastAsia"/>
                <w:b/>
                <w:sz w:val="22"/>
              </w:rPr>
            </w:pPr>
          </w:p>
        </w:tc>
        <w:tc>
          <w:tcPr>
            <w:tcW w:w="688" w:type="pct"/>
          </w:tcPr>
          <w:p>
            <w:pPr>
              <w:jc w:val="center"/>
              <w:rPr>
                <w:rFonts w:asciiTheme="minorEastAsia" w:hAnsiTheme="minorEastAsia"/>
                <w:b/>
                <w:sz w:val="22"/>
              </w:rPr>
            </w:pPr>
          </w:p>
        </w:tc>
        <w:tc>
          <w:tcPr>
            <w:tcW w:w="589" w:type="pct"/>
            <w:vAlign w:val="center"/>
          </w:tcPr>
          <w:p>
            <w:pPr>
              <w:jc w:val="center"/>
              <w:rPr>
                <w:rFonts w:asciiTheme="minorEastAsia" w:hAnsiTheme="minorEastAsia"/>
                <w:b/>
                <w:sz w:val="22"/>
              </w:rPr>
            </w:pPr>
          </w:p>
        </w:tc>
        <w:tc>
          <w:tcPr>
            <w:tcW w:w="392" w:type="pct"/>
            <w:vAlign w:val="center"/>
          </w:tcPr>
          <w:p>
            <w:pPr>
              <w:jc w:val="center"/>
              <w:rPr>
                <w:rFonts w:asciiTheme="minorEastAsia" w:hAnsiTheme="minorEastAsia"/>
                <w:b/>
                <w:sz w:val="22"/>
              </w:rPr>
            </w:pPr>
          </w:p>
        </w:tc>
        <w:tc>
          <w:tcPr>
            <w:tcW w:w="687" w:type="pct"/>
            <w:vAlign w:val="center"/>
          </w:tcPr>
          <w:p>
            <w:pPr>
              <w:jc w:val="center"/>
              <w:rPr>
                <w:rFonts w:asciiTheme="minorEastAsia" w:hAnsiTheme="minorEastAsia"/>
                <w:b/>
                <w:sz w:val="22"/>
              </w:rPr>
            </w:pPr>
          </w:p>
        </w:tc>
        <w:tc>
          <w:tcPr>
            <w:tcW w:w="589" w:type="pct"/>
            <w:vAlign w:val="center"/>
          </w:tcPr>
          <w:p>
            <w:pPr>
              <w:jc w:val="center"/>
              <w:rPr>
                <w:rFonts w:asciiTheme="minorEastAsia" w:hAnsiTheme="minorEastAsia"/>
                <w:b/>
                <w:sz w:val="22"/>
              </w:rPr>
            </w:pPr>
          </w:p>
        </w:tc>
        <w:tc>
          <w:tcPr>
            <w:tcW w:w="589" w:type="pct"/>
          </w:tcPr>
          <w:p>
            <w:pPr>
              <w:jc w:val="center"/>
              <w:rPr>
                <w:rFonts w:asciiTheme="minorEastAsia" w:hAnsiTheme="minorEastAsia"/>
                <w:b/>
                <w:sz w:val="22"/>
              </w:rPr>
            </w:pPr>
          </w:p>
        </w:tc>
        <w:tc>
          <w:tcPr>
            <w:tcW w:w="589"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5" w:hRule="atLeast"/>
          <w:jc w:val="center"/>
        </w:trPr>
        <w:tc>
          <w:tcPr>
            <w:tcW w:w="358" w:type="pct"/>
          </w:tcPr>
          <w:p>
            <w:pPr>
              <w:jc w:val="center"/>
              <w:rPr>
                <w:rFonts w:asciiTheme="minorEastAsia" w:hAnsiTheme="minorEastAsia"/>
                <w:b/>
                <w:sz w:val="22"/>
              </w:rPr>
            </w:pPr>
            <w:r>
              <w:rPr>
                <w:rFonts w:asciiTheme="minorEastAsia" w:hAnsiTheme="minorEastAsia"/>
                <w:sz w:val="22"/>
              </w:rPr>
              <w:t>7</w:t>
            </w:r>
          </w:p>
        </w:tc>
        <w:tc>
          <w:tcPr>
            <w:tcW w:w="519" w:type="pct"/>
            <w:vAlign w:val="center"/>
          </w:tcPr>
          <w:p>
            <w:pPr>
              <w:jc w:val="center"/>
              <w:rPr>
                <w:rFonts w:asciiTheme="minorEastAsia" w:hAnsiTheme="minorEastAsia"/>
                <w:b/>
                <w:sz w:val="22"/>
              </w:rPr>
            </w:pPr>
          </w:p>
        </w:tc>
        <w:tc>
          <w:tcPr>
            <w:tcW w:w="688" w:type="pct"/>
          </w:tcPr>
          <w:p>
            <w:pPr>
              <w:jc w:val="center"/>
              <w:rPr>
                <w:rFonts w:asciiTheme="minorEastAsia" w:hAnsiTheme="minorEastAsia"/>
                <w:b/>
                <w:sz w:val="22"/>
              </w:rPr>
            </w:pPr>
          </w:p>
        </w:tc>
        <w:tc>
          <w:tcPr>
            <w:tcW w:w="589" w:type="pct"/>
            <w:vAlign w:val="center"/>
          </w:tcPr>
          <w:p>
            <w:pPr>
              <w:jc w:val="center"/>
              <w:rPr>
                <w:rFonts w:asciiTheme="minorEastAsia" w:hAnsiTheme="minorEastAsia"/>
                <w:b/>
                <w:sz w:val="22"/>
              </w:rPr>
            </w:pPr>
          </w:p>
        </w:tc>
        <w:tc>
          <w:tcPr>
            <w:tcW w:w="392" w:type="pct"/>
            <w:vAlign w:val="center"/>
          </w:tcPr>
          <w:p>
            <w:pPr>
              <w:jc w:val="center"/>
              <w:rPr>
                <w:rFonts w:asciiTheme="minorEastAsia" w:hAnsiTheme="minorEastAsia"/>
                <w:b/>
                <w:sz w:val="22"/>
              </w:rPr>
            </w:pPr>
          </w:p>
        </w:tc>
        <w:tc>
          <w:tcPr>
            <w:tcW w:w="687" w:type="pct"/>
            <w:vAlign w:val="center"/>
          </w:tcPr>
          <w:p>
            <w:pPr>
              <w:jc w:val="center"/>
              <w:rPr>
                <w:rFonts w:asciiTheme="minorEastAsia" w:hAnsiTheme="minorEastAsia"/>
                <w:b/>
                <w:sz w:val="22"/>
              </w:rPr>
            </w:pPr>
          </w:p>
        </w:tc>
        <w:tc>
          <w:tcPr>
            <w:tcW w:w="589" w:type="pct"/>
            <w:vAlign w:val="center"/>
          </w:tcPr>
          <w:p>
            <w:pPr>
              <w:jc w:val="center"/>
              <w:rPr>
                <w:rFonts w:asciiTheme="minorEastAsia" w:hAnsiTheme="minorEastAsia"/>
                <w:b/>
                <w:sz w:val="22"/>
              </w:rPr>
            </w:pPr>
          </w:p>
        </w:tc>
        <w:tc>
          <w:tcPr>
            <w:tcW w:w="589" w:type="pct"/>
          </w:tcPr>
          <w:p>
            <w:pPr>
              <w:jc w:val="center"/>
              <w:rPr>
                <w:rFonts w:asciiTheme="minorEastAsia" w:hAnsiTheme="minorEastAsia"/>
                <w:b/>
                <w:sz w:val="22"/>
              </w:rPr>
            </w:pPr>
          </w:p>
        </w:tc>
        <w:tc>
          <w:tcPr>
            <w:tcW w:w="589"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5" w:hRule="atLeast"/>
          <w:jc w:val="center"/>
        </w:trPr>
        <w:tc>
          <w:tcPr>
            <w:tcW w:w="358" w:type="pct"/>
          </w:tcPr>
          <w:p>
            <w:pPr>
              <w:jc w:val="center"/>
              <w:rPr>
                <w:rFonts w:asciiTheme="minorEastAsia" w:hAnsiTheme="minorEastAsia"/>
                <w:b/>
                <w:sz w:val="22"/>
              </w:rPr>
            </w:pPr>
            <w:r>
              <w:rPr>
                <w:rFonts w:asciiTheme="minorEastAsia" w:hAnsiTheme="minorEastAsia"/>
                <w:sz w:val="22"/>
              </w:rPr>
              <w:t>8</w:t>
            </w:r>
          </w:p>
        </w:tc>
        <w:tc>
          <w:tcPr>
            <w:tcW w:w="519" w:type="pct"/>
            <w:vAlign w:val="center"/>
          </w:tcPr>
          <w:p>
            <w:pPr>
              <w:jc w:val="center"/>
              <w:rPr>
                <w:rFonts w:asciiTheme="minorEastAsia" w:hAnsiTheme="minorEastAsia"/>
                <w:b/>
                <w:sz w:val="22"/>
              </w:rPr>
            </w:pPr>
          </w:p>
        </w:tc>
        <w:tc>
          <w:tcPr>
            <w:tcW w:w="688" w:type="pct"/>
          </w:tcPr>
          <w:p>
            <w:pPr>
              <w:jc w:val="center"/>
              <w:rPr>
                <w:rFonts w:asciiTheme="minorEastAsia" w:hAnsiTheme="minorEastAsia"/>
                <w:b/>
                <w:sz w:val="22"/>
              </w:rPr>
            </w:pPr>
          </w:p>
        </w:tc>
        <w:tc>
          <w:tcPr>
            <w:tcW w:w="589" w:type="pct"/>
            <w:vAlign w:val="center"/>
          </w:tcPr>
          <w:p>
            <w:pPr>
              <w:jc w:val="center"/>
              <w:rPr>
                <w:rFonts w:asciiTheme="minorEastAsia" w:hAnsiTheme="minorEastAsia"/>
                <w:b/>
                <w:sz w:val="22"/>
              </w:rPr>
            </w:pPr>
          </w:p>
        </w:tc>
        <w:tc>
          <w:tcPr>
            <w:tcW w:w="392" w:type="pct"/>
            <w:vAlign w:val="center"/>
          </w:tcPr>
          <w:p>
            <w:pPr>
              <w:jc w:val="center"/>
              <w:rPr>
                <w:rFonts w:asciiTheme="minorEastAsia" w:hAnsiTheme="minorEastAsia"/>
                <w:b/>
                <w:sz w:val="22"/>
              </w:rPr>
            </w:pPr>
          </w:p>
        </w:tc>
        <w:tc>
          <w:tcPr>
            <w:tcW w:w="687" w:type="pct"/>
            <w:vAlign w:val="center"/>
          </w:tcPr>
          <w:p>
            <w:pPr>
              <w:jc w:val="center"/>
              <w:rPr>
                <w:rFonts w:asciiTheme="minorEastAsia" w:hAnsiTheme="minorEastAsia"/>
                <w:b/>
                <w:sz w:val="22"/>
              </w:rPr>
            </w:pPr>
          </w:p>
        </w:tc>
        <w:tc>
          <w:tcPr>
            <w:tcW w:w="589" w:type="pct"/>
            <w:vAlign w:val="center"/>
          </w:tcPr>
          <w:p>
            <w:pPr>
              <w:jc w:val="center"/>
              <w:rPr>
                <w:rFonts w:asciiTheme="minorEastAsia" w:hAnsiTheme="minorEastAsia"/>
                <w:b/>
                <w:sz w:val="22"/>
              </w:rPr>
            </w:pPr>
          </w:p>
        </w:tc>
        <w:tc>
          <w:tcPr>
            <w:tcW w:w="589" w:type="pct"/>
          </w:tcPr>
          <w:p>
            <w:pPr>
              <w:jc w:val="center"/>
              <w:rPr>
                <w:rFonts w:asciiTheme="minorEastAsia" w:hAnsiTheme="minorEastAsia"/>
                <w:b/>
                <w:sz w:val="22"/>
              </w:rPr>
            </w:pPr>
          </w:p>
        </w:tc>
        <w:tc>
          <w:tcPr>
            <w:tcW w:w="589"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84" w:hRule="atLeast"/>
          <w:jc w:val="center"/>
        </w:trPr>
        <w:tc>
          <w:tcPr>
            <w:tcW w:w="358" w:type="pct"/>
          </w:tcPr>
          <w:p>
            <w:pPr>
              <w:jc w:val="center"/>
              <w:rPr>
                <w:rFonts w:asciiTheme="minorEastAsia" w:hAnsiTheme="minorEastAsia"/>
                <w:b/>
                <w:sz w:val="22"/>
              </w:rPr>
            </w:pPr>
            <w:r>
              <w:rPr>
                <w:rFonts w:asciiTheme="minorEastAsia" w:hAnsiTheme="minorEastAsia"/>
                <w:sz w:val="22"/>
              </w:rPr>
              <w:t>9</w:t>
            </w:r>
          </w:p>
        </w:tc>
        <w:tc>
          <w:tcPr>
            <w:tcW w:w="519" w:type="pct"/>
            <w:vAlign w:val="center"/>
          </w:tcPr>
          <w:p>
            <w:pPr>
              <w:jc w:val="center"/>
              <w:rPr>
                <w:rFonts w:asciiTheme="minorEastAsia" w:hAnsiTheme="minorEastAsia"/>
                <w:b/>
                <w:sz w:val="22"/>
              </w:rPr>
            </w:pPr>
          </w:p>
        </w:tc>
        <w:tc>
          <w:tcPr>
            <w:tcW w:w="688" w:type="pct"/>
          </w:tcPr>
          <w:p>
            <w:pPr>
              <w:jc w:val="center"/>
              <w:rPr>
                <w:rFonts w:asciiTheme="minorEastAsia" w:hAnsiTheme="minorEastAsia"/>
                <w:b/>
                <w:sz w:val="22"/>
              </w:rPr>
            </w:pPr>
          </w:p>
        </w:tc>
        <w:tc>
          <w:tcPr>
            <w:tcW w:w="589" w:type="pct"/>
            <w:vAlign w:val="center"/>
          </w:tcPr>
          <w:p>
            <w:pPr>
              <w:jc w:val="center"/>
              <w:rPr>
                <w:rFonts w:asciiTheme="minorEastAsia" w:hAnsiTheme="minorEastAsia"/>
                <w:b/>
                <w:sz w:val="22"/>
              </w:rPr>
            </w:pPr>
          </w:p>
        </w:tc>
        <w:tc>
          <w:tcPr>
            <w:tcW w:w="392" w:type="pct"/>
            <w:vAlign w:val="center"/>
          </w:tcPr>
          <w:p>
            <w:pPr>
              <w:jc w:val="center"/>
              <w:rPr>
                <w:rFonts w:asciiTheme="minorEastAsia" w:hAnsiTheme="minorEastAsia"/>
                <w:b/>
                <w:sz w:val="22"/>
              </w:rPr>
            </w:pPr>
          </w:p>
        </w:tc>
        <w:tc>
          <w:tcPr>
            <w:tcW w:w="687" w:type="pct"/>
            <w:vAlign w:val="center"/>
          </w:tcPr>
          <w:p>
            <w:pPr>
              <w:jc w:val="center"/>
              <w:rPr>
                <w:rFonts w:asciiTheme="minorEastAsia" w:hAnsiTheme="minorEastAsia"/>
                <w:b/>
                <w:sz w:val="22"/>
              </w:rPr>
            </w:pPr>
          </w:p>
        </w:tc>
        <w:tc>
          <w:tcPr>
            <w:tcW w:w="589" w:type="pct"/>
            <w:vAlign w:val="center"/>
          </w:tcPr>
          <w:p>
            <w:pPr>
              <w:jc w:val="center"/>
              <w:rPr>
                <w:rFonts w:asciiTheme="minorEastAsia" w:hAnsiTheme="minorEastAsia"/>
                <w:b/>
                <w:sz w:val="22"/>
              </w:rPr>
            </w:pPr>
          </w:p>
        </w:tc>
        <w:tc>
          <w:tcPr>
            <w:tcW w:w="589" w:type="pct"/>
          </w:tcPr>
          <w:p>
            <w:pPr>
              <w:jc w:val="center"/>
              <w:rPr>
                <w:rFonts w:asciiTheme="minorEastAsia" w:hAnsiTheme="minorEastAsia"/>
                <w:b/>
                <w:sz w:val="22"/>
              </w:rPr>
            </w:pPr>
          </w:p>
        </w:tc>
        <w:tc>
          <w:tcPr>
            <w:tcW w:w="589"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8" w:hRule="atLeast"/>
          <w:jc w:val="center"/>
        </w:trPr>
        <w:tc>
          <w:tcPr>
            <w:tcW w:w="358" w:type="pct"/>
          </w:tcPr>
          <w:p>
            <w:pPr>
              <w:jc w:val="center"/>
              <w:rPr>
                <w:rFonts w:asciiTheme="minorEastAsia" w:hAnsiTheme="minorEastAsia"/>
                <w:b/>
                <w:sz w:val="22"/>
              </w:rPr>
            </w:pPr>
            <w:r>
              <w:rPr>
                <w:rFonts w:asciiTheme="minorEastAsia" w:hAnsiTheme="minorEastAsia"/>
                <w:sz w:val="22"/>
              </w:rPr>
              <w:t>10</w:t>
            </w:r>
          </w:p>
        </w:tc>
        <w:tc>
          <w:tcPr>
            <w:tcW w:w="519" w:type="pct"/>
            <w:vAlign w:val="center"/>
          </w:tcPr>
          <w:p>
            <w:pPr>
              <w:jc w:val="center"/>
              <w:rPr>
                <w:rFonts w:asciiTheme="minorEastAsia" w:hAnsiTheme="minorEastAsia"/>
                <w:b/>
                <w:sz w:val="22"/>
              </w:rPr>
            </w:pPr>
          </w:p>
        </w:tc>
        <w:tc>
          <w:tcPr>
            <w:tcW w:w="688" w:type="pct"/>
          </w:tcPr>
          <w:p>
            <w:pPr>
              <w:jc w:val="center"/>
              <w:rPr>
                <w:rFonts w:asciiTheme="minorEastAsia" w:hAnsiTheme="minorEastAsia"/>
                <w:b/>
                <w:sz w:val="22"/>
              </w:rPr>
            </w:pPr>
          </w:p>
        </w:tc>
        <w:tc>
          <w:tcPr>
            <w:tcW w:w="589" w:type="pct"/>
            <w:vAlign w:val="center"/>
          </w:tcPr>
          <w:p>
            <w:pPr>
              <w:jc w:val="center"/>
              <w:rPr>
                <w:rFonts w:asciiTheme="minorEastAsia" w:hAnsiTheme="minorEastAsia"/>
                <w:b/>
                <w:sz w:val="22"/>
              </w:rPr>
            </w:pPr>
          </w:p>
        </w:tc>
        <w:tc>
          <w:tcPr>
            <w:tcW w:w="392" w:type="pct"/>
            <w:vAlign w:val="center"/>
          </w:tcPr>
          <w:p>
            <w:pPr>
              <w:jc w:val="center"/>
              <w:rPr>
                <w:rFonts w:asciiTheme="minorEastAsia" w:hAnsiTheme="minorEastAsia"/>
                <w:b/>
                <w:sz w:val="22"/>
              </w:rPr>
            </w:pPr>
          </w:p>
        </w:tc>
        <w:tc>
          <w:tcPr>
            <w:tcW w:w="687" w:type="pct"/>
            <w:vAlign w:val="center"/>
          </w:tcPr>
          <w:p>
            <w:pPr>
              <w:jc w:val="center"/>
              <w:rPr>
                <w:rFonts w:asciiTheme="minorEastAsia" w:hAnsiTheme="minorEastAsia"/>
                <w:b/>
                <w:sz w:val="22"/>
              </w:rPr>
            </w:pPr>
          </w:p>
        </w:tc>
        <w:tc>
          <w:tcPr>
            <w:tcW w:w="589" w:type="pct"/>
            <w:vAlign w:val="center"/>
          </w:tcPr>
          <w:p>
            <w:pPr>
              <w:jc w:val="center"/>
              <w:rPr>
                <w:rFonts w:asciiTheme="minorEastAsia" w:hAnsiTheme="minorEastAsia"/>
                <w:b/>
                <w:sz w:val="22"/>
              </w:rPr>
            </w:pPr>
          </w:p>
        </w:tc>
        <w:tc>
          <w:tcPr>
            <w:tcW w:w="589" w:type="pct"/>
          </w:tcPr>
          <w:p>
            <w:pPr>
              <w:jc w:val="center"/>
              <w:rPr>
                <w:rFonts w:asciiTheme="minorEastAsia" w:hAnsiTheme="minorEastAsia"/>
                <w:b/>
                <w:sz w:val="22"/>
              </w:rPr>
            </w:pPr>
          </w:p>
        </w:tc>
        <w:tc>
          <w:tcPr>
            <w:tcW w:w="589"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8" w:hRule="atLeast"/>
          <w:jc w:val="center"/>
        </w:trPr>
        <w:tc>
          <w:tcPr>
            <w:tcW w:w="358" w:type="pct"/>
          </w:tcPr>
          <w:p>
            <w:pPr>
              <w:jc w:val="center"/>
              <w:rPr>
                <w:rFonts w:asciiTheme="minorEastAsia" w:hAnsiTheme="minorEastAsia"/>
                <w:sz w:val="22"/>
              </w:rPr>
            </w:pPr>
            <w:r>
              <w:rPr>
                <w:rFonts w:hint="eastAsia" w:asciiTheme="minorEastAsia" w:hAnsiTheme="minorEastAsia"/>
                <w:sz w:val="22"/>
              </w:rPr>
              <w:t>（自动添行）</w:t>
            </w:r>
          </w:p>
        </w:tc>
        <w:tc>
          <w:tcPr>
            <w:tcW w:w="519" w:type="pct"/>
            <w:vAlign w:val="center"/>
          </w:tcPr>
          <w:p>
            <w:pPr>
              <w:jc w:val="center"/>
              <w:rPr>
                <w:rFonts w:asciiTheme="minorEastAsia" w:hAnsiTheme="minorEastAsia"/>
                <w:b/>
                <w:sz w:val="22"/>
              </w:rPr>
            </w:pPr>
          </w:p>
        </w:tc>
        <w:tc>
          <w:tcPr>
            <w:tcW w:w="688" w:type="pct"/>
          </w:tcPr>
          <w:p>
            <w:pPr>
              <w:jc w:val="center"/>
              <w:rPr>
                <w:rFonts w:asciiTheme="minorEastAsia" w:hAnsiTheme="minorEastAsia"/>
                <w:b/>
                <w:sz w:val="22"/>
              </w:rPr>
            </w:pPr>
          </w:p>
        </w:tc>
        <w:tc>
          <w:tcPr>
            <w:tcW w:w="589" w:type="pct"/>
            <w:vAlign w:val="center"/>
          </w:tcPr>
          <w:p>
            <w:pPr>
              <w:jc w:val="center"/>
              <w:rPr>
                <w:rFonts w:asciiTheme="minorEastAsia" w:hAnsiTheme="minorEastAsia"/>
                <w:b/>
                <w:sz w:val="22"/>
              </w:rPr>
            </w:pPr>
          </w:p>
        </w:tc>
        <w:tc>
          <w:tcPr>
            <w:tcW w:w="392" w:type="pct"/>
            <w:vAlign w:val="center"/>
          </w:tcPr>
          <w:p>
            <w:pPr>
              <w:jc w:val="center"/>
              <w:rPr>
                <w:rFonts w:asciiTheme="minorEastAsia" w:hAnsiTheme="minorEastAsia"/>
                <w:b/>
                <w:sz w:val="22"/>
              </w:rPr>
            </w:pPr>
          </w:p>
        </w:tc>
        <w:tc>
          <w:tcPr>
            <w:tcW w:w="687" w:type="pct"/>
            <w:vAlign w:val="center"/>
          </w:tcPr>
          <w:p>
            <w:pPr>
              <w:jc w:val="center"/>
              <w:rPr>
                <w:rFonts w:asciiTheme="minorEastAsia" w:hAnsiTheme="minorEastAsia"/>
                <w:b/>
                <w:sz w:val="22"/>
              </w:rPr>
            </w:pPr>
          </w:p>
        </w:tc>
        <w:tc>
          <w:tcPr>
            <w:tcW w:w="589" w:type="pct"/>
            <w:vAlign w:val="center"/>
          </w:tcPr>
          <w:p>
            <w:pPr>
              <w:jc w:val="center"/>
              <w:rPr>
                <w:rFonts w:asciiTheme="minorEastAsia" w:hAnsiTheme="minorEastAsia"/>
                <w:b/>
                <w:sz w:val="22"/>
              </w:rPr>
            </w:pPr>
          </w:p>
        </w:tc>
        <w:tc>
          <w:tcPr>
            <w:tcW w:w="589" w:type="pct"/>
          </w:tcPr>
          <w:p>
            <w:pPr>
              <w:jc w:val="center"/>
              <w:rPr>
                <w:rFonts w:asciiTheme="minorEastAsia" w:hAnsiTheme="minorEastAsia"/>
                <w:b/>
                <w:sz w:val="22"/>
              </w:rPr>
            </w:pPr>
          </w:p>
        </w:tc>
        <w:tc>
          <w:tcPr>
            <w:tcW w:w="589"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81" w:hRule="atLeast"/>
          <w:jc w:val="center"/>
        </w:trPr>
        <w:tc>
          <w:tcPr>
            <w:tcW w:w="1565" w:type="pct"/>
            <w:gridSpan w:val="3"/>
            <w:vAlign w:val="center"/>
          </w:tcPr>
          <w:p>
            <w:pPr>
              <w:jc w:val="center"/>
              <w:rPr>
                <w:rFonts w:asciiTheme="minorEastAsia" w:hAnsiTheme="minorEastAsia"/>
                <w:b/>
                <w:sz w:val="22"/>
              </w:rPr>
            </w:pPr>
            <w:r>
              <w:rPr>
                <w:rFonts w:hint="eastAsia" w:asciiTheme="minorEastAsia" w:hAnsiTheme="minorEastAsia"/>
                <w:b/>
                <w:sz w:val="22"/>
              </w:rPr>
              <w:t>合计</w:t>
            </w:r>
          </w:p>
        </w:tc>
        <w:tc>
          <w:tcPr>
            <w:tcW w:w="589" w:type="pct"/>
            <w:vAlign w:val="center"/>
          </w:tcPr>
          <w:p>
            <w:pPr>
              <w:jc w:val="center"/>
              <w:rPr>
                <w:rFonts w:asciiTheme="minorEastAsia" w:hAnsiTheme="minorEastAsia"/>
                <w:b/>
                <w:sz w:val="22"/>
              </w:rPr>
            </w:pPr>
          </w:p>
        </w:tc>
        <w:tc>
          <w:tcPr>
            <w:tcW w:w="392" w:type="pct"/>
            <w:vAlign w:val="center"/>
          </w:tcPr>
          <w:p>
            <w:pPr>
              <w:jc w:val="center"/>
              <w:rPr>
                <w:rFonts w:asciiTheme="minorEastAsia" w:hAnsiTheme="minorEastAsia"/>
                <w:b/>
                <w:sz w:val="22"/>
              </w:rPr>
            </w:pPr>
          </w:p>
        </w:tc>
        <w:tc>
          <w:tcPr>
            <w:tcW w:w="687" w:type="pct"/>
            <w:vAlign w:val="center"/>
          </w:tcPr>
          <w:p>
            <w:pPr>
              <w:jc w:val="center"/>
              <w:rPr>
                <w:rFonts w:asciiTheme="minorEastAsia" w:hAnsiTheme="minorEastAsia"/>
                <w:b/>
                <w:sz w:val="22"/>
              </w:rPr>
            </w:pPr>
          </w:p>
        </w:tc>
        <w:tc>
          <w:tcPr>
            <w:tcW w:w="589" w:type="pct"/>
            <w:vAlign w:val="center"/>
          </w:tcPr>
          <w:p>
            <w:pPr>
              <w:jc w:val="center"/>
              <w:rPr>
                <w:rFonts w:asciiTheme="minorEastAsia" w:hAnsiTheme="minorEastAsia"/>
                <w:b/>
                <w:sz w:val="22"/>
              </w:rPr>
            </w:pPr>
          </w:p>
        </w:tc>
        <w:tc>
          <w:tcPr>
            <w:tcW w:w="589" w:type="pct"/>
          </w:tcPr>
          <w:p>
            <w:pPr>
              <w:jc w:val="center"/>
              <w:rPr>
                <w:rFonts w:asciiTheme="minorEastAsia" w:hAnsiTheme="minorEastAsia"/>
                <w:b/>
                <w:sz w:val="22"/>
              </w:rPr>
            </w:pPr>
          </w:p>
        </w:tc>
        <w:tc>
          <w:tcPr>
            <w:tcW w:w="589"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81" w:hRule="atLeast"/>
          <w:jc w:val="center"/>
        </w:trPr>
        <w:tc>
          <w:tcPr>
            <w:tcW w:w="1" w:type="pct"/>
            <w:gridSpan w:val="9"/>
            <w:vAlign w:val="center"/>
          </w:tcPr>
          <w:p>
            <w:pPr>
              <w:rPr>
                <w:color w:val="000000" w:themeColor="text1"/>
                <w:sz w:val="22"/>
                <w14:textFill>
                  <w14:solidFill>
                    <w14:schemeClr w14:val="tx1"/>
                  </w14:solidFill>
                </w14:textFill>
              </w:rPr>
            </w:pPr>
            <w:r>
              <w:rPr>
                <w:rFonts w:hint="eastAsia" w:asciiTheme="minorEastAsia" w:hAnsiTheme="minorEastAsia"/>
                <w:sz w:val="22"/>
              </w:rPr>
              <w:t>持股5%以上的股东或前</w:t>
            </w:r>
            <w:r>
              <w:rPr>
                <w:rFonts w:asciiTheme="minorEastAsia" w:hAnsiTheme="minorEastAsia"/>
                <w:sz w:val="22"/>
              </w:rPr>
              <w:t>十名</w:t>
            </w:r>
            <w:r>
              <w:rPr>
                <w:rFonts w:hint="eastAsia"/>
                <w:color w:val="000000" w:themeColor="text1"/>
                <w:sz w:val="22"/>
                <w14:textFill>
                  <w14:solidFill>
                    <w14:schemeClr w14:val="tx1"/>
                  </w14:solidFill>
                </w14:textFill>
              </w:rPr>
              <w:t>股东间相互关系说明：</w:t>
            </w:r>
          </w:p>
          <w:p>
            <w:pPr>
              <w:rPr>
                <w:rFonts w:asciiTheme="minorEastAsia" w:hAnsiTheme="minorEastAsia"/>
                <w:sz w:val="22"/>
              </w:rPr>
            </w:pPr>
            <w:r>
              <w:rPr>
                <w:rFonts w:hint="eastAsia" w:asciiTheme="minorEastAsia" w:hAnsiTheme="minorEastAsia"/>
                <w:sz w:val="22"/>
              </w:rPr>
              <w:t>股东名称</w:t>
            </w:r>
            <w:r>
              <w:rPr>
                <w:rFonts w:asciiTheme="minorEastAsia" w:hAnsiTheme="minorEastAsia"/>
                <w:sz w:val="22"/>
              </w:rPr>
              <w:t>A，股东名称B：两者间的关系；</w:t>
            </w:r>
          </w:p>
          <w:p>
            <w:pPr>
              <w:rPr>
                <w:rFonts w:asciiTheme="minorEastAsia" w:hAnsiTheme="minorEastAsia"/>
                <w:b/>
                <w:sz w:val="22"/>
              </w:rPr>
            </w:pPr>
            <w:r>
              <w:rPr>
                <w:rFonts w:hint="eastAsia" w:asciiTheme="minorEastAsia" w:hAnsiTheme="minorEastAsia"/>
                <w:sz w:val="22"/>
              </w:rPr>
              <w:t>股东名称</w:t>
            </w:r>
            <w:r>
              <w:rPr>
                <w:rFonts w:asciiTheme="minorEastAsia" w:hAnsiTheme="minorEastAsia"/>
                <w:sz w:val="22"/>
              </w:rPr>
              <w:t>C，股东名称D：两者间的关系。</w:t>
            </w:r>
          </w:p>
        </w:tc>
      </w:tr>
    </w:tbl>
    <w:p>
      <w:pPr>
        <w:rPr>
          <w:i/>
          <w:color w:val="FF0000"/>
        </w:rPr>
      </w:pPr>
    </w:p>
    <w:p>
      <w:pPr>
        <w:rPr>
          <w:i/>
          <w:color w:val="FF0000"/>
        </w:rPr>
      </w:pPr>
      <w:r>
        <w:rPr>
          <w:rFonts w:hint="eastAsia"/>
          <w:i/>
          <w:color w:val="FF0000"/>
        </w:rPr>
        <w:t>注：</w:t>
      </w:r>
      <w:r>
        <w:rPr>
          <w:i/>
          <w:color w:val="FF0000"/>
        </w:rPr>
        <w:t>如持股 5% 以上的股东少于十人，则应当列出至少前十名股东的持股情况。</w:t>
      </w:r>
    </w:p>
    <w:p>
      <w:pPr>
        <w:rPr>
          <w:i/>
          <w:color w:val="FF0000"/>
        </w:rPr>
      </w:pPr>
      <w:r>
        <w:rPr>
          <w:rFonts w:hint="eastAsia"/>
          <w:i/>
          <w:color w:val="FF0000"/>
        </w:rPr>
        <w:t>股东间相互关系</w:t>
      </w:r>
      <w:r>
        <w:rPr>
          <w:i/>
          <w:color w:val="FF0000"/>
        </w:rPr>
        <w:t>说明应该每段独立分开</w:t>
      </w:r>
      <w:r>
        <w:rPr>
          <w:rFonts w:hint="eastAsia"/>
          <w:i/>
          <w:color w:val="FF0000"/>
        </w:rPr>
        <w:t>（分段）。</w:t>
      </w:r>
    </w:p>
    <w:p>
      <w:pPr>
        <w:rPr>
          <w:i/>
          <w:color w:val="FF0000"/>
        </w:rPr>
      </w:pPr>
    </w:p>
    <w:p>
      <w:pPr>
        <w:rPr>
          <w:b/>
        </w:rPr>
      </w:pPr>
      <w:r>
        <w:rPr>
          <w:rFonts w:hint="eastAsia"/>
          <w:b/>
        </w:rPr>
        <w:t>持股5%以上的股东或前十名股东是否存在质押、司法冻结股份</w:t>
      </w:r>
    </w:p>
    <w:p>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p>
      <w:pPr>
        <w:rPr>
          <w:i/>
          <w:color w:val="FF0000"/>
        </w:rPr>
      </w:pPr>
    </w:p>
    <w:tbl>
      <w:tblPr>
        <w:tblStyle w:val="45"/>
        <w:tblW w:w="5925"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476"/>
        <w:gridCol w:w="2145"/>
        <w:gridCol w:w="3248"/>
        <w:gridCol w:w="32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78" w:hRule="atLeast"/>
          <w:jc w:val="center"/>
        </w:trPr>
        <w:tc>
          <w:tcPr>
            <w:tcW w:w="730" w:type="pct"/>
            <w:shd w:val="clear" w:color="auto" w:fill="DADADA" w:themeFill="accent3" w:themeFillTint="66"/>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sz w:val="22"/>
              </w:rPr>
              <w:t>序号</w:t>
            </w:r>
          </w:p>
        </w:tc>
        <w:tc>
          <w:tcPr>
            <w:tcW w:w="1061" w:type="pct"/>
            <w:shd w:val="clear" w:color="auto" w:fill="DADADA" w:themeFill="accent3" w:themeFillTint="66"/>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sz w:val="22"/>
              </w:rPr>
              <w:t>股东名称</w:t>
            </w:r>
          </w:p>
        </w:tc>
        <w:tc>
          <w:tcPr>
            <w:tcW w:w="1607" w:type="pct"/>
            <w:shd w:val="clear" w:color="auto" w:fill="DADADA" w:themeFill="accent3" w:themeFillTint="66"/>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sz w:val="22"/>
              </w:rPr>
              <w:t>期末持有的质押股份数量</w:t>
            </w:r>
          </w:p>
        </w:tc>
        <w:tc>
          <w:tcPr>
            <w:tcW w:w="1602" w:type="pct"/>
            <w:shd w:val="clear" w:color="auto" w:fill="DADADA" w:themeFill="accent3" w:themeFillTint="66"/>
            <w:vAlign w:val="center"/>
          </w:tcPr>
          <w:p>
            <w:pPr>
              <w:jc w:val="center"/>
              <w:rPr>
                <w:rFonts w:asciiTheme="minorEastAsia" w:hAnsiTheme="minorEastAsia"/>
                <w:b/>
                <w:sz w:val="22"/>
              </w:rPr>
            </w:pPr>
            <w:r>
              <w:rPr>
                <w:rFonts w:hint="eastAsia" w:asciiTheme="minorEastAsia" w:hAnsiTheme="minorEastAsia"/>
                <w:b/>
                <w:sz w:val="22"/>
              </w:rPr>
              <w:t>期末持有的司法冻结股份数量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1" w:hRule="atLeast"/>
          <w:jc w:val="center"/>
        </w:trPr>
        <w:tc>
          <w:tcPr>
            <w:tcW w:w="730" w:type="pct"/>
          </w:tcPr>
          <w:p>
            <w:pPr>
              <w:jc w:val="center"/>
              <w:rPr>
                <w:rFonts w:asciiTheme="minorEastAsia" w:hAnsiTheme="minorEastAsia"/>
                <w:b/>
                <w:sz w:val="22"/>
              </w:rPr>
            </w:pPr>
            <w:r>
              <w:rPr>
                <w:rFonts w:asciiTheme="minorEastAsia" w:hAnsiTheme="minorEastAsia"/>
                <w:sz w:val="22"/>
              </w:rPr>
              <w:t>1</w:t>
            </w:r>
          </w:p>
        </w:tc>
        <w:tc>
          <w:tcPr>
            <w:tcW w:w="1061" w:type="pct"/>
            <w:vAlign w:val="center"/>
          </w:tcPr>
          <w:p>
            <w:pPr>
              <w:jc w:val="center"/>
              <w:rPr>
                <w:rFonts w:asciiTheme="minorEastAsia" w:hAnsiTheme="minorEastAsia"/>
                <w:b/>
                <w:sz w:val="22"/>
              </w:rPr>
            </w:pPr>
          </w:p>
        </w:tc>
        <w:tc>
          <w:tcPr>
            <w:tcW w:w="1607" w:type="pct"/>
            <w:vAlign w:val="center"/>
          </w:tcPr>
          <w:p>
            <w:pPr>
              <w:jc w:val="center"/>
              <w:rPr>
                <w:rFonts w:asciiTheme="minorEastAsia" w:hAnsiTheme="minorEastAsia"/>
                <w:b/>
                <w:sz w:val="22"/>
              </w:rPr>
            </w:pPr>
          </w:p>
        </w:tc>
        <w:tc>
          <w:tcPr>
            <w:tcW w:w="1602" w:type="pct"/>
          </w:tcPr>
          <w:p>
            <w:pPr>
              <w:jc w:val="center"/>
              <w:rPr>
                <w:rFonts w:asciiTheme="minorEastAsia" w:hAnsiTheme="minorEastAsia"/>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8" w:hRule="atLeast"/>
          <w:jc w:val="center"/>
        </w:trPr>
        <w:tc>
          <w:tcPr>
            <w:tcW w:w="730" w:type="pct"/>
          </w:tcPr>
          <w:p>
            <w:pPr>
              <w:jc w:val="center"/>
              <w:rPr>
                <w:rFonts w:asciiTheme="minorEastAsia" w:hAnsiTheme="minorEastAsia"/>
                <w:b/>
                <w:sz w:val="22"/>
              </w:rPr>
            </w:pPr>
            <w:r>
              <w:rPr>
                <w:rFonts w:asciiTheme="minorEastAsia" w:hAnsiTheme="minorEastAsia"/>
                <w:sz w:val="22"/>
              </w:rPr>
              <w:t>2</w:t>
            </w:r>
          </w:p>
        </w:tc>
        <w:tc>
          <w:tcPr>
            <w:tcW w:w="1061" w:type="pct"/>
            <w:vAlign w:val="center"/>
          </w:tcPr>
          <w:p>
            <w:pPr>
              <w:jc w:val="center"/>
              <w:rPr>
                <w:rFonts w:asciiTheme="minorEastAsia" w:hAnsiTheme="minorEastAsia"/>
                <w:b/>
                <w:sz w:val="22"/>
              </w:rPr>
            </w:pPr>
          </w:p>
        </w:tc>
        <w:tc>
          <w:tcPr>
            <w:tcW w:w="1607" w:type="pct"/>
            <w:vAlign w:val="center"/>
          </w:tcPr>
          <w:p>
            <w:pPr>
              <w:jc w:val="center"/>
              <w:rPr>
                <w:rFonts w:asciiTheme="minorEastAsia" w:hAnsiTheme="minorEastAsia"/>
                <w:b/>
                <w:sz w:val="22"/>
              </w:rPr>
            </w:pPr>
          </w:p>
        </w:tc>
        <w:tc>
          <w:tcPr>
            <w:tcW w:w="1602"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9" w:hRule="atLeast"/>
          <w:jc w:val="center"/>
        </w:trPr>
        <w:tc>
          <w:tcPr>
            <w:tcW w:w="730" w:type="pct"/>
          </w:tcPr>
          <w:p>
            <w:pPr>
              <w:jc w:val="center"/>
              <w:rPr>
                <w:rFonts w:asciiTheme="minorEastAsia" w:hAnsiTheme="minorEastAsia"/>
                <w:b/>
                <w:sz w:val="22"/>
              </w:rPr>
            </w:pPr>
            <w:r>
              <w:rPr>
                <w:rFonts w:asciiTheme="minorEastAsia" w:hAnsiTheme="minorEastAsia"/>
                <w:sz w:val="22"/>
              </w:rPr>
              <w:t>3</w:t>
            </w:r>
          </w:p>
        </w:tc>
        <w:tc>
          <w:tcPr>
            <w:tcW w:w="1061" w:type="pct"/>
            <w:vAlign w:val="center"/>
          </w:tcPr>
          <w:p>
            <w:pPr>
              <w:jc w:val="center"/>
              <w:rPr>
                <w:rFonts w:asciiTheme="minorEastAsia" w:hAnsiTheme="minorEastAsia"/>
                <w:b/>
                <w:sz w:val="22"/>
              </w:rPr>
            </w:pPr>
          </w:p>
        </w:tc>
        <w:tc>
          <w:tcPr>
            <w:tcW w:w="1607" w:type="pct"/>
            <w:vAlign w:val="center"/>
          </w:tcPr>
          <w:p>
            <w:pPr>
              <w:jc w:val="center"/>
              <w:rPr>
                <w:rFonts w:asciiTheme="minorEastAsia" w:hAnsiTheme="minorEastAsia"/>
                <w:b/>
                <w:sz w:val="22"/>
              </w:rPr>
            </w:pPr>
          </w:p>
        </w:tc>
        <w:tc>
          <w:tcPr>
            <w:tcW w:w="1602"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7" w:hRule="atLeast"/>
          <w:jc w:val="center"/>
        </w:trPr>
        <w:tc>
          <w:tcPr>
            <w:tcW w:w="730" w:type="pct"/>
          </w:tcPr>
          <w:p>
            <w:pPr>
              <w:jc w:val="center"/>
              <w:rPr>
                <w:rFonts w:asciiTheme="minorEastAsia" w:hAnsiTheme="minorEastAsia"/>
                <w:b/>
                <w:sz w:val="22"/>
              </w:rPr>
            </w:pPr>
            <w:r>
              <w:rPr>
                <w:rFonts w:asciiTheme="minorEastAsia" w:hAnsiTheme="minorEastAsia"/>
                <w:sz w:val="22"/>
              </w:rPr>
              <w:t>4</w:t>
            </w:r>
          </w:p>
        </w:tc>
        <w:tc>
          <w:tcPr>
            <w:tcW w:w="1061" w:type="pct"/>
            <w:vAlign w:val="center"/>
          </w:tcPr>
          <w:p>
            <w:pPr>
              <w:jc w:val="center"/>
              <w:rPr>
                <w:rFonts w:asciiTheme="minorEastAsia" w:hAnsiTheme="minorEastAsia"/>
                <w:b/>
                <w:sz w:val="22"/>
              </w:rPr>
            </w:pPr>
          </w:p>
        </w:tc>
        <w:tc>
          <w:tcPr>
            <w:tcW w:w="1607" w:type="pct"/>
            <w:vAlign w:val="center"/>
          </w:tcPr>
          <w:p>
            <w:pPr>
              <w:jc w:val="center"/>
              <w:rPr>
                <w:rFonts w:asciiTheme="minorEastAsia" w:hAnsiTheme="minorEastAsia"/>
                <w:b/>
                <w:sz w:val="22"/>
              </w:rPr>
            </w:pPr>
          </w:p>
        </w:tc>
        <w:tc>
          <w:tcPr>
            <w:tcW w:w="1602"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6" w:hRule="atLeast"/>
          <w:jc w:val="center"/>
        </w:trPr>
        <w:tc>
          <w:tcPr>
            <w:tcW w:w="730" w:type="pct"/>
          </w:tcPr>
          <w:p>
            <w:pPr>
              <w:jc w:val="center"/>
              <w:rPr>
                <w:rFonts w:asciiTheme="minorEastAsia" w:hAnsiTheme="minorEastAsia"/>
                <w:b/>
                <w:sz w:val="22"/>
              </w:rPr>
            </w:pPr>
            <w:r>
              <w:rPr>
                <w:rFonts w:asciiTheme="minorEastAsia" w:hAnsiTheme="minorEastAsia"/>
                <w:sz w:val="22"/>
              </w:rPr>
              <w:t>5</w:t>
            </w:r>
          </w:p>
        </w:tc>
        <w:tc>
          <w:tcPr>
            <w:tcW w:w="1061" w:type="pct"/>
            <w:vAlign w:val="center"/>
          </w:tcPr>
          <w:p>
            <w:pPr>
              <w:jc w:val="center"/>
              <w:rPr>
                <w:rFonts w:asciiTheme="minorEastAsia" w:hAnsiTheme="minorEastAsia"/>
                <w:b/>
                <w:sz w:val="22"/>
              </w:rPr>
            </w:pPr>
          </w:p>
        </w:tc>
        <w:tc>
          <w:tcPr>
            <w:tcW w:w="1607" w:type="pct"/>
            <w:vAlign w:val="center"/>
          </w:tcPr>
          <w:p>
            <w:pPr>
              <w:jc w:val="center"/>
              <w:rPr>
                <w:rFonts w:asciiTheme="minorEastAsia" w:hAnsiTheme="minorEastAsia"/>
                <w:b/>
                <w:sz w:val="22"/>
              </w:rPr>
            </w:pPr>
          </w:p>
        </w:tc>
        <w:tc>
          <w:tcPr>
            <w:tcW w:w="1602"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19" w:hRule="atLeast"/>
          <w:jc w:val="center"/>
        </w:trPr>
        <w:tc>
          <w:tcPr>
            <w:tcW w:w="730" w:type="pct"/>
          </w:tcPr>
          <w:p>
            <w:pPr>
              <w:jc w:val="center"/>
              <w:rPr>
                <w:rFonts w:asciiTheme="minorEastAsia" w:hAnsiTheme="minorEastAsia"/>
                <w:b/>
                <w:sz w:val="22"/>
              </w:rPr>
            </w:pPr>
            <w:r>
              <w:rPr>
                <w:rFonts w:asciiTheme="minorEastAsia" w:hAnsiTheme="minorEastAsia"/>
                <w:sz w:val="22"/>
              </w:rPr>
              <w:t>6</w:t>
            </w:r>
          </w:p>
        </w:tc>
        <w:tc>
          <w:tcPr>
            <w:tcW w:w="1061" w:type="pct"/>
            <w:vAlign w:val="center"/>
          </w:tcPr>
          <w:p>
            <w:pPr>
              <w:jc w:val="center"/>
              <w:rPr>
                <w:rFonts w:asciiTheme="minorEastAsia" w:hAnsiTheme="minorEastAsia"/>
                <w:b/>
                <w:sz w:val="22"/>
              </w:rPr>
            </w:pPr>
          </w:p>
        </w:tc>
        <w:tc>
          <w:tcPr>
            <w:tcW w:w="1607" w:type="pct"/>
            <w:vAlign w:val="center"/>
          </w:tcPr>
          <w:p>
            <w:pPr>
              <w:jc w:val="center"/>
              <w:rPr>
                <w:rFonts w:asciiTheme="minorEastAsia" w:hAnsiTheme="minorEastAsia"/>
                <w:b/>
                <w:sz w:val="22"/>
              </w:rPr>
            </w:pPr>
          </w:p>
        </w:tc>
        <w:tc>
          <w:tcPr>
            <w:tcW w:w="1602"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0" w:hRule="atLeast"/>
          <w:jc w:val="center"/>
        </w:trPr>
        <w:tc>
          <w:tcPr>
            <w:tcW w:w="730" w:type="pct"/>
          </w:tcPr>
          <w:p>
            <w:pPr>
              <w:jc w:val="center"/>
              <w:rPr>
                <w:rFonts w:asciiTheme="minorEastAsia" w:hAnsiTheme="minorEastAsia"/>
                <w:b/>
                <w:sz w:val="22"/>
              </w:rPr>
            </w:pPr>
            <w:r>
              <w:rPr>
                <w:rFonts w:asciiTheme="minorEastAsia" w:hAnsiTheme="minorEastAsia"/>
                <w:sz w:val="22"/>
              </w:rPr>
              <w:t>7</w:t>
            </w:r>
          </w:p>
        </w:tc>
        <w:tc>
          <w:tcPr>
            <w:tcW w:w="1061" w:type="pct"/>
            <w:vAlign w:val="center"/>
          </w:tcPr>
          <w:p>
            <w:pPr>
              <w:jc w:val="center"/>
              <w:rPr>
                <w:rFonts w:asciiTheme="minorEastAsia" w:hAnsiTheme="minorEastAsia"/>
                <w:b/>
                <w:sz w:val="22"/>
              </w:rPr>
            </w:pPr>
          </w:p>
        </w:tc>
        <w:tc>
          <w:tcPr>
            <w:tcW w:w="1607" w:type="pct"/>
            <w:vAlign w:val="center"/>
          </w:tcPr>
          <w:p>
            <w:pPr>
              <w:jc w:val="center"/>
              <w:rPr>
                <w:rFonts w:asciiTheme="minorEastAsia" w:hAnsiTheme="minorEastAsia"/>
                <w:b/>
                <w:sz w:val="22"/>
              </w:rPr>
            </w:pPr>
          </w:p>
        </w:tc>
        <w:tc>
          <w:tcPr>
            <w:tcW w:w="1602"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jc w:val="center"/>
        </w:trPr>
        <w:tc>
          <w:tcPr>
            <w:tcW w:w="730" w:type="pct"/>
          </w:tcPr>
          <w:p>
            <w:pPr>
              <w:jc w:val="center"/>
              <w:rPr>
                <w:rFonts w:asciiTheme="minorEastAsia" w:hAnsiTheme="minorEastAsia"/>
                <w:b/>
                <w:sz w:val="22"/>
              </w:rPr>
            </w:pPr>
            <w:r>
              <w:rPr>
                <w:rFonts w:asciiTheme="minorEastAsia" w:hAnsiTheme="minorEastAsia"/>
                <w:sz w:val="22"/>
              </w:rPr>
              <w:t>8</w:t>
            </w:r>
          </w:p>
        </w:tc>
        <w:tc>
          <w:tcPr>
            <w:tcW w:w="1061" w:type="pct"/>
            <w:vAlign w:val="center"/>
          </w:tcPr>
          <w:p>
            <w:pPr>
              <w:jc w:val="center"/>
              <w:rPr>
                <w:rFonts w:asciiTheme="minorEastAsia" w:hAnsiTheme="minorEastAsia"/>
                <w:b/>
                <w:sz w:val="22"/>
              </w:rPr>
            </w:pPr>
          </w:p>
        </w:tc>
        <w:tc>
          <w:tcPr>
            <w:tcW w:w="1607" w:type="pct"/>
            <w:vAlign w:val="center"/>
          </w:tcPr>
          <w:p>
            <w:pPr>
              <w:jc w:val="center"/>
              <w:rPr>
                <w:rFonts w:asciiTheme="minorEastAsia" w:hAnsiTheme="minorEastAsia"/>
                <w:b/>
                <w:sz w:val="22"/>
              </w:rPr>
            </w:pPr>
          </w:p>
        </w:tc>
        <w:tc>
          <w:tcPr>
            <w:tcW w:w="1602"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jc w:val="center"/>
        </w:trPr>
        <w:tc>
          <w:tcPr>
            <w:tcW w:w="730" w:type="pct"/>
          </w:tcPr>
          <w:p>
            <w:pPr>
              <w:jc w:val="center"/>
              <w:rPr>
                <w:rFonts w:asciiTheme="minorEastAsia" w:hAnsiTheme="minorEastAsia"/>
                <w:b/>
                <w:sz w:val="22"/>
              </w:rPr>
            </w:pPr>
            <w:r>
              <w:rPr>
                <w:rFonts w:asciiTheme="minorEastAsia" w:hAnsiTheme="minorEastAsia"/>
                <w:sz w:val="22"/>
              </w:rPr>
              <w:t>9</w:t>
            </w:r>
          </w:p>
        </w:tc>
        <w:tc>
          <w:tcPr>
            <w:tcW w:w="1061" w:type="pct"/>
            <w:vAlign w:val="center"/>
          </w:tcPr>
          <w:p>
            <w:pPr>
              <w:jc w:val="center"/>
              <w:rPr>
                <w:rFonts w:asciiTheme="minorEastAsia" w:hAnsiTheme="minorEastAsia"/>
                <w:b/>
                <w:sz w:val="22"/>
              </w:rPr>
            </w:pPr>
          </w:p>
        </w:tc>
        <w:tc>
          <w:tcPr>
            <w:tcW w:w="1607" w:type="pct"/>
            <w:vAlign w:val="center"/>
          </w:tcPr>
          <w:p>
            <w:pPr>
              <w:jc w:val="center"/>
              <w:rPr>
                <w:rFonts w:asciiTheme="minorEastAsia" w:hAnsiTheme="minorEastAsia"/>
                <w:b/>
                <w:sz w:val="22"/>
              </w:rPr>
            </w:pPr>
          </w:p>
        </w:tc>
        <w:tc>
          <w:tcPr>
            <w:tcW w:w="1602"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5" w:hRule="atLeast"/>
          <w:jc w:val="center"/>
        </w:trPr>
        <w:tc>
          <w:tcPr>
            <w:tcW w:w="730" w:type="pct"/>
          </w:tcPr>
          <w:p>
            <w:pPr>
              <w:jc w:val="center"/>
              <w:rPr>
                <w:rFonts w:asciiTheme="minorEastAsia" w:hAnsiTheme="minorEastAsia"/>
                <w:b/>
                <w:sz w:val="22"/>
              </w:rPr>
            </w:pPr>
            <w:r>
              <w:rPr>
                <w:rFonts w:asciiTheme="minorEastAsia" w:hAnsiTheme="minorEastAsia"/>
                <w:sz w:val="22"/>
              </w:rPr>
              <w:t>10</w:t>
            </w:r>
          </w:p>
        </w:tc>
        <w:tc>
          <w:tcPr>
            <w:tcW w:w="1061" w:type="pct"/>
            <w:vAlign w:val="center"/>
          </w:tcPr>
          <w:p>
            <w:pPr>
              <w:jc w:val="center"/>
              <w:rPr>
                <w:rFonts w:asciiTheme="minorEastAsia" w:hAnsiTheme="minorEastAsia"/>
                <w:b/>
                <w:sz w:val="22"/>
              </w:rPr>
            </w:pPr>
          </w:p>
        </w:tc>
        <w:tc>
          <w:tcPr>
            <w:tcW w:w="1607" w:type="pct"/>
            <w:vAlign w:val="center"/>
          </w:tcPr>
          <w:p>
            <w:pPr>
              <w:jc w:val="center"/>
              <w:rPr>
                <w:rFonts w:asciiTheme="minorEastAsia" w:hAnsiTheme="minorEastAsia"/>
                <w:b/>
                <w:sz w:val="22"/>
              </w:rPr>
            </w:pPr>
          </w:p>
        </w:tc>
        <w:tc>
          <w:tcPr>
            <w:tcW w:w="1602"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5" w:hRule="atLeast"/>
          <w:jc w:val="center"/>
        </w:trPr>
        <w:tc>
          <w:tcPr>
            <w:tcW w:w="730" w:type="pct"/>
          </w:tcPr>
          <w:p>
            <w:pPr>
              <w:jc w:val="center"/>
              <w:rPr>
                <w:rFonts w:asciiTheme="minorEastAsia" w:hAnsiTheme="minorEastAsia"/>
                <w:sz w:val="22"/>
              </w:rPr>
            </w:pPr>
            <w:r>
              <w:rPr>
                <w:rFonts w:hint="eastAsia" w:asciiTheme="minorEastAsia" w:hAnsiTheme="minorEastAsia"/>
                <w:sz w:val="22"/>
              </w:rPr>
              <w:t>（自动添行）</w:t>
            </w:r>
          </w:p>
        </w:tc>
        <w:tc>
          <w:tcPr>
            <w:tcW w:w="1061" w:type="pct"/>
            <w:vAlign w:val="center"/>
          </w:tcPr>
          <w:p>
            <w:pPr>
              <w:jc w:val="center"/>
              <w:rPr>
                <w:rFonts w:asciiTheme="minorEastAsia" w:hAnsiTheme="minorEastAsia"/>
                <w:b/>
                <w:sz w:val="22"/>
              </w:rPr>
            </w:pPr>
          </w:p>
        </w:tc>
        <w:tc>
          <w:tcPr>
            <w:tcW w:w="1607" w:type="pct"/>
            <w:vAlign w:val="center"/>
          </w:tcPr>
          <w:p>
            <w:pPr>
              <w:jc w:val="center"/>
              <w:rPr>
                <w:rFonts w:asciiTheme="minorEastAsia" w:hAnsiTheme="minorEastAsia"/>
                <w:b/>
                <w:sz w:val="22"/>
              </w:rPr>
            </w:pPr>
          </w:p>
        </w:tc>
        <w:tc>
          <w:tcPr>
            <w:tcW w:w="1602"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5" w:hRule="atLeast"/>
          <w:jc w:val="center"/>
        </w:trPr>
        <w:tc>
          <w:tcPr>
            <w:tcW w:w="1791" w:type="pct"/>
            <w:gridSpan w:val="2"/>
          </w:tcPr>
          <w:p>
            <w:pPr>
              <w:jc w:val="center"/>
              <w:rPr>
                <w:rFonts w:asciiTheme="minorEastAsia" w:hAnsiTheme="minorEastAsia"/>
                <w:b/>
                <w:sz w:val="22"/>
              </w:rPr>
            </w:pPr>
            <w:r>
              <w:rPr>
                <w:rFonts w:hint="eastAsia" w:asciiTheme="minorEastAsia" w:hAnsiTheme="minorEastAsia"/>
                <w:b/>
                <w:sz w:val="22"/>
              </w:rPr>
              <w:t>合计</w:t>
            </w:r>
          </w:p>
        </w:tc>
        <w:tc>
          <w:tcPr>
            <w:tcW w:w="1607" w:type="pct"/>
            <w:vAlign w:val="center"/>
          </w:tcPr>
          <w:p>
            <w:pPr>
              <w:jc w:val="center"/>
              <w:rPr>
                <w:rFonts w:asciiTheme="minorEastAsia" w:hAnsiTheme="minorEastAsia"/>
                <w:b/>
                <w:sz w:val="22"/>
              </w:rPr>
            </w:pPr>
          </w:p>
        </w:tc>
        <w:tc>
          <w:tcPr>
            <w:tcW w:w="1602" w:type="pct"/>
          </w:tcPr>
          <w:p>
            <w:pPr>
              <w:jc w:val="center"/>
              <w:rPr>
                <w:rFonts w:asciiTheme="minorEastAsia" w:hAnsiTheme="minorEastAsia"/>
                <w:b/>
                <w:sz w:val="22"/>
              </w:rPr>
            </w:pPr>
          </w:p>
        </w:tc>
      </w:tr>
    </w:tbl>
    <w:p>
      <w:pPr>
        <w:rPr>
          <w:i/>
          <w:color w:val="FF0000"/>
        </w:rPr>
      </w:pPr>
    </w:p>
    <w:p>
      <w:pPr>
        <w:ind w:left="6720" w:firstLine="420"/>
        <w:jc w:val="right"/>
      </w:pPr>
    </w:p>
    <w:p>
      <w:pPr>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投资者通过认购公司公开发行的股票成为前十名股东的情况：</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18"/>
        <w:gridCol w:w="3402"/>
        <w:gridCol w:w="481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418" w:type="dxa"/>
            <w:shd w:val="pct10" w:color="auto" w:fill="auto"/>
            <w:vAlign w:val="center"/>
          </w:tcPr>
          <w:p>
            <w:pPr>
              <w:jc w:val="center"/>
              <w:rPr>
                <w:rFonts w:asciiTheme="minorEastAsia" w:hAnsiTheme="minorEastAsia" w:eastAsiaTheme="minorEastAsia"/>
                <w:b/>
                <w:sz w:val="22"/>
              </w:rPr>
            </w:pPr>
            <w:r>
              <w:rPr>
                <w:rFonts w:hint="eastAsia"/>
                <w:b/>
              </w:rPr>
              <w:t>序号</w:t>
            </w:r>
          </w:p>
        </w:tc>
        <w:tc>
          <w:tcPr>
            <w:tcW w:w="3402" w:type="dxa"/>
            <w:shd w:val="pct10" w:color="auto" w:fill="auto"/>
          </w:tcPr>
          <w:p>
            <w:pPr>
              <w:jc w:val="center"/>
              <w:rPr>
                <w:rFonts w:asciiTheme="minorEastAsia" w:hAnsiTheme="minorEastAsia" w:eastAsiaTheme="minorEastAsia"/>
                <w:b/>
                <w:sz w:val="22"/>
              </w:rPr>
            </w:pPr>
            <w:r>
              <w:rPr>
                <w:rFonts w:hint="eastAsia"/>
                <w:b/>
              </w:rPr>
              <w:t>股东名称</w:t>
            </w:r>
          </w:p>
        </w:tc>
        <w:tc>
          <w:tcPr>
            <w:tcW w:w="4819" w:type="dxa"/>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持股期间的起止日期</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418" w:type="dxa"/>
            <w:vAlign w:val="center"/>
          </w:tcPr>
          <w:p>
            <w:pPr>
              <w:ind w:right="42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w:t>
            </w:r>
            <w:r>
              <w:rPr>
                <w:rFonts w:hint="eastAsia"/>
                <w:color w:val="000000" w:themeColor="text1"/>
                <w:sz w:val="22"/>
                <w14:textFill>
                  <w14:solidFill>
                    <w14:schemeClr w14:val="tx1"/>
                  </w14:solidFill>
                </w14:textFill>
              </w:rPr>
              <w:t>1</w:t>
            </w:r>
          </w:p>
        </w:tc>
        <w:tc>
          <w:tcPr>
            <w:tcW w:w="3402" w:type="dxa"/>
          </w:tcPr>
          <w:p>
            <w:pPr>
              <w:ind w:right="420"/>
              <w:rPr>
                <w:color w:val="000000" w:themeColor="text1"/>
                <w:sz w:val="22"/>
                <w14:textFill>
                  <w14:solidFill>
                    <w14:schemeClr w14:val="tx1"/>
                  </w14:solidFill>
                </w14:textFill>
              </w:rPr>
            </w:pPr>
          </w:p>
        </w:tc>
        <w:tc>
          <w:tcPr>
            <w:tcW w:w="4819" w:type="dxa"/>
          </w:tcPr>
          <w:p>
            <w:pPr>
              <w:ind w:right="420"/>
              <w:rPr>
                <w:color w:val="000000" w:themeColor="text1"/>
                <w:sz w:val="22"/>
                <w14:textFill>
                  <w14:solidFill>
                    <w14:schemeClr w14:val="tx1"/>
                  </w14:solidFill>
                </w14:textFill>
              </w:rPr>
            </w:pPr>
            <w:r>
              <w:rPr>
                <w:rFonts w:hint="eastAsia" w:ascii="宋体" w:hAnsi="宋体"/>
                <w:color w:val="FF0000"/>
                <w:kern w:val="0"/>
                <w:sz w:val="22"/>
              </w:rPr>
              <w:t>（</w:t>
            </w: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2020年7月22日-2024年12月31日。如无明确终止日期的，</w:t>
            </w:r>
            <w:r>
              <w:rPr>
                <w:rFonts w:ascii="Times New Roman" w:hAnsi="Times New Roman"/>
                <w:color w:val="FF0000"/>
                <w:kern w:val="0"/>
                <w:sz w:val="22"/>
                <w:szCs w:val="21"/>
              </w:rPr>
              <w:t>可填写为</w:t>
            </w:r>
            <w:r>
              <w:rPr>
                <w:rFonts w:hint="eastAsia" w:ascii="Times New Roman" w:hAnsi="Times New Roman"/>
                <w:color w:val="FF0000"/>
                <w:kern w:val="0"/>
                <w:sz w:val="22"/>
                <w:szCs w:val="21"/>
              </w:rPr>
              <w:t>“未约定持股期间”）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418" w:type="dxa"/>
            <w:vAlign w:val="center"/>
          </w:tcPr>
          <w:p>
            <w:pPr>
              <w:ind w:right="42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w:t>
            </w:r>
            <w:r>
              <w:rPr>
                <w:rFonts w:hint="eastAsia"/>
                <w:color w:val="000000" w:themeColor="text1"/>
                <w:sz w:val="22"/>
                <w14:textFill>
                  <w14:solidFill>
                    <w14:schemeClr w14:val="tx1"/>
                  </w14:solidFill>
                </w14:textFill>
              </w:rPr>
              <w:t>2</w:t>
            </w:r>
          </w:p>
        </w:tc>
        <w:tc>
          <w:tcPr>
            <w:tcW w:w="3402" w:type="dxa"/>
          </w:tcPr>
          <w:p>
            <w:pPr>
              <w:ind w:right="420"/>
              <w:rPr>
                <w:color w:val="000000" w:themeColor="text1"/>
                <w:sz w:val="22"/>
                <w14:textFill>
                  <w14:solidFill>
                    <w14:schemeClr w14:val="tx1"/>
                  </w14:solidFill>
                </w14:textFill>
              </w:rPr>
            </w:pPr>
          </w:p>
        </w:tc>
        <w:tc>
          <w:tcPr>
            <w:tcW w:w="4819" w:type="dxa"/>
          </w:tcPr>
          <w:p>
            <w:pPr>
              <w:ind w:right="420"/>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418" w:type="dxa"/>
            <w:vAlign w:val="center"/>
          </w:tcPr>
          <w:p>
            <w:pPr>
              <w:ind w:right="420"/>
              <w:jc w:val="center"/>
              <w:rPr>
                <w:b/>
                <w:color w:val="000000" w:themeColor="text1"/>
                <w:sz w:val="22"/>
                <w14:textFill>
                  <w14:solidFill>
                    <w14:schemeClr w14:val="tx1"/>
                  </w14:solidFill>
                </w14:textFill>
              </w:rPr>
            </w:pPr>
            <w:r>
              <w:rPr>
                <w:rFonts w:hint="eastAsia" w:asciiTheme="minorEastAsia" w:hAnsiTheme="minorEastAsia"/>
                <w:sz w:val="22"/>
              </w:rPr>
              <w:t>（自动添行）</w:t>
            </w:r>
          </w:p>
        </w:tc>
        <w:tc>
          <w:tcPr>
            <w:tcW w:w="3402" w:type="dxa"/>
          </w:tcPr>
          <w:p>
            <w:pPr>
              <w:ind w:right="420"/>
              <w:rPr>
                <w:color w:val="000000" w:themeColor="text1"/>
                <w:sz w:val="22"/>
                <w14:textFill>
                  <w14:solidFill>
                    <w14:schemeClr w14:val="tx1"/>
                  </w14:solidFill>
                </w14:textFill>
              </w:rPr>
            </w:pPr>
          </w:p>
        </w:tc>
        <w:tc>
          <w:tcPr>
            <w:tcW w:w="4819" w:type="dxa"/>
          </w:tcPr>
          <w:p>
            <w:pPr>
              <w:ind w:right="420"/>
              <w:rPr>
                <w:color w:val="000000" w:themeColor="text1"/>
                <w:sz w:val="22"/>
                <w14:textFill>
                  <w14:solidFill>
                    <w14:schemeClr w14:val="tx1"/>
                  </w14:solidFill>
                </w14:textFill>
              </w:rPr>
            </w:pPr>
          </w:p>
        </w:tc>
      </w:tr>
    </w:tbl>
    <w:p>
      <w:pPr>
        <w:rPr>
          <w:i/>
          <w:color w:val="FF0000"/>
        </w:rPr>
      </w:pPr>
    </w:p>
    <w:p>
      <w:pPr>
        <w:rPr>
          <w:i/>
          <w:color w:val="FF0000"/>
        </w:rPr>
      </w:pPr>
      <w:r>
        <w:rPr>
          <w:rFonts w:hint="eastAsia"/>
          <w:i/>
          <w:color w:val="FF0000"/>
        </w:rPr>
        <w:t>注：如有战略投资者或其他投资者认购公司公开发行的股票成为前</w:t>
      </w:r>
      <w:r>
        <w:rPr>
          <w:i/>
          <w:color w:val="FF0000"/>
        </w:rPr>
        <w:t>10</w:t>
      </w:r>
      <w:r>
        <w:rPr>
          <w:rFonts w:hint="eastAsia"/>
          <w:i/>
          <w:color w:val="FF0000"/>
        </w:rPr>
        <w:t>名股东的，应当予以注明，并披露约定持股期间的起止日期</w:t>
      </w:r>
      <w:r>
        <w:rPr>
          <w:rFonts w:hint="eastAsia"/>
          <w:i/>
          <w:color w:val="FF0000"/>
          <w:sz w:val="24"/>
          <w:szCs w:val="24"/>
        </w:rPr>
        <w:t>（如有）</w:t>
      </w:r>
      <w:r>
        <w:rPr>
          <w:rFonts w:hint="eastAsia"/>
          <w:i/>
          <w:color w:val="FF0000"/>
        </w:rPr>
        <w:t>。</w:t>
      </w:r>
    </w:p>
    <w:p>
      <w:pPr>
        <w:rPr>
          <w:i/>
          <w:color w:val="FF0000"/>
        </w:rPr>
      </w:pPr>
    </w:p>
    <w:p>
      <w:pPr>
        <w:spacing w:before="100" w:after="100" w:line="415" w:lineRule="auto"/>
        <w:outlineLvl w:val="2"/>
        <w:rPr>
          <w:rFonts w:ascii="微软雅黑" w:hAnsi="微软雅黑" w:eastAsia="微软雅黑"/>
          <w:b/>
          <w:bCs/>
          <w:sz w:val="22"/>
          <w:lang w:val="zh-CN" w:eastAsia="zh-CN"/>
        </w:rPr>
      </w:pPr>
      <w:r>
        <w:rPr>
          <w:rFonts w:hint="eastAsia" w:ascii="微软雅黑" w:hAnsi="微软雅黑" w:eastAsia="微软雅黑"/>
          <w:b/>
          <w:bCs/>
          <w:sz w:val="22"/>
          <w:lang w:val="zh-CN"/>
        </w:rPr>
        <w:t>二</w:t>
      </w:r>
      <w:r>
        <w:rPr>
          <w:rFonts w:ascii="微软雅黑" w:hAnsi="微软雅黑" w:eastAsia="微软雅黑"/>
          <w:b/>
          <w:bCs/>
          <w:sz w:val="22"/>
          <w:lang w:val="zh-CN" w:eastAsia="zh-CN"/>
        </w:rPr>
        <w:t>、</w:t>
      </w:r>
      <w:r>
        <w:rPr>
          <w:rFonts w:hint="eastAsia" w:ascii="微软雅黑" w:hAnsi="微软雅黑" w:eastAsia="微软雅黑"/>
          <w:b/>
          <w:bCs/>
          <w:sz w:val="22"/>
          <w:lang w:val="zh-CN" w:eastAsia="zh-CN"/>
        </w:rPr>
        <w:t>控股股东</w:t>
      </w:r>
      <w:r>
        <w:rPr>
          <w:rFonts w:ascii="微软雅黑" w:hAnsi="微软雅黑" w:eastAsia="微软雅黑"/>
          <w:b/>
          <w:bCs/>
          <w:sz w:val="22"/>
          <w:lang w:val="zh-CN" w:eastAsia="zh-CN"/>
        </w:rPr>
        <w:t>、实际控制人变化情况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rPr>
          <w:b/>
          <w:szCs w:val="21"/>
        </w:rPr>
      </w:pPr>
      <w:r>
        <w:rPr>
          <w:rFonts w:hint="eastAsia"/>
          <w:b/>
          <w:szCs w:val="21"/>
        </w:rPr>
        <w:t>是否合并披露：</w:t>
      </w:r>
    </w:p>
    <w:p>
      <w:pPr>
        <w:rPr>
          <w:szCs w:val="21"/>
        </w:rPr>
      </w:pPr>
      <w:r>
        <w:rPr>
          <w:rFonts w:hint="eastAsia"/>
          <w:szCs w:val="21"/>
        </w:rPr>
        <w:t>□</w:t>
      </w:r>
      <w:r>
        <w:rPr>
          <w:szCs w:val="21"/>
        </w:rPr>
        <w:t xml:space="preserve">  </w:t>
      </w:r>
      <w:r>
        <w:rPr>
          <w:rFonts w:hint="eastAsia"/>
          <w:szCs w:val="21"/>
        </w:rPr>
        <w:t>是</w:t>
      </w:r>
      <w:r>
        <w:rPr>
          <w:szCs w:val="21"/>
        </w:rPr>
        <w:t xml:space="preserve"> </w:t>
      </w:r>
      <w:r>
        <w:rPr>
          <w:rFonts w:hint="eastAsia"/>
          <w:szCs w:val="21"/>
        </w:rPr>
        <w:t>□</w:t>
      </w:r>
      <w:r>
        <w:rPr>
          <w:szCs w:val="21"/>
        </w:rPr>
        <w:t xml:space="preserve">  </w:t>
      </w:r>
      <w:r>
        <w:rPr>
          <w:rFonts w:hint="eastAsia"/>
          <w:szCs w:val="21"/>
        </w:rPr>
        <w:t>否</w:t>
      </w:r>
    </w:p>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（一</w:t>
      </w:r>
      <w:r>
        <w:rPr>
          <w:rFonts w:asciiTheme="minorEastAsia" w:hAnsiTheme="minorEastAsia" w:eastAsiaTheme="minorEastAsia"/>
          <w:b/>
          <w:color w:val="000000" w:themeColor="text1"/>
          <w:szCs w:val="44"/>
          <w14:textFill>
            <w14:solidFill>
              <w14:schemeClr w14:val="tx1"/>
            </w14:solidFill>
          </w14:textFill>
        </w:rPr>
        <w:t>）</w:t>
      </w:r>
      <w:r>
        <w:rPr>
          <w:rFonts w:hint="eastAsia" w:asciiTheme="minorEastAsia" w:hAnsiTheme="minorEastAsia" w:eastAsiaTheme="minorEastAsia"/>
          <w:b/>
          <w:color w:val="000000" w:themeColor="text1"/>
          <w:szCs w:val="44"/>
          <w14:textFill>
            <w14:solidFill>
              <w14:schemeClr w14:val="tx1"/>
            </w14:solidFill>
          </w14:textFill>
        </w:rPr>
        <w:t>控股</w:t>
      </w:r>
      <w:r>
        <w:rPr>
          <w:rFonts w:asciiTheme="minorEastAsia" w:hAnsiTheme="minorEastAsia" w:eastAsiaTheme="minorEastAsia"/>
          <w:b/>
          <w:color w:val="000000" w:themeColor="text1"/>
          <w:szCs w:val="44"/>
          <w14:textFill>
            <w14:solidFill>
              <w14:schemeClr w14:val="tx1"/>
            </w14:solidFill>
          </w14:textFill>
        </w:rPr>
        <w:t>股东情况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right="420" w:firstLine="420" w:firstLineChars="200"/>
              <w:rPr>
                <w:i/>
                <w:color w:val="FF0000"/>
              </w:rPr>
            </w:pPr>
            <w:r>
              <w:rPr>
                <w:rFonts w:hint="eastAsia"/>
                <w:i/>
                <w:color w:val="FF0000"/>
              </w:rPr>
              <w:t>若控股股东为法人或其他组织的，应当披露名称、单位负责人或法定代表人、成立日期、统一社会信用代码、注册资本或注册资金、主要经营业务；若控股股东为自然人的，应当披露其姓名、国籍、是否取得其他国家或地区居留权、职业经历。首次披露后控股股东上述信息没有变动时，可以索引披露。</w:t>
            </w:r>
          </w:p>
          <w:p>
            <w:pPr>
              <w:ind w:right="420" w:firstLine="420" w:firstLineChars="200"/>
              <w:rPr>
                <w:i/>
                <w:color w:val="FF0000"/>
              </w:rPr>
            </w:pPr>
            <w:r>
              <w:rPr>
                <w:rFonts w:hint="eastAsia"/>
                <w:i/>
                <w:color w:val="FF0000"/>
              </w:rPr>
              <w:t>说明报告期内的变动情况。</w:t>
            </w:r>
          </w:p>
          <w:p>
            <w:pPr>
              <w:ind w:right="420" w:firstLine="420" w:firstLineChars="200"/>
              <w:rPr>
                <w:i/>
                <w:color w:val="FF0000"/>
              </w:rPr>
            </w:pPr>
            <w:r>
              <w:rPr>
                <w:rFonts w:hint="eastAsia"/>
                <w:i/>
                <w:color w:val="FF0000"/>
              </w:rPr>
              <w:t>如不存在控股股东，应当予以特别说明。</w:t>
            </w:r>
          </w:p>
          <w:p>
            <w:pPr>
              <w:ind w:right="420"/>
              <w:rPr>
                <w:i/>
                <w:color w:val="FF0000"/>
              </w:rPr>
            </w:pPr>
          </w:p>
        </w:tc>
      </w:tr>
    </w:tbl>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（二</w:t>
      </w:r>
      <w:r>
        <w:rPr>
          <w:rFonts w:asciiTheme="minorEastAsia" w:hAnsiTheme="minorEastAsia" w:eastAsiaTheme="minorEastAsia"/>
          <w:b/>
          <w:color w:val="000000" w:themeColor="text1"/>
          <w:szCs w:val="44"/>
          <w14:textFill>
            <w14:solidFill>
              <w14:schemeClr w14:val="tx1"/>
            </w14:solidFill>
          </w14:textFill>
        </w:rPr>
        <w:t>）</w:t>
      </w:r>
      <w:r>
        <w:rPr>
          <w:rFonts w:hint="eastAsia" w:asciiTheme="minorEastAsia" w:hAnsiTheme="minorEastAsia" w:eastAsiaTheme="minorEastAsia"/>
          <w:b/>
          <w:color w:val="000000" w:themeColor="text1"/>
          <w:szCs w:val="44"/>
          <w14:textFill>
            <w14:solidFill>
              <w14:schemeClr w14:val="tx1"/>
            </w14:solidFill>
          </w14:textFill>
        </w:rPr>
        <w:t>实际控制人</w:t>
      </w:r>
      <w:r>
        <w:rPr>
          <w:rFonts w:asciiTheme="minorEastAsia" w:hAnsiTheme="minorEastAsia" w:eastAsiaTheme="minorEastAsia"/>
          <w:b/>
          <w:color w:val="000000" w:themeColor="text1"/>
          <w:szCs w:val="44"/>
          <w14:textFill>
            <w14:solidFill>
              <w14:schemeClr w14:val="tx1"/>
            </w14:solidFill>
          </w14:textFill>
        </w:rPr>
        <w:t>情况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right="420" w:firstLine="420" w:firstLineChars="20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或者股东之间达成某种协议或安排的其他机构或自然人，包括以信托方式形成实际控制的情况。首次披露后实际控制人上述信息没有变动时，可以索引披露。</w:t>
            </w:r>
          </w:p>
          <w:p>
            <w:pPr>
              <w:ind w:right="420" w:firstLine="420"/>
              <w:rPr>
                <w:i/>
                <w:color w:val="FF0000"/>
              </w:rPr>
            </w:pPr>
            <w:r>
              <w:rPr>
                <w:rFonts w:hint="eastAsia"/>
                <w:i/>
                <w:color w:val="FF0000"/>
              </w:rPr>
              <w:t>说明报告期内的变动情况。</w:t>
            </w:r>
          </w:p>
          <w:p>
            <w:pPr>
              <w:ind w:right="420" w:firstLine="420"/>
              <w:rPr>
                <w:i/>
                <w:color w:val="FF0000"/>
              </w:rPr>
            </w:pPr>
            <w:r>
              <w:rPr>
                <w:rFonts w:hint="eastAsia"/>
                <w:i/>
                <w:color w:val="FF0000"/>
              </w:rPr>
              <w:t>如不存在实际控制人，应当就认定依据予以特别说明。</w:t>
            </w:r>
          </w:p>
          <w:p>
            <w:pPr>
              <w:ind w:right="420" w:firstLine="420" w:firstLineChars="200"/>
              <w:rPr>
                <w:i/>
                <w:color w:val="FF0000"/>
              </w:rPr>
            </w:pPr>
            <w:r>
              <w:rPr>
                <w:rFonts w:hint="eastAsia"/>
                <w:i/>
                <w:color w:val="FF0000"/>
              </w:rPr>
              <w:t>（如控股股东与实际控制人一致，合并披露）</w:t>
            </w:r>
          </w:p>
          <w:p>
            <w:pPr>
              <w:ind w:right="420" w:firstLine="420" w:firstLineChars="200"/>
            </w:pPr>
          </w:p>
        </w:tc>
      </w:tr>
    </w:tbl>
    <w:p>
      <w:pPr>
        <w:spacing w:before="100" w:after="100" w:line="415" w:lineRule="auto"/>
        <w:outlineLvl w:val="2"/>
        <w:rPr>
          <w:rFonts w:ascii="微软雅黑" w:hAnsi="微软雅黑" w:eastAsia="微软雅黑"/>
          <w:b/>
          <w:bCs/>
          <w:sz w:val="22"/>
          <w:lang w:val="zh-CN" w:eastAsia="zh-CN"/>
        </w:rPr>
      </w:pPr>
      <w:r>
        <w:rPr>
          <w:rFonts w:hint="eastAsia" w:ascii="微软雅黑" w:hAnsi="微软雅黑" w:eastAsia="微软雅黑"/>
          <w:b/>
          <w:bCs/>
          <w:sz w:val="22"/>
        </w:rPr>
        <w:t>三</w:t>
      </w:r>
      <w:r>
        <w:rPr>
          <w:rFonts w:ascii="微软雅黑" w:hAnsi="微软雅黑" w:eastAsia="微软雅黑"/>
          <w:b/>
          <w:bCs/>
          <w:sz w:val="22"/>
          <w:lang w:val="zh-CN" w:eastAsia="zh-CN"/>
        </w:rPr>
        <w:t>、</w:t>
      </w:r>
      <w:r>
        <w:rPr>
          <w:rFonts w:hint="eastAsia" w:ascii="微软雅黑" w:hAnsi="微软雅黑" w:eastAsia="微软雅黑"/>
          <w:b/>
          <w:bCs/>
          <w:sz w:val="22"/>
          <w:lang w:val="zh-CN" w:eastAsia="zh-CN"/>
        </w:rPr>
        <w:t>报告期内的普通股股票发行及募集资金使用情况</w:t>
      </w:r>
    </w:p>
    <w:p>
      <w:pPr>
        <w:rPr>
          <w:rFonts w:asciiTheme="minorEastAsia" w:hAnsiTheme="minorEastAsia" w:eastAsiaTheme="minorEastAsia"/>
          <w:b/>
        </w:rPr>
      </w:pPr>
      <w:r>
        <w:rPr>
          <w:rFonts w:asciiTheme="minorEastAsia" w:hAnsiTheme="minorEastAsia" w:eastAsiaTheme="minorEastAsia"/>
          <w:b/>
        </w:rPr>
        <w:t>1</w:t>
      </w:r>
      <w:r>
        <w:rPr>
          <w:rFonts w:hint="eastAsia" w:asciiTheme="minorEastAsia" w:hAnsiTheme="minorEastAsia" w:eastAsiaTheme="minorEastAsia"/>
          <w:b/>
        </w:rPr>
        <w:t>、报告期内普通股股票发行情况</w:t>
      </w:r>
    </w:p>
    <w:p>
      <w:pPr>
        <w:rPr>
          <w:rFonts w:asciiTheme="minorEastAsia" w:hAnsiTheme="minorEastAsia" w:eastAsiaTheme="minorEastAsia"/>
          <w:b/>
        </w:rPr>
      </w:pPr>
      <w:r>
        <w:rPr>
          <w:rFonts w:hint="eastAsia" w:asciiTheme="minorEastAsia" w:hAnsiTheme="minorEastAsia" w:eastAsiaTheme="minorEastAsia"/>
          <w:b/>
        </w:rPr>
        <w:t>（</w:t>
      </w:r>
      <w:r>
        <w:rPr>
          <w:rFonts w:asciiTheme="minorEastAsia" w:hAnsiTheme="minorEastAsia" w:eastAsiaTheme="minorEastAsia"/>
          <w:b/>
        </w:rPr>
        <w:t>1</w:t>
      </w:r>
      <w:r>
        <w:rPr>
          <w:rFonts w:hint="eastAsia" w:asciiTheme="minorEastAsia" w:hAnsiTheme="minorEastAsia" w:eastAsiaTheme="minorEastAsia"/>
          <w:b/>
        </w:rPr>
        <w:t>）公开发行情况</w:t>
      </w:r>
    </w:p>
    <w:p>
      <w:pPr>
        <w:rPr>
          <w:rFonts w:ascii="微软雅黑" w:hAnsi="微软雅黑" w:eastAsia="微软雅黑"/>
          <w:b/>
          <w:color w:val="000000" w:themeColor="text1"/>
          <w:sz w:val="22"/>
          <w:szCs w:val="44"/>
          <w14:textFill>
            <w14:solidFill>
              <w14:schemeClr w14:val="tx1"/>
            </w14:solidFill>
          </w14:textFill>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rPr>
          <w:rFonts w:asciiTheme="minorEastAsia" w:hAnsiTheme="minorEastAsia" w:eastAsiaTheme="minorEastAsia"/>
          <w:b/>
        </w:rPr>
      </w:pPr>
      <w:r>
        <w:rPr>
          <w:rFonts w:hint="eastAsia"/>
        </w:rPr>
        <w:t>单位：元或股</w:t>
      </w:r>
    </w:p>
    <w:tbl>
      <w:tblPr>
        <w:tblStyle w:val="98"/>
        <w:tblW w:w="9673" w:type="dxa"/>
        <w:tblInd w:w="-573"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167"/>
        <w:gridCol w:w="1236"/>
        <w:gridCol w:w="1134"/>
        <w:gridCol w:w="1277"/>
        <w:gridCol w:w="1136"/>
        <w:gridCol w:w="1136"/>
        <w:gridCol w:w="1136"/>
        <w:gridCol w:w="145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921" w:hRule="atLeast"/>
        </w:trPr>
        <w:tc>
          <w:tcPr>
            <w:tcW w:w="603" w:type="pct"/>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申购日</w:t>
            </w:r>
          </w:p>
        </w:tc>
        <w:tc>
          <w:tcPr>
            <w:tcW w:w="639" w:type="pct"/>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上市</w:t>
            </w:r>
            <w:r>
              <w:rPr>
                <w:rFonts w:ascii="宋体" w:hAnsi="宋体"/>
                <w:b/>
                <w:color w:val="000000" w:themeColor="text1"/>
                <w:kern w:val="0"/>
                <w:sz w:val="22"/>
                <w14:textFill>
                  <w14:solidFill>
                    <w14:schemeClr w14:val="tx1"/>
                  </w14:solidFill>
                </w14:textFill>
              </w:rPr>
              <w:t>日</w:t>
            </w:r>
          </w:p>
        </w:tc>
        <w:tc>
          <w:tcPr>
            <w:tcW w:w="586" w:type="pct"/>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拟发行数量</w:t>
            </w:r>
          </w:p>
        </w:tc>
        <w:tc>
          <w:tcPr>
            <w:tcW w:w="660" w:type="pct"/>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实际发行数量</w:t>
            </w:r>
          </w:p>
        </w:tc>
        <w:tc>
          <w:tcPr>
            <w:tcW w:w="587" w:type="pct"/>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定价方式</w:t>
            </w:r>
          </w:p>
        </w:tc>
        <w:tc>
          <w:tcPr>
            <w:tcW w:w="587" w:type="pct"/>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发行价格</w:t>
            </w:r>
          </w:p>
        </w:tc>
        <w:tc>
          <w:tcPr>
            <w:tcW w:w="587" w:type="pct"/>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募集</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金额</w:t>
            </w:r>
          </w:p>
        </w:tc>
        <w:tc>
          <w:tcPr>
            <w:tcW w:w="750" w:type="pct"/>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募集资金</w:t>
            </w:r>
            <w:r>
              <w:rPr>
                <w:rFonts w:ascii="宋体" w:hAnsi="宋体"/>
                <w:b/>
                <w:color w:val="000000" w:themeColor="text1"/>
                <w:kern w:val="0"/>
                <w:sz w:val="22"/>
                <w14:textFill>
                  <w14:solidFill>
                    <w14:schemeClr w14:val="tx1"/>
                  </w14:solidFill>
                </w14:textFill>
              </w:rPr>
              <w:t>用途</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（请列示</w:t>
            </w:r>
            <w:r>
              <w:rPr>
                <w:rFonts w:ascii="宋体" w:hAnsi="宋体"/>
                <w:b/>
                <w:color w:val="000000" w:themeColor="text1"/>
                <w:kern w:val="0"/>
                <w:sz w:val="22"/>
                <w14:textFill>
                  <w14:solidFill>
                    <w14:schemeClr w14:val="tx1"/>
                  </w14:solidFill>
                </w14:textFill>
              </w:rPr>
              <w:t>具体用途）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841" w:hRule="atLeast"/>
        </w:trPr>
        <w:tc>
          <w:tcPr>
            <w:tcW w:w="603" w:type="pct"/>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w:t>
            </w:r>
          </w:p>
        </w:tc>
        <w:tc>
          <w:tcPr>
            <w:tcW w:w="639" w:type="pct"/>
          </w:tcPr>
          <w:p>
            <w:pPr>
              <w:tabs>
                <w:tab w:val="left" w:pos="5140"/>
              </w:tabs>
              <w:jc w:val="center"/>
              <w:rPr>
                <w:rFonts w:ascii="宋体" w:hAnsi="宋体"/>
                <w:color w:val="FF0000"/>
                <w:kern w:val="0"/>
                <w:sz w:val="22"/>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w:t>
            </w:r>
          </w:p>
        </w:tc>
        <w:tc>
          <w:tcPr>
            <w:tcW w:w="586" w:type="pct"/>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660" w:type="pct"/>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587" w:type="pct"/>
          </w:tcPr>
          <w:p>
            <w:pPr>
              <w:tabs>
                <w:tab w:val="left" w:pos="5140"/>
              </w:tabs>
              <w:jc w:val="center"/>
              <w:rPr>
                <w:rFonts w:ascii="宋体" w:hAnsi="宋体"/>
                <w:color w:val="FF0000"/>
                <w:kern w:val="0"/>
                <w:sz w:val="22"/>
              </w:rPr>
            </w:pPr>
          </w:p>
        </w:tc>
        <w:tc>
          <w:tcPr>
            <w:tcW w:w="587" w:type="pct"/>
          </w:tcPr>
          <w:p>
            <w:pPr>
              <w:tabs>
                <w:tab w:val="left" w:pos="5140"/>
              </w:tabs>
              <w:jc w:val="center"/>
              <w:rPr>
                <w:rFonts w:ascii="宋体" w:hAnsi="宋体"/>
                <w:color w:val="FF0000"/>
                <w:kern w:val="0"/>
                <w:sz w:val="22"/>
              </w:rPr>
            </w:pPr>
          </w:p>
        </w:tc>
        <w:tc>
          <w:tcPr>
            <w:tcW w:w="587" w:type="pct"/>
          </w:tcPr>
          <w:p>
            <w:pPr>
              <w:tabs>
                <w:tab w:val="left" w:pos="5140"/>
              </w:tabs>
              <w:jc w:val="center"/>
              <w:rPr>
                <w:rFonts w:ascii="宋体" w:hAnsi="宋体"/>
                <w:color w:val="FF0000"/>
                <w:kern w:val="0"/>
                <w:sz w:val="22"/>
              </w:rPr>
            </w:pPr>
          </w:p>
        </w:tc>
        <w:tc>
          <w:tcPr>
            <w:tcW w:w="750" w:type="pct"/>
          </w:tcPr>
          <w:p>
            <w:pPr>
              <w:tabs>
                <w:tab w:val="left" w:pos="5140"/>
              </w:tabs>
              <w:jc w:val="center"/>
              <w:rPr>
                <w:rFonts w:ascii="宋体" w:hAnsi="宋体"/>
                <w:color w:val="FF0000"/>
                <w:kern w:val="0"/>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617" w:hRule="atLeast"/>
        </w:trPr>
        <w:tc>
          <w:tcPr>
            <w:tcW w:w="603" w:type="pct"/>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639" w:type="pct"/>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586" w:type="pct"/>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660" w:type="pct"/>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587" w:type="pct"/>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587" w:type="pct"/>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587" w:type="pct"/>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750" w:type="pct"/>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bl>
    <w:p>
      <w:pPr>
        <w:rPr>
          <w:rFonts w:asciiTheme="minorEastAsia" w:hAnsiTheme="minorEastAsia" w:eastAsiaTheme="minorEastAsia"/>
          <w:b/>
        </w:rPr>
      </w:pPr>
      <w:r>
        <w:rPr>
          <w:rFonts w:hint="eastAsia" w:asciiTheme="minorEastAsia" w:hAnsiTheme="minorEastAsia" w:eastAsiaTheme="minorEastAsia"/>
          <w:b/>
        </w:rPr>
        <w:t>（</w:t>
      </w:r>
      <w:r>
        <w:rPr>
          <w:rFonts w:asciiTheme="minorEastAsia" w:hAnsiTheme="minorEastAsia" w:eastAsiaTheme="minorEastAsia"/>
          <w:b/>
        </w:rPr>
        <w:t>2</w:t>
      </w:r>
      <w:r>
        <w:rPr>
          <w:rFonts w:hint="eastAsia" w:asciiTheme="minorEastAsia" w:hAnsiTheme="minorEastAsia" w:eastAsiaTheme="minorEastAsia"/>
          <w:b/>
        </w:rPr>
        <w:t>）定向发行情况</w:t>
      </w:r>
    </w:p>
    <w:p>
      <w:pPr>
        <w:rPr>
          <w:rFonts w:ascii="微软雅黑" w:hAnsi="微软雅黑" w:eastAsia="微软雅黑"/>
          <w:b/>
          <w:color w:val="000000" w:themeColor="text1"/>
          <w:sz w:val="22"/>
          <w:szCs w:val="44"/>
          <w14:textFill>
            <w14:solidFill>
              <w14:schemeClr w14:val="tx1"/>
            </w14:solidFill>
          </w14:textFill>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pPr>
      <w:r>
        <w:rPr>
          <w:rFonts w:hint="eastAsia"/>
        </w:rPr>
        <w:t>单位：元或股</w:t>
      </w:r>
    </w:p>
    <w:tbl>
      <w:tblPr>
        <w:tblStyle w:val="98"/>
        <w:tblW w:w="9673"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092"/>
        <w:gridCol w:w="1371"/>
        <w:gridCol w:w="949"/>
        <w:gridCol w:w="949"/>
        <w:gridCol w:w="848"/>
        <w:gridCol w:w="1420"/>
        <w:gridCol w:w="1110"/>
        <w:gridCol w:w="193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921" w:hRule="atLeast"/>
        </w:trPr>
        <w:tc>
          <w:tcPr>
            <w:tcW w:w="981"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发行方案公告</w:t>
            </w:r>
            <w:r>
              <w:rPr>
                <w:rFonts w:ascii="宋体" w:hAnsi="宋体"/>
                <w:b/>
                <w:color w:val="000000" w:themeColor="text1"/>
                <w:kern w:val="0"/>
                <w:sz w:val="22"/>
                <w14:textFill>
                  <w14:solidFill>
                    <w14:schemeClr w14:val="tx1"/>
                  </w14:solidFill>
                </w14:textFill>
              </w:rPr>
              <w:t>时间</w:t>
            </w:r>
          </w:p>
        </w:tc>
        <w:tc>
          <w:tcPr>
            <w:tcW w:w="123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新增股票交易</w:t>
            </w:r>
            <w:r>
              <w:rPr>
                <w:rFonts w:ascii="宋体" w:hAnsi="宋体"/>
                <w:b/>
                <w:color w:val="000000" w:themeColor="text1"/>
                <w:kern w:val="0"/>
                <w:sz w:val="22"/>
                <w14:textFill>
                  <w14:solidFill>
                    <w14:schemeClr w14:val="tx1"/>
                  </w14:solidFill>
                </w14:textFill>
              </w:rPr>
              <w:t>日期</w:t>
            </w:r>
          </w:p>
        </w:tc>
        <w:tc>
          <w:tcPr>
            <w:tcW w:w="853"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发行价格</w:t>
            </w:r>
          </w:p>
        </w:tc>
        <w:tc>
          <w:tcPr>
            <w:tcW w:w="853"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发行数量</w:t>
            </w:r>
          </w:p>
        </w:tc>
        <w:tc>
          <w:tcPr>
            <w:tcW w:w="76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发行对象</w:t>
            </w:r>
          </w:p>
        </w:tc>
        <w:tc>
          <w:tcPr>
            <w:tcW w:w="127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标的</w:t>
            </w:r>
            <w:r>
              <w:rPr>
                <w:rFonts w:ascii="宋体" w:hAnsi="宋体"/>
                <w:b/>
                <w:color w:val="000000" w:themeColor="text1"/>
                <w:kern w:val="0"/>
                <w:sz w:val="22"/>
                <w14:textFill>
                  <w14:solidFill>
                    <w14:schemeClr w14:val="tx1"/>
                  </w14:solidFill>
                </w14:textFill>
              </w:rPr>
              <w:t>资</w:t>
            </w:r>
          </w:p>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产情况</w:t>
            </w:r>
          </w:p>
        </w:tc>
        <w:tc>
          <w:tcPr>
            <w:tcW w:w="99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募集</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金额</w:t>
            </w:r>
          </w:p>
        </w:tc>
        <w:tc>
          <w:tcPr>
            <w:tcW w:w="1737"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募集资金</w:t>
            </w:r>
            <w:r>
              <w:rPr>
                <w:rFonts w:ascii="宋体" w:hAnsi="宋体"/>
                <w:b/>
                <w:color w:val="000000" w:themeColor="text1"/>
                <w:kern w:val="0"/>
                <w:sz w:val="22"/>
                <w14:textFill>
                  <w14:solidFill>
                    <w14:schemeClr w14:val="tx1"/>
                  </w14:solidFill>
                </w14:textFill>
              </w:rPr>
              <w:t>用途</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（请列示</w:t>
            </w:r>
            <w:r>
              <w:rPr>
                <w:rFonts w:ascii="宋体" w:hAnsi="宋体"/>
                <w:b/>
                <w:color w:val="000000" w:themeColor="text1"/>
                <w:kern w:val="0"/>
                <w:sz w:val="22"/>
                <w14:textFill>
                  <w14:solidFill>
                    <w14:schemeClr w14:val="tx1"/>
                  </w14:solidFill>
                </w14:textFill>
              </w:rPr>
              <w:t>具体用途）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528" w:hRule="atLeast"/>
        </w:trPr>
        <w:tc>
          <w:tcPr>
            <w:tcW w:w="981" w:type="dxa"/>
          </w:tcPr>
          <w:p>
            <w:pPr>
              <w:tabs>
                <w:tab w:val="left" w:pos="5140"/>
              </w:tabs>
              <w:jc w:val="center"/>
              <w:rPr>
                <w:rFonts w:ascii="宋体" w:hAnsi="宋体"/>
                <w:color w:val="FF0000"/>
                <w:kern w:val="0"/>
                <w:sz w:val="22"/>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w:t>
            </w:r>
          </w:p>
        </w:tc>
        <w:tc>
          <w:tcPr>
            <w:tcW w:w="123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宋体" w:hAnsi="宋体"/>
                <w:color w:val="FF0000"/>
                <w:kern w:val="0"/>
                <w:sz w:val="22"/>
              </w:rPr>
              <w:t>）</w:t>
            </w:r>
          </w:p>
        </w:tc>
        <w:tc>
          <w:tcPr>
            <w:tcW w:w="85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85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762" w:type="dxa"/>
          </w:tcPr>
          <w:p>
            <w:pPr>
              <w:tabs>
                <w:tab w:val="left" w:pos="5140"/>
              </w:tabs>
              <w:jc w:val="center"/>
              <w:rPr>
                <w:rFonts w:ascii="宋体" w:hAnsi="宋体"/>
                <w:color w:val="FF0000"/>
                <w:kern w:val="0"/>
                <w:sz w:val="22"/>
              </w:rPr>
            </w:pPr>
            <w:r>
              <w:rPr>
                <w:rFonts w:ascii="宋体" w:hAnsi="宋体"/>
                <w:color w:val="FF0000"/>
                <w:kern w:val="0"/>
                <w:sz w:val="22"/>
              </w:rPr>
              <w:t>注</w:t>
            </w:r>
            <w:r>
              <w:rPr>
                <w:rFonts w:hint="eastAsia" w:ascii="宋体" w:hAnsi="宋体"/>
                <w:color w:val="FF0000"/>
                <w:kern w:val="0"/>
                <w:sz w:val="22"/>
              </w:rPr>
              <w:t>：如外部自然人、契约型私募基金、资产管理计划、信托计划等</w:t>
            </w:r>
          </w:p>
        </w:tc>
        <w:tc>
          <w:tcPr>
            <w:tcW w:w="1276"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（如</w:t>
            </w:r>
            <w:r>
              <w:rPr>
                <w:rFonts w:ascii="宋体" w:hAnsi="宋体"/>
                <w:color w:val="FF0000"/>
                <w:kern w:val="0"/>
                <w:sz w:val="22"/>
              </w:rPr>
              <w:t>涉及</w:t>
            </w:r>
            <w:r>
              <w:rPr>
                <w:rFonts w:hint="eastAsia" w:ascii="宋体" w:hAnsi="宋体"/>
                <w:color w:val="FF0000"/>
                <w:kern w:val="0"/>
                <w:sz w:val="22"/>
              </w:rPr>
              <w:t>发行</w:t>
            </w:r>
            <w:r>
              <w:rPr>
                <w:rFonts w:ascii="宋体" w:hAnsi="宋体"/>
                <w:color w:val="FF0000"/>
                <w:kern w:val="0"/>
                <w:sz w:val="22"/>
              </w:rPr>
              <w:t>股票购买资产</w:t>
            </w:r>
            <w:r>
              <w:rPr>
                <w:rFonts w:hint="eastAsia" w:ascii="宋体" w:hAnsi="宋体"/>
                <w:color w:val="FF0000"/>
                <w:kern w:val="0"/>
                <w:sz w:val="22"/>
              </w:rPr>
              <w:t>，</w:t>
            </w:r>
            <w:r>
              <w:rPr>
                <w:rFonts w:ascii="宋体" w:hAnsi="宋体"/>
                <w:color w:val="FF0000"/>
                <w:kern w:val="0"/>
                <w:sz w:val="22"/>
              </w:rPr>
              <w:t>在此填写标的资产</w:t>
            </w:r>
            <w:r>
              <w:rPr>
                <w:rFonts w:hint="eastAsia" w:ascii="宋体" w:hAnsi="宋体"/>
                <w:color w:val="FF0000"/>
                <w:kern w:val="0"/>
                <w:sz w:val="22"/>
              </w:rPr>
              <w:t>基本</w:t>
            </w:r>
            <w:r>
              <w:rPr>
                <w:rFonts w:ascii="宋体" w:hAnsi="宋体"/>
                <w:color w:val="FF0000"/>
                <w:kern w:val="0"/>
                <w:sz w:val="22"/>
              </w:rPr>
              <w:t>情况，参考格式：“XX持有的XX公司x%股权”</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不适用</w:t>
            </w:r>
            <w:r>
              <w:rPr>
                <w:rFonts w:ascii="宋体" w:hAnsi="宋体"/>
                <w:color w:val="FF0000"/>
                <w:kern w:val="0"/>
                <w:sz w:val="22"/>
              </w:rPr>
              <w:t>”</w:t>
            </w:r>
            <w:r>
              <w:rPr>
                <w:rFonts w:hint="eastAsia" w:ascii="宋体" w:hAnsi="宋体"/>
                <w:color w:val="FF0000"/>
                <w:kern w:val="0"/>
                <w:sz w:val="22"/>
              </w:rPr>
              <w:t>）</w:t>
            </w:r>
          </w:p>
        </w:tc>
        <w:tc>
          <w:tcPr>
            <w:tcW w:w="99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Theme="minorEastAsia" w:hAnsiTheme="minorEastAsia" w:eastAsiaTheme="minorEastAsia"/>
                <w:color w:val="000000" w:themeColor="text1"/>
                <w:sz w:val="22"/>
                <w14:textFill>
                  <w14:solidFill>
                    <w14:schemeClr w14:val="tx1"/>
                  </w14:solidFill>
                </w14:textFill>
              </w:rPr>
              <w:t>）</w:t>
            </w:r>
          </w:p>
        </w:tc>
        <w:tc>
          <w:tcPr>
            <w:tcW w:w="173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不适用</w:t>
            </w:r>
            <w:r>
              <w:rPr>
                <w:rFonts w:ascii="宋体" w:hAnsi="宋体"/>
                <w:color w:val="FF0000"/>
                <w:kern w:val="0"/>
                <w:sz w:val="22"/>
              </w:rPr>
              <w:t>”</w:t>
            </w:r>
            <w:r>
              <w:rPr>
                <w:rFonts w:hint="eastAsia" w:asciiTheme="minorEastAsia" w:hAnsiTheme="minorEastAsia" w:eastAsiaTheme="minorEastAsia"/>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617" w:hRule="atLeast"/>
        </w:trPr>
        <w:tc>
          <w:tcPr>
            <w:tcW w:w="981"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123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85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85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76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76"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99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3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jc w:val="left"/>
        <w:rPr>
          <w:rFonts w:asciiTheme="minorEastAsia" w:hAnsiTheme="minorEastAsia" w:eastAsiaTheme="minorEastAsia"/>
          <w:b/>
        </w:rPr>
      </w:pPr>
    </w:p>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募集资金使用</w:t>
      </w:r>
      <w:r>
        <w:rPr>
          <w:rFonts w:hint="eastAsia" w:asciiTheme="minorEastAsia" w:hAnsiTheme="minorEastAsia" w:eastAsiaTheme="minorEastAsia"/>
          <w:b/>
          <w:color w:val="000000" w:themeColor="text1"/>
          <w:szCs w:val="44"/>
          <w14:textFill>
            <w14:solidFill>
              <w14:schemeClr w14:val="tx1"/>
            </w14:solidFill>
          </w14:textFill>
        </w:rPr>
        <w:t>详细</w:t>
      </w:r>
      <w:r>
        <w:rPr>
          <w:rFonts w:asciiTheme="minorEastAsia" w:hAnsiTheme="minorEastAsia" w:eastAsiaTheme="minorEastAsia"/>
          <w:b/>
          <w:color w:val="000000" w:themeColor="text1"/>
          <w:szCs w:val="44"/>
          <w14:textFill>
            <w14:solidFill>
              <w14:schemeClr w14:val="tx1"/>
            </w14:solidFill>
          </w14:textFill>
        </w:rPr>
        <w:t>情况</w:t>
      </w:r>
      <w:r>
        <w:rPr>
          <w:rFonts w:hint="eastAsia" w:asciiTheme="minorEastAsia" w:hAnsiTheme="minorEastAsia" w:eastAsiaTheme="minorEastAsia"/>
          <w:b/>
          <w:color w:val="000000" w:themeColor="text1"/>
          <w:szCs w:val="44"/>
          <w14:textFill>
            <w14:solidFill>
              <w14:schemeClr w14:val="tx1"/>
            </w14:solidFill>
          </w14:textFill>
        </w:rPr>
        <w:t>：</w:t>
      </w:r>
    </w:p>
    <w:tbl>
      <w:tblPr>
        <w:tblStyle w:val="140"/>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szCs w:val="44"/>
              </w:rPr>
            </w:pPr>
            <w:r>
              <w:rPr>
                <w:rFonts w:hint="eastAsia" w:asciiTheme="minorEastAsia" w:hAnsiTheme="minorEastAsia"/>
                <w:i/>
                <w:color w:val="FF0000"/>
                <w:szCs w:val="44"/>
              </w:rPr>
              <w:t>注：说明募集资金的使用情况，如存在募集资金用途变更的，应当说明变动的具体情况以及履行的决策程序。</w:t>
            </w:r>
          </w:p>
          <w:p>
            <w:pPr>
              <w:tabs>
                <w:tab w:val="left" w:pos="5140"/>
              </w:tabs>
              <w:rPr>
                <w:rFonts w:asciiTheme="minorEastAsia" w:hAnsiTheme="minorEastAsia"/>
                <w:i/>
                <w:color w:val="FF0000"/>
                <w:szCs w:val="44"/>
              </w:rPr>
            </w:pPr>
            <w:r>
              <w:rPr>
                <w:rFonts w:asciiTheme="minorEastAsia" w:hAnsiTheme="minorEastAsia"/>
                <w:i/>
                <w:color w:val="FF0000"/>
                <w:szCs w:val="44"/>
              </w:rPr>
              <w:t>募集资金详细适用情况的表格索引至临时公告</w:t>
            </w:r>
            <w:r>
              <w:rPr>
                <w:rFonts w:hint="eastAsia" w:asciiTheme="minorEastAsia" w:hAnsiTheme="minorEastAsia"/>
                <w:i/>
                <w:color w:val="FF0000"/>
                <w:szCs w:val="44"/>
              </w:rPr>
              <w:t>。</w:t>
            </w:r>
          </w:p>
        </w:tc>
      </w:tr>
    </w:tbl>
    <w:p>
      <w:pPr>
        <w:pStyle w:val="4"/>
        <w:spacing w:line="415" w:lineRule="auto"/>
      </w:pPr>
      <w:r>
        <w:rPr>
          <w:rFonts w:hint="eastAsia"/>
          <w:lang w:eastAsia="zh-CN"/>
        </w:rPr>
        <w:t>四</w:t>
      </w:r>
      <w:r>
        <w:t>、</w:t>
      </w:r>
      <w:r>
        <w:rPr>
          <w:rFonts w:hint="eastAsia"/>
        </w:rPr>
        <w:t>存续至</w:t>
      </w:r>
      <w:r>
        <w:t>本</w:t>
      </w:r>
      <w:r>
        <w:rPr>
          <w:rFonts w:hint="eastAsia"/>
        </w:rPr>
        <w:t>期的优先股</w:t>
      </w:r>
      <w:r>
        <w:t>股票</w:t>
      </w:r>
      <w:r>
        <w:rPr>
          <w:rFonts w:hint="eastAsia"/>
        </w:rPr>
        <w:t>相关</w:t>
      </w:r>
      <w:r>
        <w:t>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（一）基本情况</w:t>
      </w:r>
    </w:p>
    <w:p>
      <w:pPr>
        <w:tabs>
          <w:tab w:val="left" w:pos="5140"/>
        </w:tabs>
        <w:jc w:val="right"/>
      </w:pPr>
      <w:r>
        <w:rPr>
          <w:rFonts w:hint="eastAsia"/>
        </w:rPr>
        <w:t>单位：元或股</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276"/>
        <w:gridCol w:w="1133"/>
        <w:gridCol w:w="1205"/>
        <w:gridCol w:w="1205"/>
        <w:gridCol w:w="1205"/>
        <w:gridCol w:w="1205"/>
        <w:gridCol w:w="1205"/>
        <w:gridCol w:w="120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证券代码</w:t>
            </w:r>
          </w:p>
        </w:tc>
        <w:tc>
          <w:tcPr>
            <w:tcW w:w="113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证券简称</w:t>
            </w:r>
          </w:p>
        </w:tc>
        <w:tc>
          <w:tcPr>
            <w:tcW w:w="1205"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发行价格</w:t>
            </w:r>
          </w:p>
        </w:tc>
        <w:tc>
          <w:tcPr>
            <w:tcW w:w="1205"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发行数量</w:t>
            </w:r>
          </w:p>
        </w:tc>
        <w:tc>
          <w:tcPr>
            <w:tcW w:w="1205"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募集金额</w:t>
            </w:r>
          </w:p>
        </w:tc>
        <w:tc>
          <w:tcPr>
            <w:tcW w:w="1205"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票面股息率</w:t>
            </w:r>
            <w:r>
              <w:rPr>
                <w:rFonts w:asciiTheme="minorEastAsia" w:hAnsiTheme="minorEastAsia" w:eastAsiaTheme="minorEastAsia"/>
                <w:b/>
                <w:color w:val="000000" w:themeColor="text1"/>
                <w:sz w:val="22"/>
                <w14:textFill>
                  <w14:solidFill>
                    <w14:schemeClr w14:val="tx1"/>
                  </w14:solidFill>
                </w14:textFill>
              </w:rPr>
              <w:t>%</w:t>
            </w:r>
          </w:p>
        </w:tc>
        <w:tc>
          <w:tcPr>
            <w:tcW w:w="1205"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转让</w:t>
            </w:r>
            <w:r>
              <w:rPr>
                <w:rFonts w:asciiTheme="minorEastAsia" w:hAnsiTheme="minorEastAsia" w:eastAsiaTheme="minorEastAsia"/>
                <w:b/>
                <w:color w:val="000000" w:themeColor="text1"/>
                <w:sz w:val="22"/>
                <w14:textFill>
                  <w14:solidFill>
                    <w14:schemeClr w14:val="tx1"/>
                  </w14:solidFill>
                </w14:textFill>
              </w:rPr>
              <w:t>起始日</w:t>
            </w:r>
          </w:p>
        </w:tc>
        <w:tc>
          <w:tcPr>
            <w:tcW w:w="1205"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转让</w:t>
            </w:r>
            <w:r>
              <w:rPr>
                <w:rFonts w:asciiTheme="minorEastAsia" w:hAnsiTheme="minorEastAsia" w:eastAsiaTheme="minorEastAsia"/>
                <w:b/>
                <w:color w:val="000000" w:themeColor="text1"/>
                <w:sz w:val="22"/>
                <w14:textFill>
                  <w14:solidFill>
                    <w14:schemeClr w14:val="tx1"/>
                  </w14:solidFill>
                </w14:textFill>
              </w:rPr>
              <w:t>终止日</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3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3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113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（二）前十名股东情况</w:t>
      </w:r>
    </w:p>
    <w:p>
      <w:pPr>
        <w:rPr>
          <w:i/>
        </w:rPr>
      </w:pPr>
      <w:r>
        <w:rPr>
          <w:rFonts w:hint="eastAsia"/>
          <w:i/>
          <w:color w:val="FF0000"/>
        </w:rPr>
        <w:t>注：不同批次分别列示，整张表格可复制自行添加。</w:t>
      </w:r>
    </w:p>
    <w:p>
      <w:pPr>
        <w:tabs>
          <w:tab w:val="left" w:pos="5140"/>
        </w:tabs>
        <w:jc w:val="right"/>
      </w:pPr>
      <w:r>
        <w:rPr>
          <w:rFonts w:hint="eastAsia"/>
        </w:rPr>
        <w:t>单位：股</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709"/>
        <w:gridCol w:w="425"/>
        <w:gridCol w:w="1701"/>
        <w:gridCol w:w="2268"/>
        <w:gridCol w:w="2268"/>
        <w:gridCol w:w="1276"/>
        <w:gridCol w:w="992"/>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4" w:type="dxa"/>
            <w:gridSpan w:val="2"/>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证券代码</w:t>
            </w:r>
          </w:p>
        </w:tc>
        <w:tc>
          <w:tcPr>
            <w:tcW w:w="1701" w:type="dxa"/>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p>
        </w:tc>
        <w:tc>
          <w:tcPr>
            <w:tcW w:w="2268" w:type="dxa"/>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证券简称</w:t>
            </w:r>
          </w:p>
        </w:tc>
        <w:tc>
          <w:tcPr>
            <w:tcW w:w="2268" w:type="dxa"/>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p>
        </w:tc>
        <w:tc>
          <w:tcPr>
            <w:tcW w:w="1276" w:type="dxa"/>
            <w:tcBorders>
              <w:bottom w:val="single" w:color="5B9BD5" w:themeColor="accent1" w:sz="4" w:space="0"/>
              <w:right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股东人数</w:t>
            </w:r>
          </w:p>
        </w:tc>
        <w:tc>
          <w:tcPr>
            <w:tcW w:w="992" w:type="dxa"/>
            <w:tcBorders>
              <w:left w:val="single" w:color="5B9BD5" w:themeColor="accent1" w:sz="4" w:space="0"/>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63" w:hRule="atLeast"/>
        </w:trPr>
        <w:tc>
          <w:tcPr>
            <w:tcW w:w="709" w:type="dxa"/>
            <w:shd w:val="pct10" w:color="auto" w:fill="auto"/>
            <w:vAlign w:val="center"/>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序号</w:t>
            </w:r>
          </w:p>
        </w:tc>
        <w:tc>
          <w:tcPr>
            <w:tcW w:w="2126" w:type="dxa"/>
            <w:gridSpan w:val="2"/>
            <w:shd w:val="pct10" w:color="auto" w:fill="auto"/>
            <w:vAlign w:val="center"/>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股东</w:t>
            </w:r>
            <w:r>
              <w:rPr>
                <w:rFonts w:asciiTheme="minorEastAsia" w:hAnsiTheme="minorEastAsia" w:eastAsiaTheme="minorEastAsia"/>
                <w:b/>
                <w:color w:val="000000" w:themeColor="text1"/>
                <w:sz w:val="22"/>
                <w14:textFill>
                  <w14:solidFill>
                    <w14:schemeClr w14:val="tx1"/>
                  </w14:solidFill>
                </w14:textFill>
              </w:rPr>
              <w:t>名称</w:t>
            </w:r>
          </w:p>
        </w:tc>
        <w:tc>
          <w:tcPr>
            <w:tcW w:w="2268" w:type="dxa"/>
            <w:shd w:val="pct10" w:color="auto" w:fill="auto"/>
            <w:vAlign w:val="center"/>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期初持股数量</w:t>
            </w:r>
          </w:p>
        </w:tc>
        <w:tc>
          <w:tcPr>
            <w:tcW w:w="2268" w:type="dxa"/>
            <w:shd w:val="pct10" w:color="auto" w:fill="auto"/>
            <w:vAlign w:val="center"/>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期末持股</w:t>
            </w:r>
            <w:r>
              <w:rPr>
                <w:rFonts w:asciiTheme="minorEastAsia" w:hAnsiTheme="minorEastAsia" w:eastAsiaTheme="minorEastAsia"/>
                <w:b/>
                <w:color w:val="000000" w:themeColor="text1"/>
                <w:sz w:val="22"/>
                <w14:textFill>
                  <w14:solidFill>
                    <w14:schemeClr w14:val="tx1"/>
                  </w14:solidFill>
                </w14:textFill>
              </w:rPr>
              <w:t>数量</w:t>
            </w:r>
          </w:p>
        </w:tc>
        <w:tc>
          <w:tcPr>
            <w:tcW w:w="2268" w:type="dxa"/>
            <w:gridSpan w:val="2"/>
            <w:shd w:val="pct10" w:color="auto" w:fill="auto"/>
            <w:vAlign w:val="center"/>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期末持股比例</w:t>
            </w:r>
            <w:r>
              <w:rPr>
                <w:rFonts w:asciiTheme="minorEastAsia" w:hAnsiTheme="minorEastAsia" w:eastAsia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09" w:type="dxa"/>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w:t>
            </w:r>
          </w:p>
        </w:tc>
        <w:tc>
          <w:tcPr>
            <w:tcW w:w="2126" w:type="dxa"/>
            <w:gridSpan w:val="2"/>
          </w:tcPr>
          <w:p>
            <w:pPr>
              <w:jc w:val="center"/>
              <w:rPr>
                <w:color w:val="000000" w:themeColor="text1"/>
                <w:sz w:val="22"/>
                <w14:textFill>
                  <w14:solidFill>
                    <w14:schemeClr w14:val="tx1"/>
                  </w14:solidFill>
                </w14:textFill>
              </w:rPr>
            </w:pPr>
          </w:p>
        </w:tc>
        <w:tc>
          <w:tcPr>
            <w:tcW w:w="2268" w:type="dxa"/>
          </w:tcPr>
          <w:p>
            <w:pPr>
              <w:jc w:val="center"/>
              <w:rPr>
                <w:color w:val="000000" w:themeColor="text1"/>
                <w:sz w:val="22"/>
                <w14:textFill>
                  <w14:solidFill>
                    <w14:schemeClr w14:val="tx1"/>
                  </w14:solidFill>
                </w14:textFill>
              </w:rPr>
            </w:pPr>
          </w:p>
        </w:tc>
        <w:tc>
          <w:tcPr>
            <w:tcW w:w="2268" w:type="dxa"/>
          </w:tcPr>
          <w:p>
            <w:pPr>
              <w:jc w:val="center"/>
              <w:rPr>
                <w:color w:val="000000" w:themeColor="text1"/>
                <w:sz w:val="22"/>
                <w14:textFill>
                  <w14:solidFill>
                    <w14:schemeClr w14:val="tx1"/>
                  </w14:solidFill>
                </w14:textFill>
              </w:rPr>
            </w:pPr>
          </w:p>
        </w:tc>
        <w:tc>
          <w:tcPr>
            <w:tcW w:w="2268" w:type="dxa"/>
            <w:gridSpan w:val="2"/>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09" w:type="dxa"/>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2</w:t>
            </w:r>
          </w:p>
        </w:tc>
        <w:tc>
          <w:tcPr>
            <w:tcW w:w="2126" w:type="dxa"/>
            <w:gridSpan w:val="2"/>
          </w:tcPr>
          <w:p>
            <w:pPr>
              <w:jc w:val="center"/>
              <w:rPr>
                <w:color w:val="000000" w:themeColor="text1"/>
                <w:sz w:val="22"/>
                <w14:textFill>
                  <w14:solidFill>
                    <w14:schemeClr w14:val="tx1"/>
                  </w14:solidFill>
                </w14:textFill>
              </w:rPr>
            </w:pPr>
          </w:p>
        </w:tc>
        <w:tc>
          <w:tcPr>
            <w:tcW w:w="2268" w:type="dxa"/>
          </w:tcPr>
          <w:p>
            <w:pPr>
              <w:jc w:val="center"/>
              <w:rPr>
                <w:color w:val="000000" w:themeColor="text1"/>
                <w:sz w:val="22"/>
                <w14:textFill>
                  <w14:solidFill>
                    <w14:schemeClr w14:val="tx1"/>
                  </w14:solidFill>
                </w14:textFill>
              </w:rPr>
            </w:pPr>
          </w:p>
        </w:tc>
        <w:tc>
          <w:tcPr>
            <w:tcW w:w="2268" w:type="dxa"/>
          </w:tcPr>
          <w:p>
            <w:pPr>
              <w:jc w:val="center"/>
              <w:rPr>
                <w:color w:val="000000" w:themeColor="text1"/>
                <w:sz w:val="22"/>
                <w14:textFill>
                  <w14:solidFill>
                    <w14:schemeClr w14:val="tx1"/>
                  </w14:solidFill>
                </w14:textFill>
              </w:rPr>
            </w:pPr>
          </w:p>
        </w:tc>
        <w:tc>
          <w:tcPr>
            <w:tcW w:w="2268" w:type="dxa"/>
            <w:gridSpan w:val="2"/>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09" w:type="dxa"/>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3</w:t>
            </w:r>
          </w:p>
        </w:tc>
        <w:tc>
          <w:tcPr>
            <w:tcW w:w="2126" w:type="dxa"/>
            <w:gridSpan w:val="2"/>
          </w:tcPr>
          <w:p>
            <w:pPr>
              <w:jc w:val="center"/>
              <w:rPr>
                <w:color w:val="000000" w:themeColor="text1"/>
                <w:sz w:val="22"/>
                <w14:textFill>
                  <w14:solidFill>
                    <w14:schemeClr w14:val="tx1"/>
                  </w14:solidFill>
                </w14:textFill>
              </w:rPr>
            </w:pPr>
          </w:p>
        </w:tc>
        <w:tc>
          <w:tcPr>
            <w:tcW w:w="2268" w:type="dxa"/>
          </w:tcPr>
          <w:p>
            <w:pPr>
              <w:jc w:val="center"/>
              <w:rPr>
                <w:color w:val="000000" w:themeColor="text1"/>
                <w:sz w:val="22"/>
                <w14:textFill>
                  <w14:solidFill>
                    <w14:schemeClr w14:val="tx1"/>
                  </w14:solidFill>
                </w14:textFill>
              </w:rPr>
            </w:pPr>
          </w:p>
        </w:tc>
        <w:tc>
          <w:tcPr>
            <w:tcW w:w="2268" w:type="dxa"/>
          </w:tcPr>
          <w:p>
            <w:pPr>
              <w:jc w:val="center"/>
              <w:rPr>
                <w:color w:val="000000" w:themeColor="text1"/>
                <w:sz w:val="22"/>
                <w14:textFill>
                  <w14:solidFill>
                    <w14:schemeClr w14:val="tx1"/>
                  </w14:solidFill>
                </w14:textFill>
              </w:rPr>
            </w:pPr>
          </w:p>
        </w:tc>
        <w:tc>
          <w:tcPr>
            <w:tcW w:w="2268" w:type="dxa"/>
            <w:gridSpan w:val="2"/>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09" w:type="dxa"/>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4</w:t>
            </w:r>
          </w:p>
        </w:tc>
        <w:tc>
          <w:tcPr>
            <w:tcW w:w="2126" w:type="dxa"/>
            <w:gridSpan w:val="2"/>
          </w:tcPr>
          <w:p>
            <w:pPr>
              <w:jc w:val="center"/>
              <w:rPr>
                <w:color w:val="000000" w:themeColor="text1"/>
                <w:sz w:val="22"/>
                <w14:textFill>
                  <w14:solidFill>
                    <w14:schemeClr w14:val="tx1"/>
                  </w14:solidFill>
                </w14:textFill>
              </w:rPr>
            </w:pPr>
          </w:p>
        </w:tc>
        <w:tc>
          <w:tcPr>
            <w:tcW w:w="2268" w:type="dxa"/>
          </w:tcPr>
          <w:p>
            <w:pPr>
              <w:jc w:val="center"/>
              <w:rPr>
                <w:color w:val="000000" w:themeColor="text1"/>
                <w:sz w:val="22"/>
                <w14:textFill>
                  <w14:solidFill>
                    <w14:schemeClr w14:val="tx1"/>
                  </w14:solidFill>
                </w14:textFill>
              </w:rPr>
            </w:pPr>
          </w:p>
        </w:tc>
        <w:tc>
          <w:tcPr>
            <w:tcW w:w="2268" w:type="dxa"/>
          </w:tcPr>
          <w:p>
            <w:pPr>
              <w:jc w:val="center"/>
              <w:rPr>
                <w:color w:val="000000" w:themeColor="text1"/>
                <w:sz w:val="22"/>
                <w14:textFill>
                  <w14:solidFill>
                    <w14:schemeClr w14:val="tx1"/>
                  </w14:solidFill>
                </w14:textFill>
              </w:rPr>
            </w:pPr>
          </w:p>
        </w:tc>
        <w:tc>
          <w:tcPr>
            <w:tcW w:w="2268" w:type="dxa"/>
            <w:gridSpan w:val="2"/>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09" w:type="dxa"/>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5</w:t>
            </w:r>
          </w:p>
        </w:tc>
        <w:tc>
          <w:tcPr>
            <w:tcW w:w="2126" w:type="dxa"/>
            <w:gridSpan w:val="2"/>
          </w:tcPr>
          <w:p>
            <w:pPr>
              <w:jc w:val="center"/>
              <w:rPr>
                <w:color w:val="000000" w:themeColor="text1"/>
                <w:sz w:val="22"/>
                <w14:textFill>
                  <w14:solidFill>
                    <w14:schemeClr w14:val="tx1"/>
                  </w14:solidFill>
                </w14:textFill>
              </w:rPr>
            </w:pPr>
          </w:p>
        </w:tc>
        <w:tc>
          <w:tcPr>
            <w:tcW w:w="2268" w:type="dxa"/>
          </w:tcPr>
          <w:p>
            <w:pPr>
              <w:jc w:val="center"/>
              <w:rPr>
                <w:color w:val="000000" w:themeColor="text1"/>
                <w:sz w:val="22"/>
                <w14:textFill>
                  <w14:solidFill>
                    <w14:schemeClr w14:val="tx1"/>
                  </w14:solidFill>
                </w14:textFill>
              </w:rPr>
            </w:pPr>
          </w:p>
        </w:tc>
        <w:tc>
          <w:tcPr>
            <w:tcW w:w="2268" w:type="dxa"/>
          </w:tcPr>
          <w:p>
            <w:pPr>
              <w:jc w:val="center"/>
              <w:rPr>
                <w:color w:val="000000" w:themeColor="text1"/>
                <w:sz w:val="22"/>
                <w14:textFill>
                  <w14:solidFill>
                    <w14:schemeClr w14:val="tx1"/>
                  </w14:solidFill>
                </w14:textFill>
              </w:rPr>
            </w:pPr>
          </w:p>
        </w:tc>
        <w:tc>
          <w:tcPr>
            <w:tcW w:w="2268" w:type="dxa"/>
            <w:gridSpan w:val="2"/>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09" w:type="dxa"/>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6</w:t>
            </w:r>
          </w:p>
        </w:tc>
        <w:tc>
          <w:tcPr>
            <w:tcW w:w="2126" w:type="dxa"/>
            <w:gridSpan w:val="2"/>
          </w:tcPr>
          <w:p>
            <w:pPr>
              <w:jc w:val="center"/>
              <w:rPr>
                <w:color w:val="000000" w:themeColor="text1"/>
                <w:sz w:val="22"/>
                <w14:textFill>
                  <w14:solidFill>
                    <w14:schemeClr w14:val="tx1"/>
                  </w14:solidFill>
                </w14:textFill>
              </w:rPr>
            </w:pPr>
          </w:p>
        </w:tc>
        <w:tc>
          <w:tcPr>
            <w:tcW w:w="2268" w:type="dxa"/>
          </w:tcPr>
          <w:p>
            <w:pPr>
              <w:jc w:val="center"/>
              <w:rPr>
                <w:color w:val="000000" w:themeColor="text1"/>
                <w:sz w:val="22"/>
                <w14:textFill>
                  <w14:solidFill>
                    <w14:schemeClr w14:val="tx1"/>
                  </w14:solidFill>
                </w14:textFill>
              </w:rPr>
            </w:pPr>
          </w:p>
        </w:tc>
        <w:tc>
          <w:tcPr>
            <w:tcW w:w="2268" w:type="dxa"/>
          </w:tcPr>
          <w:p>
            <w:pPr>
              <w:jc w:val="center"/>
              <w:rPr>
                <w:color w:val="000000" w:themeColor="text1"/>
                <w:sz w:val="22"/>
                <w14:textFill>
                  <w14:solidFill>
                    <w14:schemeClr w14:val="tx1"/>
                  </w14:solidFill>
                </w14:textFill>
              </w:rPr>
            </w:pPr>
          </w:p>
        </w:tc>
        <w:tc>
          <w:tcPr>
            <w:tcW w:w="2268" w:type="dxa"/>
            <w:gridSpan w:val="2"/>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09" w:type="dxa"/>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7</w:t>
            </w:r>
          </w:p>
        </w:tc>
        <w:tc>
          <w:tcPr>
            <w:tcW w:w="2126" w:type="dxa"/>
            <w:gridSpan w:val="2"/>
          </w:tcPr>
          <w:p>
            <w:pPr>
              <w:jc w:val="center"/>
              <w:rPr>
                <w:color w:val="000000" w:themeColor="text1"/>
                <w:sz w:val="22"/>
                <w14:textFill>
                  <w14:solidFill>
                    <w14:schemeClr w14:val="tx1"/>
                  </w14:solidFill>
                </w14:textFill>
              </w:rPr>
            </w:pPr>
          </w:p>
        </w:tc>
        <w:tc>
          <w:tcPr>
            <w:tcW w:w="2268" w:type="dxa"/>
          </w:tcPr>
          <w:p>
            <w:pPr>
              <w:jc w:val="center"/>
              <w:rPr>
                <w:color w:val="000000" w:themeColor="text1"/>
                <w:sz w:val="22"/>
                <w14:textFill>
                  <w14:solidFill>
                    <w14:schemeClr w14:val="tx1"/>
                  </w14:solidFill>
                </w14:textFill>
              </w:rPr>
            </w:pPr>
          </w:p>
        </w:tc>
        <w:tc>
          <w:tcPr>
            <w:tcW w:w="2268" w:type="dxa"/>
          </w:tcPr>
          <w:p>
            <w:pPr>
              <w:jc w:val="center"/>
              <w:rPr>
                <w:color w:val="000000" w:themeColor="text1"/>
                <w:sz w:val="22"/>
                <w14:textFill>
                  <w14:solidFill>
                    <w14:schemeClr w14:val="tx1"/>
                  </w14:solidFill>
                </w14:textFill>
              </w:rPr>
            </w:pPr>
          </w:p>
        </w:tc>
        <w:tc>
          <w:tcPr>
            <w:tcW w:w="2268" w:type="dxa"/>
            <w:gridSpan w:val="2"/>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09" w:type="dxa"/>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8</w:t>
            </w:r>
          </w:p>
        </w:tc>
        <w:tc>
          <w:tcPr>
            <w:tcW w:w="2126" w:type="dxa"/>
            <w:gridSpan w:val="2"/>
          </w:tcPr>
          <w:p>
            <w:pPr>
              <w:jc w:val="center"/>
              <w:rPr>
                <w:color w:val="000000" w:themeColor="text1"/>
                <w:sz w:val="22"/>
                <w14:textFill>
                  <w14:solidFill>
                    <w14:schemeClr w14:val="tx1"/>
                  </w14:solidFill>
                </w14:textFill>
              </w:rPr>
            </w:pPr>
          </w:p>
        </w:tc>
        <w:tc>
          <w:tcPr>
            <w:tcW w:w="2268" w:type="dxa"/>
          </w:tcPr>
          <w:p>
            <w:pPr>
              <w:jc w:val="center"/>
              <w:rPr>
                <w:color w:val="000000" w:themeColor="text1"/>
                <w:sz w:val="22"/>
                <w14:textFill>
                  <w14:solidFill>
                    <w14:schemeClr w14:val="tx1"/>
                  </w14:solidFill>
                </w14:textFill>
              </w:rPr>
            </w:pPr>
          </w:p>
        </w:tc>
        <w:tc>
          <w:tcPr>
            <w:tcW w:w="2268" w:type="dxa"/>
          </w:tcPr>
          <w:p>
            <w:pPr>
              <w:jc w:val="center"/>
              <w:rPr>
                <w:color w:val="000000" w:themeColor="text1"/>
                <w:sz w:val="22"/>
                <w14:textFill>
                  <w14:solidFill>
                    <w14:schemeClr w14:val="tx1"/>
                  </w14:solidFill>
                </w14:textFill>
              </w:rPr>
            </w:pPr>
          </w:p>
        </w:tc>
        <w:tc>
          <w:tcPr>
            <w:tcW w:w="2268" w:type="dxa"/>
            <w:gridSpan w:val="2"/>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09" w:type="dxa"/>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9</w:t>
            </w:r>
          </w:p>
        </w:tc>
        <w:tc>
          <w:tcPr>
            <w:tcW w:w="2126" w:type="dxa"/>
            <w:gridSpan w:val="2"/>
          </w:tcPr>
          <w:p>
            <w:pPr>
              <w:jc w:val="center"/>
              <w:rPr>
                <w:color w:val="000000" w:themeColor="text1"/>
                <w:sz w:val="22"/>
                <w14:textFill>
                  <w14:solidFill>
                    <w14:schemeClr w14:val="tx1"/>
                  </w14:solidFill>
                </w14:textFill>
              </w:rPr>
            </w:pPr>
          </w:p>
        </w:tc>
        <w:tc>
          <w:tcPr>
            <w:tcW w:w="2268" w:type="dxa"/>
          </w:tcPr>
          <w:p>
            <w:pPr>
              <w:jc w:val="center"/>
              <w:rPr>
                <w:color w:val="000000" w:themeColor="text1"/>
                <w:sz w:val="22"/>
                <w14:textFill>
                  <w14:solidFill>
                    <w14:schemeClr w14:val="tx1"/>
                  </w14:solidFill>
                </w14:textFill>
              </w:rPr>
            </w:pPr>
          </w:p>
        </w:tc>
        <w:tc>
          <w:tcPr>
            <w:tcW w:w="2268" w:type="dxa"/>
          </w:tcPr>
          <w:p>
            <w:pPr>
              <w:jc w:val="center"/>
              <w:rPr>
                <w:color w:val="000000" w:themeColor="text1"/>
                <w:sz w:val="22"/>
                <w14:textFill>
                  <w14:solidFill>
                    <w14:schemeClr w14:val="tx1"/>
                  </w14:solidFill>
                </w14:textFill>
              </w:rPr>
            </w:pPr>
          </w:p>
        </w:tc>
        <w:tc>
          <w:tcPr>
            <w:tcW w:w="2268" w:type="dxa"/>
            <w:gridSpan w:val="2"/>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09" w:type="dxa"/>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10</w:t>
            </w:r>
          </w:p>
        </w:tc>
        <w:tc>
          <w:tcPr>
            <w:tcW w:w="2126" w:type="dxa"/>
            <w:gridSpan w:val="2"/>
          </w:tcPr>
          <w:p>
            <w:pPr>
              <w:jc w:val="center"/>
              <w:rPr>
                <w:color w:val="000000" w:themeColor="text1"/>
                <w:sz w:val="22"/>
                <w14:textFill>
                  <w14:solidFill>
                    <w14:schemeClr w14:val="tx1"/>
                  </w14:solidFill>
                </w14:textFill>
              </w:rPr>
            </w:pPr>
          </w:p>
        </w:tc>
        <w:tc>
          <w:tcPr>
            <w:tcW w:w="2268" w:type="dxa"/>
          </w:tcPr>
          <w:p>
            <w:pPr>
              <w:jc w:val="center"/>
              <w:rPr>
                <w:color w:val="000000" w:themeColor="text1"/>
                <w:sz w:val="22"/>
                <w14:textFill>
                  <w14:solidFill>
                    <w14:schemeClr w14:val="tx1"/>
                  </w14:solidFill>
                </w14:textFill>
              </w:rPr>
            </w:pPr>
          </w:p>
        </w:tc>
        <w:tc>
          <w:tcPr>
            <w:tcW w:w="2268" w:type="dxa"/>
          </w:tcPr>
          <w:p>
            <w:pPr>
              <w:jc w:val="center"/>
              <w:rPr>
                <w:color w:val="000000" w:themeColor="text1"/>
                <w:sz w:val="22"/>
                <w14:textFill>
                  <w14:solidFill>
                    <w14:schemeClr w14:val="tx1"/>
                  </w14:solidFill>
                </w14:textFill>
              </w:rPr>
            </w:pPr>
          </w:p>
        </w:tc>
        <w:tc>
          <w:tcPr>
            <w:tcW w:w="2268" w:type="dxa"/>
            <w:gridSpan w:val="2"/>
          </w:tcPr>
          <w:p>
            <w:pPr>
              <w:jc w:val="center"/>
              <w:rPr>
                <w:color w:val="000000" w:themeColor="text1"/>
                <w:sz w:val="22"/>
                <w14:textFill>
                  <w14:solidFill>
                    <w14:schemeClr w14:val="tx1"/>
                  </w14:solidFill>
                </w14:textFill>
              </w:rPr>
            </w:pPr>
          </w:p>
        </w:tc>
      </w:tr>
    </w:tbl>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（三）利润分配情况</w:t>
      </w:r>
    </w:p>
    <w:p>
      <w:r>
        <w:t xml:space="preserve"> </w:t>
      </w:r>
      <w:r>
        <w:rPr>
          <w:rFonts w:hint="eastAsia"/>
        </w:rPr>
        <w:t>□</w:t>
      </w:r>
      <w:r>
        <w:t xml:space="preserve">  </w:t>
      </w:r>
      <w:r>
        <w:rPr>
          <w:rFonts w:hint="eastAsia"/>
        </w:rPr>
        <w:t>适用</w:t>
      </w:r>
      <w:r>
        <w:t xml:space="preserve">  </w:t>
      </w:r>
      <w:r>
        <w:rPr>
          <w:rFonts w:hint="eastAsia"/>
        </w:rPr>
        <w:t>□</w:t>
      </w:r>
      <w:r>
        <w:t xml:space="preserve">  </w:t>
      </w:r>
      <w:r>
        <w:rPr>
          <w:rFonts w:hint="eastAsia"/>
        </w:rPr>
        <w:t>不适用</w:t>
      </w:r>
      <w:r>
        <w:t xml:space="preserve">  </w:t>
      </w:r>
    </w:p>
    <w:p>
      <w:pPr>
        <w:tabs>
          <w:tab w:val="left" w:pos="5140"/>
        </w:tabs>
        <w:jc w:val="right"/>
      </w:pPr>
      <w:r>
        <w:rPr>
          <w:rFonts w:hint="eastAsia"/>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276"/>
        <w:gridCol w:w="1134"/>
        <w:gridCol w:w="709"/>
        <w:gridCol w:w="1304"/>
        <w:gridCol w:w="1304"/>
        <w:gridCol w:w="1304"/>
        <w:gridCol w:w="1304"/>
        <w:gridCol w:w="130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证券代码</w:t>
            </w:r>
          </w:p>
        </w:tc>
        <w:tc>
          <w:tcPr>
            <w:tcW w:w="113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证券简称</w:t>
            </w:r>
          </w:p>
        </w:tc>
        <w:tc>
          <w:tcPr>
            <w:tcW w:w="709"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w:t>
            </w:r>
            <w:r>
              <w:rPr>
                <w:rFonts w:asciiTheme="minorEastAsia" w:hAnsiTheme="minorEastAsia" w:eastAsiaTheme="minorEastAsia"/>
                <w:b/>
                <w:color w:val="000000" w:themeColor="text1"/>
                <w:sz w:val="22"/>
                <w14:textFill>
                  <w14:solidFill>
                    <w14:schemeClr w14:val="tx1"/>
                  </w14:solidFill>
                </w14:textFill>
              </w:rPr>
              <w:t>股息率%</w:t>
            </w:r>
          </w:p>
        </w:tc>
        <w:tc>
          <w:tcPr>
            <w:tcW w:w="130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分配金额</w:t>
            </w:r>
          </w:p>
        </w:tc>
        <w:tc>
          <w:tcPr>
            <w:tcW w:w="130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股息是否</w:t>
            </w:r>
            <w:r>
              <w:rPr>
                <w:rFonts w:asciiTheme="minorEastAsia" w:hAnsiTheme="minorEastAsia" w:eastAsiaTheme="minorEastAsia"/>
                <w:b/>
                <w:color w:val="000000" w:themeColor="text1"/>
                <w:sz w:val="22"/>
                <w14:textFill>
                  <w14:solidFill>
                    <w14:schemeClr w14:val="tx1"/>
                  </w14:solidFill>
                </w14:textFill>
              </w:rPr>
              <w:t>累积</w:t>
            </w:r>
          </w:p>
        </w:tc>
        <w:tc>
          <w:tcPr>
            <w:tcW w:w="130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累积</w:t>
            </w:r>
            <w:r>
              <w:rPr>
                <w:rFonts w:asciiTheme="minorEastAsia" w:hAnsiTheme="minorEastAsia" w:eastAsiaTheme="minorEastAsia"/>
                <w:b/>
                <w:color w:val="000000" w:themeColor="text1"/>
                <w:sz w:val="22"/>
                <w14:textFill>
                  <w14:solidFill>
                    <w14:schemeClr w14:val="tx1"/>
                  </w14:solidFill>
                </w14:textFill>
              </w:rPr>
              <w:t>额</w:t>
            </w:r>
          </w:p>
        </w:tc>
        <w:tc>
          <w:tcPr>
            <w:tcW w:w="130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是否</w:t>
            </w:r>
            <w:r>
              <w:rPr>
                <w:rFonts w:asciiTheme="minorEastAsia" w:hAnsiTheme="minorEastAsia" w:eastAsiaTheme="minorEastAsia"/>
                <w:b/>
                <w:color w:val="000000" w:themeColor="text1"/>
                <w:sz w:val="22"/>
                <w14:textFill>
                  <w14:solidFill>
                    <w14:schemeClr w14:val="tx1"/>
                  </w14:solidFill>
                </w14:textFill>
              </w:rPr>
              <w:t>参与剩余利润分配</w:t>
            </w:r>
          </w:p>
        </w:tc>
        <w:tc>
          <w:tcPr>
            <w:tcW w:w="130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参与</w:t>
            </w:r>
            <w:r>
              <w:rPr>
                <w:rFonts w:asciiTheme="minorEastAsia" w:hAnsiTheme="minorEastAsia" w:eastAsiaTheme="minorEastAsia"/>
                <w:b/>
                <w:color w:val="000000" w:themeColor="text1"/>
                <w:sz w:val="22"/>
                <w14:textFill>
                  <w14:solidFill>
                    <w14:schemeClr w14:val="tx1"/>
                  </w14:solidFill>
                </w14:textFill>
              </w:rPr>
              <w:t>剩余分配</w:t>
            </w:r>
            <w:r>
              <w:rPr>
                <w:rFonts w:hint="eastAsia" w:asciiTheme="minorEastAsia" w:hAnsiTheme="minorEastAsia" w:eastAsiaTheme="minorEastAsia"/>
                <w:b/>
                <w:color w:val="000000" w:themeColor="text1"/>
                <w:sz w:val="22"/>
                <w14:textFill>
                  <w14:solidFill>
                    <w14:schemeClr w14:val="tx1"/>
                  </w14:solidFill>
                </w14:textFill>
              </w:rPr>
              <w:t>金额</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3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70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3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70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113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70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（四）回购情况</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tabs>
          <w:tab w:val="left" w:pos="5140"/>
        </w:tabs>
        <w:jc w:val="right"/>
      </w:pPr>
      <w:r>
        <w:rPr>
          <w:rFonts w:hint="eastAsia"/>
        </w:rPr>
        <w:t>单位：元或股</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276"/>
        <w:gridCol w:w="1134"/>
        <w:gridCol w:w="2410"/>
        <w:gridCol w:w="1204"/>
        <w:gridCol w:w="1205"/>
        <w:gridCol w:w="1205"/>
        <w:gridCol w:w="120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证券代码</w:t>
            </w:r>
          </w:p>
        </w:tc>
        <w:tc>
          <w:tcPr>
            <w:tcW w:w="113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证券简称</w:t>
            </w:r>
          </w:p>
        </w:tc>
        <w:tc>
          <w:tcPr>
            <w:tcW w:w="2410"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回购选择权</w:t>
            </w:r>
            <w:r>
              <w:rPr>
                <w:rFonts w:asciiTheme="minorEastAsia" w:hAnsiTheme="minorEastAsia" w:eastAsiaTheme="minorEastAsia"/>
                <w:b/>
                <w:color w:val="000000" w:themeColor="text1"/>
                <w:sz w:val="22"/>
                <w14:textFill>
                  <w14:solidFill>
                    <w14:schemeClr w14:val="tx1"/>
                  </w14:solidFill>
                </w14:textFill>
              </w:rPr>
              <w:t>的</w:t>
            </w:r>
            <w:r>
              <w:rPr>
                <w:rFonts w:hint="eastAsia" w:asciiTheme="minorEastAsia" w:hAnsiTheme="minorEastAsia" w:eastAsiaTheme="minorEastAsia"/>
                <w:b/>
                <w:color w:val="000000" w:themeColor="text1"/>
                <w:sz w:val="22"/>
                <w14:textFill>
                  <w14:solidFill>
                    <w14:schemeClr w14:val="tx1"/>
                  </w14:solidFill>
                </w14:textFill>
              </w:rPr>
              <w:t>行使主体</w:t>
            </w:r>
          </w:p>
        </w:tc>
        <w:tc>
          <w:tcPr>
            <w:tcW w:w="120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回购期间</w:t>
            </w:r>
          </w:p>
        </w:tc>
        <w:tc>
          <w:tcPr>
            <w:tcW w:w="1205"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回购</w:t>
            </w:r>
            <w:r>
              <w:rPr>
                <w:rFonts w:asciiTheme="minorEastAsia" w:hAnsiTheme="minorEastAsia" w:eastAsiaTheme="minorEastAsia"/>
                <w:b/>
                <w:color w:val="000000" w:themeColor="text1"/>
                <w:sz w:val="22"/>
                <w14:textFill>
                  <w14:solidFill>
                    <w14:schemeClr w14:val="tx1"/>
                  </w14:solidFill>
                </w14:textFill>
              </w:rPr>
              <w:t>数量</w:t>
            </w:r>
          </w:p>
        </w:tc>
        <w:tc>
          <w:tcPr>
            <w:tcW w:w="1205"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回购</w:t>
            </w:r>
            <w:r>
              <w:rPr>
                <w:rFonts w:asciiTheme="minorEastAsia" w:hAnsiTheme="minorEastAsia" w:eastAsiaTheme="minorEastAsia"/>
                <w:b/>
                <w:color w:val="000000" w:themeColor="text1"/>
                <w:sz w:val="22"/>
                <w14:textFill>
                  <w14:solidFill>
                    <w14:schemeClr w14:val="tx1"/>
                  </w14:solidFill>
                </w14:textFill>
              </w:rPr>
              <w:t>比例%</w:t>
            </w:r>
          </w:p>
        </w:tc>
        <w:tc>
          <w:tcPr>
            <w:tcW w:w="1205"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回购资金总额</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3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41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3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41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113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41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0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（五）转换情况</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ind w:left="6300" w:firstLine="420"/>
        <w:jc w:val="right"/>
      </w:pPr>
      <w:r>
        <w:rPr>
          <w:rFonts w:hint="eastAsia"/>
        </w:rPr>
        <w:t>单位：元或股</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276"/>
        <w:gridCol w:w="1134"/>
        <w:gridCol w:w="1347"/>
        <w:gridCol w:w="1347"/>
        <w:gridCol w:w="2409"/>
        <w:gridCol w:w="212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证券代码</w:t>
            </w:r>
          </w:p>
        </w:tc>
        <w:tc>
          <w:tcPr>
            <w:tcW w:w="113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证券简称</w:t>
            </w:r>
          </w:p>
        </w:tc>
        <w:tc>
          <w:tcPr>
            <w:tcW w:w="1347"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转股</w:t>
            </w:r>
            <w:r>
              <w:rPr>
                <w:rFonts w:asciiTheme="minorEastAsia" w:hAnsiTheme="minorEastAsia" w:eastAsiaTheme="minorEastAsia"/>
                <w:b/>
                <w:color w:val="000000" w:themeColor="text1"/>
                <w:sz w:val="22"/>
                <w14:textFill>
                  <w14:solidFill>
                    <w14:schemeClr w14:val="tx1"/>
                  </w14:solidFill>
                </w14:textFill>
              </w:rPr>
              <w:t>条件</w:t>
            </w:r>
          </w:p>
        </w:tc>
        <w:tc>
          <w:tcPr>
            <w:tcW w:w="1347"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转股价格</w:t>
            </w:r>
          </w:p>
        </w:tc>
        <w:tc>
          <w:tcPr>
            <w:tcW w:w="2409"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转换选择权的行使主体</w:t>
            </w:r>
          </w:p>
        </w:tc>
        <w:tc>
          <w:tcPr>
            <w:tcW w:w="2126"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转换</w:t>
            </w:r>
            <w:r>
              <w:rPr>
                <w:rFonts w:asciiTheme="minorEastAsia" w:hAnsiTheme="minorEastAsia" w:eastAsiaTheme="minorEastAsia"/>
                <w:b/>
                <w:color w:val="000000" w:themeColor="text1"/>
                <w:sz w:val="22"/>
                <w14:textFill>
                  <w14:solidFill>
                    <w14:schemeClr w14:val="tx1"/>
                  </w14:solidFill>
                </w14:textFill>
              </w:rPr>
              <w:t>形成的普通股数</w:t>
            </w:r>
            <w:r>
              <w:rPr>
                <w:rFonts w:hint="eastAsia" w:asciiTheme="minorEastAsia" w:hAnsiTheme="minorEastAsia" w:eastAsiaTheme="minorEastAsia"/>
                <w:b/>
                <w:color w:val="000000" w:themeColor="text1"/>
                <w:sz w:val="22"/>
                <w14:textFill>
                  <w14:solidFill>
                    <w14:schemeClr w14:val="tx1"/>
                  </w14:solidFill>
                </w14:textFill>
              </w:rPr>
              <w:t>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3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4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4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3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4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4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113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4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4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（六）表决权恢复及行使情况</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ind w:left="6300" w:firstLine="420"/>
        <w:jc w:val="right"/>
      </w:pPr>
      <w:r>
        <w:rPr>
          <w:rFonts w:hint="eastAsia"/>
        </w:rPr>
        <w:t>单位：元或股</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74"/>
        <w:gridCol w:w="795"/>
        <w:gridCol w:w="1669"/>
        <w:gridCol w:w="1759"/>
        <w:gridCol w:w="1669"/>
        <w:gridCol w:w="1759"/>
        <w:gridCol w:w="101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证券代码</w:t>
            </w:r>
          </w:p>
        </w:tc>
        <w:tc>
          <w:tcPr>
            <w:tcW w:w="1134"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证券简称</w:t>
            </w:r>
          </w:p>
        </w:tc>
        <w:tc>
          <w:tcPr>
            <w:tcW w:w="2835"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恢复表决权</w:t>
            </w:r>
            <w:r>
              <w:rPr>
                <w:rFonts w:asciiTheme="minorEastAsia" w:hAnsiTheme="minorEastAsia" w:eastAsiaTheme="minorEastAsia"/>
                <w:b/>
                <w:color w:val="000000" w:themeColor="text1"/>
                <w:sz w:val="22"/>
                <w14:textFill>
                  <w14:solidFill>
                    <w14:schemeClr w14:val="tx1"/>
                  </w14:solidFill>
                </w14:textFill>
              </w:rPr>
              <w:t>的优先股数量</w:t>
            </w:r>
          </w:p>
        </w:tc>
        <w:tc>
          <w:tcPr>
            <w:tcW w:w="2835"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恢复表决权</w:t>
            </w:r>
            <w:r>
              <w:rPr>
                <w:rFonts w:asciiTheme="minorEastAsia" w:hAnsiTheme="minorEastAsia" w:eastAsiaTheme="minorEastAsia"/>
                <w:b/>
                <w:color w:val="000000" w:themeColor="text1"/>
                <w:sz w:val="22"/>
                <w14:textFill>
                  <w14:solidFill>
                    <w14:schemeClr w14:val="tx1"/>
                  </w14:solidFill>
                </w14:textFill>
              </w:rPr>
              <w:t>的优先股</w:t>
            </w:r>
            <w:r>
              <w:rPr>
                <w:rFonts w:hint="eastAsia" w:asciiTheme="minorEastAsia" w:hAnsiTheme="minorEastAsia" w:eastAsiaTheme="minorEastAsia"/>
                <w:b/>
                <w:color w:val="000000" w:themeColor="text1"/>
                <w:sz w:val="22"/>
                <w14:textFill>
                  <w14:solidFill>
                    <w14:schemeClr w14:val="tx1"/>
                  </w14:solidFill>
                </w14:textFill>
              </w:rPr>
              <w:t>比例</w:t>
            </w:r>
            <w:r>
              <w:rPr>
                <w:rFonts w:asciiTheme="minorEastAsia" w:hAnsiTheme="minorEastAsia" w:eastAsiaTheme="minorEastAsia"/>
                <w:b/>
                <w:color w:val="000000" w:themeColor="text1"/>
                <w:sz w:val="22"/>
                <w14:textFill>
                  <w14:solidFill>
                    <w14:schemeClr w14:val="tx1"/>
                  </w14:solidFill>
                </w14:textFill>
              </w:rPr>
              <w:t>%</w:t>
            </w:r>
          </w:p>
        </w:tc>
        <w:tc>
          <w:tcPr>
            <w:tcW w:w="2835"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行使表决权</w:t>
            </w:r>
            <w:r>
              <w:rPr>
                <w:rFonts w:asciiTheme="minorEastAsia" w:hAnsiTheme="minorEastAsia" w:eastAsiaTheme="minorEastAsia"/>
                <w:b/>
                <w:color w:val="000000" w:themeColor="text1"/>
                <w:sz w:val="22"/>
                <w14:textFill>
                  <w14:solidFill>
                    <w14:schemeClr w14:val="tx1"/>
                  </w14:solidFill>
                </w14:textFill>
              </w:rPr>
              <w:t>的优先股数量</w:t>
            </w:r>
          </w:p>
        </w:tc>
        <w:tc>
          <w:tcPr>
            <w:tcW w:w="2835"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asciiTheme="minorEastAsia" w:hAnsiTheme="minorEastAsia" w:eastAsiaTheme="minorEastAsia"/>
                <w:b/>
                <w:color w:val="000000" w:themeColor="text1"/>
                <w:sz w:val="22"/>
                <w14:textFill>
                  <w14:solidFill>
                    <w14:schemeClr w14:val="tx1"/>
                  </w14:solidFill>
                </w14:textFill>
              </w:rPr>
              <w:t>行使</w:t>
            </w:r>
            <w:r>
              <w:rPr>
                <w:rFonts w:hint="eastAsia" w:asciiTheme="minorEastAsia" w:hAnsiTheme="minorEastAsia" w:eastAsiaTheme="minorEastAsia"/>
                <w:b/>
                <w:color w:val="000000" w:themeColor="text1"/>
                <w:sz w:val="22"/>
                <w14:textFill>
                  <w14:solidFill>
                    <w14:schemeClr w14:val="tx1"/>
                  </w14:solidFill>
                </w14:textFill>
              </w:rPr>
              <w:t>表决权</w:t>
            </w:r>
            <w:r>
              <w:rPr>
                <w:rFonts w:asciiTheme="minorEastAsia" w:hAnsiTheme="minorEastAsia" w:eastAsiaTheme="minorEastAsia"/>
                <w:b/>
                <w:color w:val="000000" w:themeColor="text1"/>
                <w:sz w:val="22"/>
                <w14:textFill>
                  <w14:solidFill>
                    <w14:schemeClr w14:val="tx1"/>
                  </w14:solidFill>
                </w14:textFill>
              </w:rPr>
              <w:t>的优先股</w:t>
            </w:r>
            <w:r>
              <w:rPr>
                <w:rFonts w:hint="eastAsia" w:asciiTheme="minorEastAsia" w:hAnsiTheme="minorEastAsia" w:eastAsiaTheme="minorEastAsia"/>
                <w:b/>
                <w:color w:val="000000" w:themeColor="text1"/>
                <w:sz w:val="22"/>
                <w14:textFill>
                  <w14:solidFill>
                    <w14:schemeClr w14:val="tx1"/>
                  </w14:solidFill>
                </w14:textFill>
              </w:rPr>
              <w:t>比例</w:t>
            </w:r>
            <w:r>
              <w:rPr>
                <w:rFonts w:asciiTheme="minorEastAsia" w:hAnsiTheme="minorEastAsia" w:eastAsiaTheme="minorEastAsia"/>
                <w:b/>
                <w:color w:val="000000" w:themeColor="text1"/>
                <w:sz w:val="22"/>
                <w14:textFill>
                  <w14:solidFill>
                    <w14:schemeClr w14:val="tx1"/>
                  </w14:solidFill>
                </w14:textFill>
              </w:rPr>
              <w:t>%</w:t>
            </w:r>
          </w:p>
        </w:tc>
        <w:tc>
          <w:tcPr>
            <w:tcW w:w="1559"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有效期间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3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83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83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83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83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3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83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83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83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83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113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83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83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83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83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ind w:right="420"/>
        <w:rPr>
          <w:rFonts w:asciiTheme="minorEastAsia" w:hAnsiTheme="minorEastAsia" w:eastAsiaTheme="minorEastAsia"/>
          <w:b/>
          <w:color w:val="000000" w:themeColor="text1"/>
          <w:szCs w:val="21"/>
          <w14:textFill>
            <w14:solidFill>
              <w14:schemeClr w14:val="tx1"/>
            </w14:solidFill>
          </w14:textFill>
        </w:rPr>
      </w:pPr>
    </w:p>
    <w:p>
      <w:pPr>
        <w:pStyle w:val="4"/>
      </w:pPr>
      <w:r>
        <w:rPr>
          <w:rFonts w:hint="eastAsia"/>
        </w:rPr>
        <w:t>五</w:t>
      </w:r>
      <w:r>
        <w:t>、存续至</w:t>
      </w:r>
      <w:r>
        <w:rPr>
          <w:rFonts w:hint="eastAsia"/>
        </w:rPr>
        <w:t>中期报告批准报出日</w:t>
      </w:r>
      <w:r>
        <w:t>的</w:t>
      </w:r>
      <w:r>
        <w:rPr>
          <w:rFonts w:hint="eastAsia"/>
        </w:rPr>
        <w:t>债券</w:t>
      </w:r>
      <w:r>
        <w:t>融资情况</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tabs>
          <w:tab w:val="left" w:pos="5140"/>
        </w:tabs>
        <w:jc w:val="righ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单位</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709"/>
        <w:gridCol w:w="851"/>
        <w:gridCol w:w="1134"/>
        <w:gridCol w:w="1134"/>
        <w:gridCol w:w="850"/>
        <w:gridCol w:w="1134"/>
        <w:gridCol w:w="1062"/>
        <w:gridCol w:w="1064"/>
        <w:gridCol w:w="955"/>
        <w:gridCol w:w="74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09"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代码</w:t>
            </w:r>
          </w:p>
        </w:tc>
        <w:tc>
          <w:tcPr>
            <w:tcW w:w="851"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简称</w:t>
            </w:r>
          </w:p>
        </w:tc>
        <w:tc>
          <w:tcPr>
            <w:tcW w:w="1134"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债券</w:t>
            </w:r>
            <w:r>
              <w:rPr>
                <w:rFonts w:asciiTheme="minorEastAsia" w:hAnsiTheme="minorEastAsia" w:eastAsiaTheme="minorEastAsia"/>
                <w:b/>
                <w:color w:val="000000" w:themeColor="text1"/>
                <w:szCs w:val="21"/>
                <w14:textFill>
                  <w14:solidFill>
                    <w14:schemeClr w14:val="tx1"/>
                  </w14:solidFill>
                </w14:textFill>
              </w:rPr>
              <w:t>类型</w:t>
            </w:r>
          </w:p>
        </w:tc>
        <w:tc>
          <w:tcPr>
            <w:tcW w:w="1134"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债券金额</w:t>
            </w:r>
          </w:p>
        </w:tc>
        <w:tc>
          <w:tcPr>
            <w:tcW w:w="850" w:type="dxa"/>
            <w:vMerge w:val="restart"/>
            <w:shd w:val="clear" w:color="auto" w:fill="D8D8D8" w:themeFill="background1" w:themeFillShade="D9"/>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利率%</w:t>
            </w:r>
          </w:p>
        </w:tc>
        <w:tc>
          <w:tcPr>
            <w:tcW w:w="2196" w:type="dxa"/>
            <w:gridSpan w:val="2"/>
            <w:shd w:val="clear" w:color="auto" w:fill="D8D8D8" w:themeFill="background1" w:themeFillShade="D9"/>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存续期间</w:t>
            </w:r>
          </w:p>
        </w:tc>
        <w:tc>
          <w:tcPr>
            <w:tcW w:w="1064"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还本付息方式</w:t>
            </w:r>
          </w:p>
        </w:tc>
        <w:tc>
          <w:tcPr>
            <w:tcW w:w="955"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相关中介结构情况</w:t>
            </w:r>
          </w:p>
        </w:tc>
        <w:tc>
          <w:tcPr>
            <w:tcW w:w="746"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是否违约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09" w:type="dxa"/>
            <w:vMerge w:val="continue"/>
          </w:tcPr>
          <w:p>
            <w:pPr>
              <w:tabs>
                <w:tab w:val="left" w:pos="5140"/>
              </w:tabs>
              <w:jc w:val="center"/>
              <w:rPr>
                <w:rFonts w:asciiTheme="minorEastAsia" w:hAnsiTheme="minorEastAsia" w:eastAsiaTheme="minorEastAsia"/>
                <w:color w:val="000000" w:themeColor="text1"/>
                <w:szCs w:val="21"/>
                <w14:textFill>
                  <w14:solidFill>
                    <w14:schemeClr w14:val="tx1"/>
                  </w14:solidFill>
                </w14:textFill>
              </w:rPr>
            </w:pPr>
          </w:p>
        </w:tc>
        <w:tc>
          <w:tcPr>
            <w:tcW w:w="851"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134"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134"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850" w:type="dxa"/>
            <w:vMerge w:val="continue"/>
            <w:shd w:val="clear" w:color="auto" w:fill="D8D8D8" w:themeFill="background1" w:themeFillShade="D9"/>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134" w:type="dxa"/>
            <w:shd w:val="clear" w:color="auto" w:fill="D8D8D8" w:themeFill="background1" w:themeFillShade="D9"/>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起始日期</w:t>
            </w:r>
          </w:p>
        </w:tc>
        <w:tc>
          <w:tcPr>
            <w:tcW w:w="1062" w:type="dxa"/>
            <w:shd w:val="clear" w:color="auto" w:fill="D8D8D8" w:themeFill="background1" w:themeFillShade="D9"/>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终止日期</w:t>
            </w:r>
          </w:p>
        </w:tc>
        <w:tc>
          <w:tcPr>
            <w:tcW w:w="1064"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955"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746"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09" w:type="dxa"/>
          </w:tcPr>
          <w:p>
            <w:pPr>
              <w:tabs>
                <w:tab w:val="left" w:pos="5140"/>
              </w:tabs>
              <w:jc w:val="center"/>
              <w:rPr>
                <w:rFonts w:asciiTheme="minorEastAsia" w:hAnsiTheme="minorEastAsia" w:eastAsiaTheme="minorEastAsia"/>
                <w:color w:val="000000" w:themeColor="text1"/>
                <w:szCs w:val="21"/>
                <w14:textFill>
                  <w14:solidFill>
                    <w14:schemeClr w14:val="tx1"/>
                  </w14:solidFill>
                </w14:textFill>
              </w:rPr>
            </w:pPr>
          </w:p>
        </w:tc>
        <w:tc>
          <w:tcPr>
            <w:tcW w:w="851"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134"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134"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850"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134"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color w:val="FF0000"/>
                <w:sz w:val="22"/>
              </w:rPr>
              <w:t>日历控件</w:t>
            </w:r>
          </w:p>
        </w:tc>
        <w:tc>
          <w:tcPr>
            <w:tcW w:w="1062"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color w:val="FF0000"/>
                <w:sz w:val="22"/>
              </w:rPr>
              <w:t>日历</w:t>
            </w:r>
            <w:r>
              <w:rPr>
                <w:rFonts w:ascii="宋体" w:hAnsi="宋体"/>
                <w:color w:val="FF0000"/>
                <w:sz w:val="22"/>
              </w:rPr>
              <w:t>控件</w:t>
            </w:r>
          </w:p>
        </w:tc>
        <w:tc>
          <w:tcPr>
            <w:tcW w:w="1064"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955"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746"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09"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851"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134"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134"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850"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134"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062"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064"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955"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746"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09"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合计</w:t>
            </w:r>
          </w:p>
        </w:tc>
        <w:tc>
          <w:tcPr>
            <w:tcW w:w="851"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w:t>
            </w:r>
          </w:p>
        </w:tc>
        <w:tc>
          <w:tcPr>
            <w:tcW w:w="1134"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w:t>
            </w:r>
          </w:p>
        </w:tc>
        <w:tc>
          <w:tcPr>
            <w:tcW w:w="1134"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p>
        </w:tc>
        <w:tc>
          <w:tcPr>
            <w:tcW w:w="850"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w:t>
            </w:r>
          </w:p>
        </w:tc>
        <w:tc>
          <w:tcPr>
            <w:tcW w:w="1134"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w:t>
            </w:r>
          </w:p>
        </w:tc>
        <w:tc>
          <w:tcPr>
            <w:tcW w:w="1062"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w:t>
            </w:r>
          </w:p>
        </w:tc>
        <w:tc>
          <w:tcPr>
            <w:tcW w:w="1064"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p>
        </w:tc>
        <w:tc>
          <w:tcPr>
            <w:tcW w:w="955"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p>
        </w:tc>
        <w:tc>
          <w:tcPr>
            <w:tcW w:w="746"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w:t>
            </w:r>
          </w:p>
        </w:tc>
      </w:tr>
    </w:tbl>
    <w:p>
      <w:pPr>
        <w:tabs>
          <w:tab w:val="left" w:pos="5140"/>
        </w:tabs>
        <w:rPr>
          <w:rFonts w:asciiTheme="minorEastAsia" w:hAnsiTheme="minorEastAsia" w:eastAsiaTheme="minorEastAsia"/>
          <w:i/>
          <w:color w:val="FF0000"/>
          <w:szCs w:val="21"/>
        </w:rPr>
      </w:pPr>
      <w:r>
        <w:rPr>
          <w:rFonts w:hint="eastAsia" w:asciiTheme="minorEastAsia" w:hAnsiTheme="minorEastAsia" w:eastAsiaTheme="minorEastAsia"/>
          <w:i/>
          <w:color w:val="FF0000"/>
          <w:szCs w:val="21"/>
        </w:rPr>
        <w:t>注</w:t>
      </w:r>
      <w:r>
        <w:rPr>
          <w:rFonts w:asciiTheme="minorEastAsia" w:hAnsiTheme="minorEastAsia" w:eastAsiaTheme="minorEastAsia"/>
          <w:i/>
          <w:color w:val="FF0000"/>
          <w:szCs w:val="21"/>
        </w:rPr>
        <w:t>：债券类型</w:t>
      </w:r>
      <w:r>
        <w:rPr>
          <w:rFonts w:hint="eastAsia" w:asciiTheme="minorEastAsia" w:hAnsiTheme="minorEastAsia" w:eastAsiaTheme="minorEastAsia"/>
          <w:i/>
          <w:color w:val="FF0000"/>
          <w:szCs w:val="21"/>
        </w:rPr>
        <w:t>为公司债券（大公募、小公募、非公开）</w:t>
      </w:r>
      <w:r>
        <w:rPr>
          <w:rFonts w:asciiTheme="minorEastAsia" w:hAnsiTheme="minorEastAsia" w:eastAsiaTheme="minorEastAsia"/>
          <w:i/>
          <w:color w:val="FF0000"/>
          <w:szCs w:val="21"/>
        </w:rPr>
        <w:t>、企业债券、</w:t>
      </w:r>
      <w:r>
        <w:rPr>
          <w:rFonts w:hint="eastAsia" w:asciiTheme="minorEastAsia" w:hAnsiTheme="minorEastAsia" w:eastAsiaTheme="minorEastAsia"/>
          <w:i/>
          <w:color w:val="FF0000"/>
          <w:szCs w:val="21"/>
        </w:rPr>
        <w:t>银行间</w:t>
      </w:r>
      <w:r>
        <w:rPr>
          <w:rFonts w:asciiTheme="minorEastAsia" w:hAnsiTheme="minorEastAsia" w:eastAsiaTheme="minorEastAsia"/>
          <w:i/>
          <w:color w:val="FF0000"/>
          <w:szCs w:val="21"/>
        </w:rPr>
        <w:t>非金融企业融资工具</w:t>
      </w:r>
      <w:r>
        <w:rPr>
          <w:rFonts w:hint="eastAsia" w:asciiTheme="minorEastAsia" w:hAnsiTheme="minorEastAsia" w:eastAsiaTheme="minorEastAsia"/>
          <w:i/>
          <w:color w:val="FF0000"/>
          <w:szCs w:val="21"/>
        </w:rPr>
        <w:t>、</w:t>
      </w:r>
      <w:r>
        <w:rPr>
          <w:rFonts w:asciiTheme="minorEastAsia" w:hAnsiTheme="minorEastAsia" w:eastAsiaTheme="minorEastAsia"/>
          <w:i/>
          <w:color w:val="FF0000"/>
          <w:szCs w:val="21"/>
        </w:rPr>
        <w:t>其他等。</w:t>
      </w:r>
    </w:p>
    <w:p>
      <w:pPr>
        <w:tabs>
          <w:tab w:val="left" w:pos="5140"/>
        </w:tabs>
        <w:rPr>
          <w:rFonts w:asciiTheme="minorEastAsia" w:hAnsiTheme="minorEastAsia" w:eastAsiaTheme="minorEastAsia"/>
          <w:i/>
          <w:color w:val="FF0000"/>
          <w:szCs w:val="21"/>
        </w:rPr>
      </w:pPr>
    </w:p>
    <w:p>
      <w:pPr>
        <w:ind w:right="420"/>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债券</w:t>
      </w:r>
      <w:r>
        <w:rPr>
          <w:rFonts w:hint="eastAsia" w:asciiTheme="minorEastAsia" w:hAnsiTheme="minorEastAsia" w:eastAsiaTheme="minorEastAsia"/>
          <w:b/>
          <w:color w:val="000000" w:themeColor="text1"/>
          <w:szCs w:val="21"/>
          <w14:textFill>
            <w14:solidFill>
              <w14:schemeClr w14:val="tx1"/>
            </w14:solidFill>
          </w14:textFill>
        </w:rPr>
        <w:t>违约</w:t>
      </w:r>
      <w:r>
        <w:rPr>
          <w:rFonts w:asciiTheme="minorEastAsia" w:hAnsiTheme="minorEastAsia" w:eastAsiaTheme="minorEastAsia"/>
          <w:b/>
          <w:color w:val="000000" w:themeColor="text1"/>
          <w:szCs w:val="21"/>
          <w14:textFill>
            <w14:solidFill>
              <w14:schemeClr w14:val="tx1"/>
            </w14:solidFill>
          </w14:textFill>
        </w:rPr>
        <w:t>情况</w:t>
      </w:r>
      <w:r>
        <w:rPr>
          <w:rFonts w:hint="eastAsia" w:asciiTheme="minorEastAsia" w:hAnsiTheme="minorEastAsia" w:eastAsiaTheme="minorEastAsia"/>
          <w:b/>
          <w:color w:val="000000" w:themeColor="text1"/>
          <w:szCs w:val="21"/>
          <w14:textFill>
            <w14:solidFill>
              <w14:schemeClr w14:val="tx1"/>
            </w14:solidFill>
          </w14:textFill>
        </w:rPr>
        <w:t>：</w:t>
      </w:r>
    </w:p>
    <w:p>
      <w:pPr>
        <w:rPr>
          <w:b/>
        </w:rPr>
      </w:pPr>
      <w:r>
        <w:rPr>
          <w:rFonts w:hint="eastAsia"/>
        </w:rPr>
        <w:t>□  适用  □  不适用</w:t>
      </w:r>
    </w:p>
    <w:tbl>
      <w:tblPr>
        <w:tblStyle w:val="13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w:t>
            </w:r>
            <w:r>
              <w:rPr>
                <w:rFonts w:asciiTheme="minorEastAsia" w:hAnsiTheme="minorEastAsia" w:eastAsiaTheme="minorEastAsia"/>
                <w:i/>
                <w:color w:val="FF0000"/>
                <w:szCs w:val="44"/>
              </w:rPr>
              <w:t>如存在债券违约的</w:t>
            </w:r>
            <w:r>
              <w:rPr>
                <w:rFonts w:hint="eastAsia" w:asciiTheme="minorEastAsia" w:hAnsiTheme="minorEastAsia" w:eastAsiaTheme="minorEastAsia"/>
                <w:i/>
                <w:color w:val="FF0000"/>
                <w:szCs w:val="44"/>
              </w:rPr>
              <w:t>，</w:t>
            </w:r>
            <w:r>
              <w:rPr>
                <w:rFonts w:asciiTheme="minorEastAsia" w:hAnsiTheme="minorEastAsia" w:eastAsiaTheme="minorEastAsia"/>
                <w:i/>
                <w:color w:val="FF0000"/>
                <w:szCs w:val="44"/>
              </w:rPr>
              <w:t>请说明违约的具体情况</w:t>
            </w:r>
            <w:r>
              <w:rPr>
                <w:rFonts w:hint="eastAsia" w:asciiTheme="minorEastAsia" w:hAnsiTheme="minorEastAsia" w:eastAsiaTheme="minorEastAsia"/>
                <w:i/>
                <w:color w:val="FF0000"/>
                <w:szCs w:val="44"/>
              </w:rPr>
              <w:t>、公司偿债措施以及对公司的影响。</w:t>
            </w:r>
          </w:p>
        </w:tc>
      </w:tr>
    </w:tbl>
    <w:p>
      <w:pPr>
        <w:ind w:right="420"/>
        <w:rPr>
          <w:b/>
          <w:color w:val="000000" w:themeColor="text1"/>
          <w14:textFill>
            <w14:solidFill>
              <w14:schemeClr w14:val="tx1"/>
            </w14:solidFill>
          </w14:textFill>
        </w:rPr>
      </w:pPr>
      <w:r>
        <w:rPr>
          <w:rFonts w:hint="eastAsia"/>
          <w:b/>
          <w:color w:val="000000" w:themeColor="text1"/>
          <w14:textFill>
            <w14:solidFill>
              <w14:schemeClr w14:val="tx1"/>
            </w14:solidFill>
          </w14:textFill>
        </w:rPr>
        <w:t>存续公开发行的债券：</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right="420" w:firstLine="420" w:firstLineChars="200"/>
              <w:rPr>
                <w:i/>
                <w:color w:val="FF0000"/>
              </w:rPr>
            </w:pPr>
            <w:r>
              <w:rPr>
                <w:rFonts w:hint="eastAsia"/>
                <w:i/>
                <w:color w:val="FF0000"/>
              </w:rPr>
              <w:t>注：如存续公开发行的债券，还应当披露报告期内信用评级结果调整情况、各债项募集资金使用情况、债券特殊条款触发和执行情况（如有）、偿债保障措施情况等。存在募集资金用途变更的，应当说明变动的具体情况以及履行的决策程序。</w:t>
            </w:r>
          </w:p>
          <w:p>
            <w:pPr>
              <w:ind w:right="420" w:firstLine="420" w:firstLineChars="200"/>
              <w:rPr>
                <w:color w:val="000000" w:themeColor="text1"/>
                <w14:textFill>
                  <w14:solidFill>
                    <w14:schemeClr w14:val="tx1"/>
                  </w14:solidFill>
                </w14:textFill>
              </w:rPr>
            </w:pPr>
          </w:p>
        </w:tc>
      </w:tr>
    </w:tbl>
    <w:p>
      <w:pPr>
        <w:ind w:right="420"/>
        <w:rPr>
          <w:b/>
          <w:color w:val="000000" w:themeColor="text1"/>
          <w14:textFill>
            <w14:solidFill>
              <w14:schemeClr w14:val="tx1"/>
            </w14:solidFill>
          </w14:textFill>
        </w:rPr>
      </w:pPr>
      <w:r>
        <w:rPr>
          <w:rFonts w:hint="eastAsia"/>
          <w:b/>
          <w:color w:val="000000" w:themeColor="text1"/>
          <w14:textFill>
            <w14:solidFill>
              <w14:schemeClr w14:val="tx1"/>
            </w14:solidFill>
          </w14:textFill>
        </w:rPr>
        <w:t>存续面向普通投资者交易的债券：</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right="420" w:firstLine="420" w:firstLineChars="200"/>
              <w:rPr>
                <w:i/>
                <w:color w:val="FF0000"/>
              </w:rPr>
            </w:pPr>
            <w:r>
              <w:rPr>
                <w:rFonts w:hint="eastAsia"/>
                <w:i/>
                <w:color w:val="FF0000"/>
              </w:rPr>
              <w:t>注：如存续面向普通投资者交易的债券，应当列表披露公司近两年的 EBITDA 全部债务比、现金利息保障倍数、利息偿付率等财务指标。</w:t>
            </w:r>
          </w:p>
          <w:p>
            <w:pPr>
              <w:ind w:right="420" w:firstLine="420" w:firstLineChars="200"/>
              <w:rPr>
                <w:color w:val="000000" w:themeColor="text1"/>
                <w14:textFill>
                  <w14:solidFill>
                    <w14:schemeClr w14:val="tx1"/>
                  </w14:solidFill>
                </w14:textFill>
              </w:rPr>
            </w:pPr>
          </w:p>
        </w:tc>
      </w:tr>
    </w:tbl>
    <w:p>
      <w:pPr>
        <w:ind w:right="42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募集资金用途变更：</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：如存在募集资金用途变更的，应当说明变动的具体情况以及履行的决策程序。</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spacing w:before="100" w:after="100" w:line="415" w:lineRule="auto"/>
        <w:outlineLvl w:val="2"/>
        <w:rPr>
          <w:rFonts w:ascii="微软雅黑" w:hAnsi="微软雅黑" w:eastAsia="微软雅黑"/>
          <w:b/>
          <w:bCs/>
          <w:sz w:val="22"/>
          <w:lang w:val="zh-CN" w:eastAsia="zh-CN"/>
        </w:rPr>
      </w:pPr>
      <w:r>
        <w:rPr>
          <w:rFonts w:hint="eastAsia" w:ascii="微软雅黑" w:hAnsi="微软雅黑" w:eastAsia="微软雅黑"/>
          <w:b/>
          <w:bCs/>
          <w:sz w:val="22"/>
        </w:rPr>
        <w:t>六</w:t>
      </w:r>
      <w:r>
        <w:rPr>
          <w:rFonts w:ascii="微软雅黑" w:hAnsi="微软雅黑" w:eastAsia="微软雅黑"/>
          <w:b/>
          <w:bCs/>
          <w:sz w:val="22"/>
          <w:lang w:val="zh-CN" w:eastAsia="zh-CN"/>
        </w:rPr>
        <w:t>、</w:t>
      </w:r>
      <w:r>
        <w:rPr>
          <w:rFonts w:hint="eastAsia" w:ascii="微软雅黑" w:hAnsi="微软雅黑" w:eastAsia="微软雅黑"/>
          <w:b/>
          <w:bCs/>
          <w:sz w:val="22"/>
          <w:lang w:val="zh-CN" w:eastAsia="zh-CN"/>
        </w:rPr>
        <w:t>存续至本期的可转换债券情况</w:t>
      </w:r>
    </w:p>
    <w:p>
      <w:r>
        <w:rPr>
          <w:rFonts w:hint="eastAsia"/>
        </w:rPr>
        <w:t>□  适用  □  不适用</w:t>
      </w:r>
    </w:p>
    <w:p>
      <w:pPr>
        <w:tabs>
          <w:tab w:val="left" w:pos="5140"/>
        </w:tabs>
        <w:outlineLvl w:val="2"/>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（一）基本情况</w:t>
      </w:r>
    </w:p>
    <w:p>
      <w:pPr>
        <w:tabs>
          <w:tab w:val="left" w:pos="5140"/>
        </w:tabs>
        <w:jc w:val="right"/>
      </w:pPr>
      <w:r>
        <w:rPr>
          <w:rFonts w:hint="eastAsia"/>
        </w:rPr>
        <w:t>单位：元或</w:t>
      </w:r>
      <w:r>
        <w:t>股</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560"/>
        <w:gridCol w:w="1417"/>
        <w:gridCol w:w="1701"/>
        <w:gridCol w:w="1701"/>
        <w:gridCol w:w="1701"/>
        <w:gridCol w:w="155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证券代码</w:t>
            </w:r>
          </w:p>
        </w:tc>
        <w:tc>
          <w:tcPr>
            <w:tcW w:w="1417"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证券简称</w:t>
            </w:r>
          </w:p>
        </w:tc>
        <w:tc>
          <w:tcPr>
            <w:tcW w:w="1701"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期初数量</w:t>
            </w:r>
          </w:p>
        </w:tc>
        <w:tc>
          <w:tcPr>
            <w:tcW w:w="1701"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期末数量</w:t>
            </w:r>
          </w:p>
        </w:tc>
        <w:tc>
          <w:tcPr>
            <w:tcW w:w="1701"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期限</w:t>
            </w:r>
          </w:p>
        </w:tc>
        <w:tc>
          <w:tcPr>
            <w:tcW w:w="1559"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转股</w:t>
            </w:r>
            <w:r>
              <w:rPr>
                <w:rFonts w:asciiTheme="minorEastAsia" w:hAnsiTheme="minorEastAsia"/>
                <w:b/>
                <w:color w:val="000000" w:themeColor="text1"/>
                <w:sz w:val="22"/>
                <w14:textFill>
                  <w14:solidFill>
                    <w14:schemeClr w14:val="tx1"/>
                  </w14:solidFill>
                </w14:textFill>
              </w:rPr>
              <w:t>价格</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FF0000"/>
                <w:sz w:val="22"/>
              </w:rPr>
              <w:t>（包括调整或修正情况）</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（自动添行</w:t>
            </w:r>
            <w:r>
              <w:rPr>
                <w:rFonts w:asciiTheme="minorEastAsia" w:hAnsiTheme="minorEastAsia"/>
                <w:color w:val="000000" w:themeColor="text1"/>
                <w:sz w:val="22"/>
                <w14:textFill>
                  <w14:solidFill>
                    <w14:schemeClr w14:val="tx1"/>
                  </w14:solidFill>
                </w14:textFill>
              </w:rPr>
              <w:t>）</w:t>
            </w: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color w:val="000000" w:themeColor="text1"/>
                <w:sz w:val="22"/>
                <w14:textFill>
                  <w14:solidFill>
                    <w14:schemeClr w14:val="tx1"/>
                  </w14:solidFill>
                </w14:textFill>
              </w:rPr>
            </w:pPr>
          </w:p>
        </w:tc>
      </w:tr>
    </w:tbl>
    <w:p>
      <w:pPr>
        <w:ind w:right="42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转股价格的历次调整或者修正情况：</w:t>
      </w:r>
    </w:p>
    <w:tbl>
      <w:tblPr>
        <w:tblStyle w:val="46"/>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hint="eastAsia" w:asciiTheme="minorEastAsia" w:hAnsiTheme="minorEastAsia"/>
                <w:i/>
                <w:color w:val="FF0000"/>
                <w:szCs w:val="44"/>
              </w:rPr>
              <w:t>：</w:t>
            </w:r>
            <w:r>
              <w:rPr>
                <w:rFonts w:asciiTheme="minorEastAsia" w:hAnsiTheme="minorEastAsia"/>
                <w:i/>
                <w:color w:val="FF0000"/>
                <w:szCs w:val="44"/>
              </w:rPr>
              <w:t>如</w:t>
            </w:r>
            <w:r>
              <w:rPr>
                <w:rFonts w:hint="eastAsia" w:asciiTheme="minorEastAsia" w:hAnsiTheme="minorEastAsia"/>
                <w:i/>
                <w:color w:val="FF0000"/>
                <w:szCs w:val="44"/>
              </w:rPr>
              <w:t>存在</w:t>
            </w:r>
            <w:r>
              <w:rPr>
                <w:rFonts w:asciiTheme="minorEastAsia" w:hAnsiTheme="minorEastAsia"/>
                <w:i/>
                <w:color w:val="FF0000"/>
                <w:szCs w:val="44"/>
              </w:rPr>
              <w:t>转</w:t>
            </w:r>
            <w:r>
              <w:rPr>
                <w:rFonts w:hint="eastAsia" w:asciiTheme="minorEastAsia" w:hAnsiTheme="minorEastAsia"/>
                <w:i/>
                <w:color w:val="FF0000"/>
                <w:szCs w:val="44"/>
              </w:rPr>
              <w:t>股</w:t>
            </w:r>
            <w:r>
              <w:rPr>
                <w:rFonts w:asciiTheme="minorEastAsia" w:hAnsiTheme="minorEastAsia"/>
                <w:i/>
                <w:color w:val="FF0000"/>
                <w:szCs w:val="44"/>
              </w:rPr>
              <w:t>价格的</w:t>
            </w:r>
            <w:r>
              <w:rPr>
                <w:rFonts w:hint="eastAsia" w:asciiTheme="minorEastAsia" w:hAnsiTheme="minorEastAsia"/>
                <w:i/>
                <w:color w:val="FF0000"/>
                <w:szCs w:val="44"/>
              </w:rPr>
              <w:t>调整</w:t>
            </w:r>
            <w:r>
              <w:rPr>
                <w:rFonts w:asciiTheme="minorEastAsia" w:hAnsiTheme="minorEastAsia"/>
                <w:i/>
                <w:color w:val="FF0000"/>
                <w:szCs w:val="44"/>
              </w:rPr>
              <w:t>或者修正的，请披露</w:t>
            </w:r>
            <w:r>
              <w:rPr>
                <w:rFonts w:hint="eastAsia" w:asciiTheme="minorEastAsia" w:hAnsiTheme="minorEastAsia"/>
                <w:i/>
                <w:color w:val="FF0000"/>
                <w:szCs w:val="44"/>
              </w:rPr>
              <w:t>历次调整或者修正情况，</w:t>
            </w:r>
            <w:r>
              <w:rPr>
                <w:rFonts w:asciiTheme="minorEastAsia" w:hAnsiTheme="minorEastAsia"/>
                <w:i/>
                <w:color w:val="FF0000"/>
                <w:szCs w:val="44"/>
              </w:rPr>
              <w:t>如</w:t>
            </w:r>
            <w:r>
              <w:rPr>
                <w:rFonts w:hint="eastAsia" w:asciiTheme="minorEastAsia" w:hAnsiTheme="minorEastAsia"/>
                <w:i/>
                <w:color w:val="FF0000"/>
                <w:szCs w:val="44"/>
              </w:rPr>
              <w:t>不存在</w:t>
            </w:r>
            <w:r>
              <w:rPr>
                <w:rFonts w:asciiTheme="minorEastAsia" w:hAnsiTheme="minorEastAsia"/>
                <w:i/>
                <w:color w:val="FF0000"/>
                <w:szCs w:val="44"/>
              </w:rPr>
              <w:t>请填无</w:t>
            </w:r>
            <w:r>
              <w:rPr>
                <w:rFonts w:hint="eastAsia" w:asciiTheme="minorEastAsia" w:hAnsiTheme="minorEastAsia"/>
                <w:i/>
                <w:color w:val="FF0000"/>
                <w:szCs w:val="44"/>
              </w:rPr>
              <w:t>。</w:t>
            </w:r>
          </w:p>
          <w:p>
            <w:pPr>
              <w:tabs>
                <w:tab w:val="left" w:pos="5140"/>
              </w:tabs>
              <w:rPr>
                <w:rFonts w:asciiTheme="minorEastAsia" w:hAnsiTheme="minorEastAsia"/>
                <w:color w:val="000000" w:themeColor="text1"/>
                <w:szCs w:val="44"/>
                <w14:textFill>
                  <w14:solidFill>
                    <w14:schemeClr w14:val="tx1"/>
                  </w14:solidFill>
                </w14:textFill>
              </w:rPr>
            </w:pPr>
          </w:p>
        </w:tc>
      </w:tr>
    </w:tbl>
    <w:p>
      <w:pPr>
        <w:tabs>
          <w:tab w:val="left" w:pos="5140"/>
        </w:tabs>
        <w:outlineLvl w:val="2"/>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（二）前十名可转换债券持有人</w:t>
      </w:r>
    </w:p>
    <w:p>
      <w:pPr>
        <w:rPr>
          <w:i/>
        </w:rPr>
      </w:pPr>
      <w:r>
        <w:rPr>
          <w:rFonts w:hint="eastAsia"/>
          <w:i/>
          <w:color w:val="FF0000"/>
        </w:rPr>
        <w:t>注：不同批次分别列示，整张表格可复制自行添加。</w:t>
      </w:r>
      <w:r>
        <w:rPr>
          <w:i/>
          <w:color w:val="FF0000"/>
        </w:rPr>
        <w:t xml:space="preserve">  </w:t>
      </w:r>
      <w:r>
        <w:rPr>
          <w:i/>
        </w:rPr>
        <w:t xml:space="preserve">   </w:t>
      </w:r>
    </w:p>
    <w:p>
      <w:pPr>
        <w:tabs>
          <w:tab w:val="left" w:pos="5140"/>
        </w:tabs>
        <w:jc w:val="right"/>
      </w:pPr>
      <w:r>
        <w:rPr>
          <w:rFonts w:hint="eastAsia"/>
        </w:rPr>
        <w:t>单位：股</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276"/>
        <w:gridCol w:w="2361"/>
        <w:gridCol w:w="3119"/>
        <w:gridCol w:w="288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证券代码</w:t>
            </w:r>
          </w:p>
        </w:tc>
        <w:tc>
          <w:tcPr>
            <w:tcW w:w="2361" w:type="dxa"/>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p>
        </w:tc>
        <w:tc>
          <w:tcPr>
            <w:tcW w:w="3119" w:type="dxa"/>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证券简称</w:t>
            </w:r>
          </w:p>
        </w:tc>
        <w:tc>
          <w:tcPr>
            <w:tcW w:w="2883" w:type="dxa"/>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63" w:hRule="atLeast"/>
        </w:trPr>
        <w:tc>
          <w:tcPr>
            <w:tcW w:w="1276" w:type="dxa"/>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序号</w:t>
            </w:r>
          </w:p>
        </w:tc>
        <w:tc>
          <w:tcPr>
            <w:tcW w:w="2361" w:type="dxa"/>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持有人</w:t>
            </w:r>
            <w:r>
              <w:rPr>
                <w:rFonts w:asciiTheme="minorEastAsia" w:hAnsiTheme="minorEastAsia"/>
                <w:b/>
                <w:color w:val="000000" w:themeColor="text1"/>
                <w:sz w:val="22"/>
                <w14:textFill>
                  <w14:solidFill>
                    <w14:schemeClr w14:val="tx1"/>
                  </w14:solidFill>
                </w14:textFill>
              </w:rPr>
              <w:t>名称</w:t>
            </w:r>
          </w:p>
        </w:tc>
        <w:tc>
          <w:tcPr>
            <w:tcW w:w="3119" w:type="dxa"/>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期初持有数量</w:t>
            </w:r>
          </w:p>
        </w:tc>
        <w:tc>
          <w:tcPr>
            <w:tcW w:w="2883" w:type="dxa"/>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期末持股</w:t>
            </w:r>
            <w:r>
              <w:rPr>
                <w:rFonts w:asciiTheme="minorEastAsia" w:hAnsiTheme="minorEastAsia"/>
                <w:b/>
                <w:color w:val="000000" w:themeColor="text1"/>
                <w:sz w:val="22"/>
                <w14:textFill>
                  <w14:solidFill>
                    <w14:schemeClr w14:val="tx1"/>
                  </w14:solidFill>
                </w14:textFill>
              </w:rPr>
              <w:t>数量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w:t>
            </w:r>
          </w:p>
        </w:tc>
        <w:tc>
          <w:tcPr>
            <w:tcW w:w="2361" w:type="dxa"/>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2</w:t>
            </w:r>
          </w:p>
        </w:tc>
        <w:tc>
          <w:tcPr>
            <w:tcW w:w="2361" w:type="dxa"/>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3</w:t>
            </w:r>
          </w:p>
        </w:tc>
        <w:tc>
          <w:tcPr>
            <w:tcW w:w="2361" w:type="dxa"/>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4</w:t>
            </w:r>
          </w:p>
        </w:tc>
        <w:tc>
          <w:tcPr>
            <w:tcW w:w="2361" w:type="dxa"/>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5</w:t>
            </w:r>
          </w:p>
        </w:tc>
        <w:tc>
          <w:tcPr>
            <w:tcW w:w="2361" w:type="dxa"/>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6</w:t>
            </w:r>
          </w:p>
        </w:tc>
        <w:tc>
          <w:tcPr>
            <w:tcW w:w="2361" w:type="dxa"/>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7</w:t>
            </w:r>
          </w:p>
        </w:tc>
        <w:tc>
          <w:tcPr>
            <w:tcW w:w="2361" w:type="dxa"/>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8</w:t>
            </w:r>
          </w:p>
        </w:tc>
        <w:tc>
          <w:tcPr>
            <w:tcW w:w="2361" w:type="dxa"/>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9</w:t>
            </w:r>
          </w:p>
        </w:tc>
        <w:tc>
          <w:tcPr>
            <w:tcW w:w="2361" w:type="dxa"/>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10</w:t>
            </w:r>
          </w:p>
        </w:tc>
        <w:tc>
          <w:tcPr>
            <w:tcW w:w="2361" w:type="dxa"/>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bl>
    <w:p>
      <w:pPr>
        <w:tabs>
          <w:tab w:val="left" w:pos="5140"/>
        </w:tabs>
        <w:outlineLvl w:val="2"/>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（三）转股</w:t>
      </w:r>
      <w:r>
        <w:rPr>
          <w:rFonts w:asciiTheme="minorEastAsia" w:hAnsiTheme="minorEastAsia"/>
          <w:b/>
          <w:color w:val="000000" w:themeColor="text1"/>
          <w:szCs w:val="44"/>
          <w14:textFill>
            <w14:solidFill>
              <w14:schemeClr w14:val="tx1"/>
            </w14:solidFill>
          </w14:textFill>
        </w:rPr>
        <w:t>情况</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color w:val="000000" w:themeColor="text1"/>
                <w:szCs w:val="44"/>
                <w14:textFill>
                  <w14:solidFill>
                    <w14:schemeClr w14:val="tx1"/>
                  </w14:solidFill>
                </w14:textFill>
              </w:rPr>
            </w:pPr>
            <w:r>
              <w:rPr>
                <w:rFonts w:asciiTheme="minorEastAsia" w:hAnsiTheme="minorEastAsia"/>
                <w:i/>
                <w:color w:val="FF0000"/>
                <w:szCs w:val="44"/>
              </w:rPr>
              <w:t>注</w:t>
            </w:r>
            <w:r>
              <w:rPr>
                <w:rFonts w:hint="eastAsia" w:asciiTheme="minorEastAsia" w:hAnsiTheme="minorEastAsia"/>
                <w:i/>
                <w:color w:val="FF0000"/>
                <w:szCs w:val="44"/>
              </w:rPr>
              <w:t>：</w:t>
            </w:r>
            <w:r>
              <w:rPr>
                <w:rFonts w:asciiTheme="minorEastAsia" w:hAnsiTheme="minorEastAsia"/>
                <w:i/>
                <w:color w:val="FF0000"/>
                <w:szCs w:val="44"/>
              </w:rPr>
              <w:t>如</w:t>
            </w:r>
            <w:r>
              <w:rPr>
                <w:rFonts w:hint="eastAsia" w:asciiTheme="minorEastAsia" w:hAnsiTheme="minorEastAsia"/>
                <w:i/>
                <w:color w:val="FF0000"/>
                <w:szCs w:val="44"/>
              </w:rPr>
              <w:t>存在可转换债券发行后</w:t>
            </w:r>
            <w:r>
              <w:rPr>
                <w:rFonts w:asciiTheme="minorEastAsia" w:hAnsiTheme="minorEastAsia"/>
                <w:i/>
                <w:color w:val="FF0000"/>
                <w:szCs w:val="44"/>
              </w:rPr>
              <w:t>转股的，请披露</w:t>
            </w:r>
            <w:r>
              <w:rPr>
                <w:rFonts w:hint="eastAsia" w:asciiTheme="minorEastAsia" w:hAnsiTheme="minorEastAsia"/>
                <w:i/>
                <w:color w:val="FF0000"/>
                <w:szCs w:val="44"/>
              </w:rPr>
              <w:t>累计转股情况，包括</w:t>
            </w:r>
            <w:r>
              <w:rPr>
                <w:rFonts w:asciiTheme="minorEastAsia" w:hAnsiTheme="minorEastAsia"/>
                <w:i/>
                <w:color w:val="FF0000"/>
                <w:szCs w:val="44"/>
              </w:rPr>
              <w:t>但不限于</w:t>
            </w:r>
            <w:r>
              <w:rPr>
                <w:rFonts w:hint="eastAsia" w:asciiTheme="minorEastAsia" w:hAnsiTheme="minorEastAsia"/>
                <w:i/>
                <w:color w:val="FF0000"/>
                <w:szCs w:val="44"/>
              </w:rPr>
              <w:t>转股数量</w:t>
            </w:r>
            <w:r>
              <w:rPr>
                <w:rFonts w:asciiTheme="minorEastAsia" w:hAnsiTheme="minorEastAsia"/>
                <w:i/>
                <w:color w:val="FF0000"/>
                <w:szCs w:val="44"/>
              </w:rPr>
              <w:t>、转股价格等</w:t>
            </w:r>
            <w:r>
              <w:rPr>
                <w:rFonts w:hint="eastAsia" w:asciiTheme="minorEastAsia" w:hAnsiTheme="minorEastAsia"/>
                <w:i/>
                <w:color w:val="FF0000"/>
                <w:szCs w:val="44"/>
              </w:rPr>
              <w:t>。</w:t>
            </w:r>
            <w:r>
              <w:rPr>
                <w:rFonts w:asciiTheme="minorEastAsia" w:hAnsiTheme="minorEastAsia"/>
                <w:color w:val="000000" w:themeColor="text1"/>
                <w:szCs w:val="44"/>
                <w14:textFill>
                  <w14:solidFill>
                    <w14:schemeClr w14:val="tx1"/>
                  </w14:solidFill>
                </w14:textFill>
              </w:rPr>
              <w:t xml:space="preserve"> </w:t>
            </w:r>
          </w:p>
        </w:tc>
      </w:tr>
    </w:tbl>
    <w:p>
      <w:pPr>
        <w:tabs>
          <w:tab w:val="left" w:pos="5140"/>
        </w:tabs>
        <w:outlineLvl w:val="2"/>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（四）赎回和回售</w:t>
      </w:r>
      <w:r>
        <w:rPr>
          <w:rFonts w:asciiTheme="minorEastAsia" w:hAnsiTheme="minorEastAsia"/>
          <w:b/>
          <w:color w:val="000000" w:themeColor="text1"/>
          <w:szCs w:val="44"/>
          <w14:textFill>
            <w14:solidFill>
              <w14:schemeClr w14:val="tx1"/>
            </w14:solidFill>
          </w14:textFill>
        </w:rPr>
        <w:t>情况</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hint="eastAsia" w:asciiTheme="minorEastAsia" w:hAnsiTheme="minorEastAsia"/>
                <w:i/>
                <w:color w:val="FF0000"/>
                <w:szCs w:val="44"/>
              </w:rPr>
              <w:t>：</w:t>
            </w:r>
            <w:r>
              <w:rPr>
                <w:rFonts w:asciiTheme="minorEastAsia" w:hAnsiTheme="minorEastAsia"/>
                <w:i/>
                <w:color w:val="FF0000"/>
                <w:szCs w:val="44"/>
              </w:rPr>
              <w:t>如</w:t>
            </w:r>
            <w:r>
              <w:rPr>
                <w:rFonts w:hint="eastAsia" w:asciiTheme="minorEastAsia" w:hAnsiTheme="minorEastAsia"/>
                <w:i/>
                <w:color w:val="FF0000"/>
                <w:szCs w:val="44"/>
              </w:rPr>
              <w:t>存在报告期内可转换债券赎回或者</w:t>
            </w:r>
            <w:r>
              <w:rPr>
                <w:rFonts w:asciiTheme="minorEastAsia" w:hAnsiTheme="minorEastAsia"/>
                <w:i/>
                <w:color w:val="FF0000"/>
                <w:szCs w:val="44"/>
              </w:rPr>
              <w:t>回</w:t>
            </w:r>
            <w:r>
              <w:rPr>
                <w:rFonts w:hint="eastAsia" w:asciiTheme="minorEastAsia" w:hAnsiTheme="minorEastAsia"/>
                <w:i/>
                <w:color w:val="FF0000"/>
                <w:szCs w:val="44"/>
              </w:rPr>
              <w:t>售</w:t>
            </w:r>
            <w:r>
              <w:rPr>
                <w:rFonts w:asciiTheme="minorEastAsia" w:hAnsiTheme="minorEastAsia"/>
                <w:i/>
                <w:color w:val="FF0000"/>
                <w:szCs w:val="44"/>
              </w:rPr>
              <w:t>的，请披露</w:t>
            </w:r>
            <w:r>
              <w:rPr>
                <w:rFonts w:hint="eastAsia" w:asciiTheme="minorEastAsia" w:hAnsiTheme="minorEastAsia"/>
                <w:i/>
                <w:color w:val="FF0000"/>
                <w:szCs w:val="44"/>
              </w:rPr>
              <w:t>赎回或者回售的数量</w:t>
            </w:r>
            <w:r>
              <w:rPr>
                <w:rFonts w:asciiTheme="minorEastAsia" w:hAnsiTheme="minorEastAsia"/>
                <w:i/>
                <w:color w:val="FF0000"/>
                <w:szCs w:val="44"/>
              </w:rPr>
              <w:t>、价格等</w:t>
            </w:r>
            <w:r>
              <w:rPr>
                <w:rFonts w:hint="eastAsia" w:asciiTheme="minorEastAsia" w:hAnsiTheme="minorEastAsia"/>
                <w:i/>
                <w:color w:val="FF0000"/>
                <w:szCs w:val="44"/>
              </w:rPr>
              <w:t>。</w:t>
            </w:r>
            <w:r>
              <w:rPr>
                <w:rFonts w:asciiTheme="minorEastAsia" w:hAnsiTheme="minorEastAsia"/>
                <w:i/>
                <w:color w:val="FF0000"/>
                <w:szCs w:val="44"/>
              </w:rPr>
              <w:t xml:space="preserve"> </w:t>
            </w:r>
          </w:p>
          <w:p>
            <w:pPr>
              <w:tabs>
                <w:tab w:val="left" w:pos="5140"/>
              </w:tabs>
              <w:rPr>
                <w:rFonts w:asciiTheme="minorEastAsia" w:hAnsiTheme="minorEastAsia"/>
                <w:color w:val="000000" w:themeColor="text1"/>
                <w:szCs w:val="44"/>
                <w14:textFill>
                  <w14:solidFill>
                    <w14:schemeClr w14:val="tx1"/>
                  </w14:solidFill>
                </w14:textFill>
              </w:rPr>
            </w:pPr>
          </w:p>
        </w:tc>
      </w:tr>
    </w:tbl>
    <w:p>
      <w:pPr>
        <w:tabs>
          <w:tab w:val="left" w:pos="5140"/>
        </w:tabs>
        <w:outlineLvl w:val="2"/>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（五）契约</w:t>
      </w:r>
      <w:r>
        <w:rPr>
          <w:rFonts w:asciiTheme="minorEastAsia" w:hAnsiTheme="minorEastAsia"/>
          <w:b/>
          <w:color w:val="000000" w:themeColor="text1"/>
          <w:szCs w:val="44"/>
          <w14:textFill>
            <w14:solidFill>
              <w14:schemeClr w14:val="tx1"/>
            </w14:solidFill>
          </w14:textFill>
        </w:rPr>
        <w:t>条款履行情况</w:t>
      </w:r>
    </w:p>
    <w:p>
      <w:pPr>
        <w:ind w:right="42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适用</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hint="eastAsia" w:asciiTheme="minorEastAsia" w:hAnsiTheme="minorEastAsia"/>
                <w:i/>
                <w:color w:val="FF0000"/>
                <w:szCs w:val="44"/>
              </w:rPr>
              <w:t>：</w:t>
            </w:r>
            <w:r>
              <w:rPr>
                <w:rFonts w:asciiTheme="minorEastAsia" w:hAnsiTheme="minorEastAsia"/>
                <w:i/>
                <w:color w:val="FF0000"/>
                <w:szCs w:val="44"/>
              </w:rPr>
              <w:t>如</w:t>
            </w:r>
            <w:r>
              <w:rPr>
                <w:rFonts w:hint="eastAsia" w:asciiTheme="minorEastAsia" w:hAnsiTheme="minorEastAsia"/>
                <w:i/>
                <w:color w:val="FF0000"/>
                <w:szCs w:val="44"/>
              </w:rPr>
              <w:t>募集说明书</w:t>
            </w:r>
            <w:r>
              <w:rPr>
                <w:rFonts w:asciiTheme="minorEastAsia" w:hAnsiTheme="minorEastAsia"/>
                <w:i/>
                <w:color w:val="FF0000"/>
                <w:szCs w:val="44"/>
              </w:rPr>
              <w:t>中</w:t>
            </w:r>
            <w:r>
              <w:rPr>
                <w:rFonts w:hint="eastAsia" w:asciiTheme="minorEastAsia" w:hAnsiTheme="minorEastAsia"/>
                <w:i/>
                <w:color w:val="FF0000"/>
                <w:szCs w:val="44"/>
              </w:rPr>
              <w:t>约定了</w:t>
            </w:r>
            <w:r>
              <w:rPr>
                <w:rFonts w:asciiTheme="minorEastAsia" w:hAnsiTheme="minorEastAsia"/>
                <w:i/>
                <w:color w:val="FF0000"/>
                <w:szCs w:val="44"/>
              </w:rPr>
              <w:t>契约条款</w:t>
            </w:r>
            <w:r>
              <w:rPr>
                <w:rFonts w:hint="eastAsia" w:asciiTheme="minorEastAsia" w:hAnsiTheme="minorEastAsia"/>
                <w:i/>
                <w:color w:val="FF0000"/>
                <w:szCs w:val="44"/>
              </w:rPr>
              <w:t>的</w:t>
            </w:r>
            <w:r>
              <w:rPr>
                <w:rFonts w:asciiTheme="minorEastAsia" w:hAnsiTheme="minorEastAsia"/>
                <w:i/>
                <w:color w:val="FF0000"/>
                <w:szCs w:val="44"/>
              </w:rPr>
              <w:t>，请披露</w:t>
            </w:r>
            <w:r>
              <w:rPr>
                <w:rFonts w:hint="eastAsia" w:asciiTheme="minorEastAsia" w:hAnsiTheme="minorEastAsia"/>
                <w:i/>
                <w:color w:val="FF0000"/>
                <w:szCs w:val="44"/>
              </w:rPr>
              <w:t>契约条款的</w:t>
            </w:r>
            <w:r>
              <w:rPr>
                <w:rFonts w:asciiTheme="minorEastAsia" w:hAnsiTheme="minorEastAsia"/>
                <w:i/>
                <w:color w:val="FF0000"/>
                <w:szCs w:val="44"/>
              </w:rPr>
              <w:t>履行情况等</w:t>
            </w:r>
            <w:r>
              <w:rPr>
                <w:rFonts w:hint="eastAsia" w:asciiTheme="minorEastAsia" w:hAnsiTheme="minorEastAsia"/>
                <w:i/>
                <w:color w:val="FF0000"/>
                <w:szCs w:val="44"/>
              </w:rPr>
              <w:t>。</w:t>
            </w:r>
          </w:p>
          <w:p>
            <w:pPr>
              <w:tabs>
                <w:tab w:val="left" w:pos="5140"/>
              </w:tabs>
              <w:rPr>
                <w:rFonts w:asciiTheme="minorEastAsia" w:hAnsiTheme="minorEastAsia"/>
                <w:color w:val="000000" w:themeColor="text1"/>
                <w:szCs w:val="44"/>
                <w14:textFill>
                  <w14:solidFill>
                    <w14:schemeClr w14:val="tx1"/>
                  </w14:solidFill>
                </w14:textFill>
              </w:rPr>
            </w:pPr>
          </w:p>
        </w:tc>
      </w:tr>
    </w:tbl>
    <w:p>
      <w:pPr>
        <w:tabs>
          <w:tab w:val="left" w:pos="5140"/>
        </w:tabs>
        <w:outlineLvl w:val="2"/>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（六）其他事项</w:t>
      </w:r>
    </w:p>
    <w:p>
      <w:pPr>
        <w:ind w:right="42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适用</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hint="eastAsia" w:asciiTheme="minorEastAsia" w:hAnsiTheme="minorEastAsia"/>
                <w:i/>
                <w:color w:val="FF0000"/>
                <w:szCs w:val="44"/>
              </w:rPr>
              <w:t>：</w:t>
            </w:r>
            <w:r>
              <w:rPr>
                <w:rFonts w:asciiTheme="minorEastAsia" w:hAnsiTheme="minorEastAsia"/>
                <w:i/>
                <w:color w:val="FF0000"/>
                <w:szCs w:val="44"/>
              </w:rPr>
              <w:t xml:space="preserve"> </w:t>
            </w:r>
            <w:r>
              <w:rPr>
                <w:rFonts w:hint="eastAsia" w:asciiTheme="minorEastAsia" w:hAnsiTheme="minorEastAsia"/>
                <w:i/>
                <w:color w:val="FF0000"/>
                <w:szCs w:val="44"/>
              </w:rPr>
              <w:t>如存在其他应披露事项的，</w:t>
            </w:r>
            <w:r>
              <w:rPr>
                <w:rFonts w:asciiTheme="minorEastAsia" w:hAnsiTheme="minorEastAsia"/>
                <w:i/>
                <w:color w:val="FF0000"/>
                <w:szCs w:val="44"/>
              </w:rPr>
              <w:t>请披露相关情况</w:t>
            </w:r>
            <w:r>
              <w:rPr>
                <w:rFonts w:hint="eastAsia" w:asciiTheme="minorEastAsia" w:hAnsiTheme="minorEastAsia"/>
                <w:i/>
                <w:color w:val="FF0000"/>
                <w:szCs w:val="44"/>
              </w:rPr>
              <w:t>。</w:t>
            </w:r>
          </w:p>
          <w:p>
            <w:pPr>
              <w:tabs>
                <w:tab w:val="left" w:pos="5140"/>
              </w:tabs>
              <w:rPr>
                <w:rFonts w:asciiTheme="minorEastAsia" w:hAnsiTheme="minorEastAsia"/>
                <w:color w:val="000000" w:themeColor="text1"/>
                <w:szCs w:val="44"/>
                <w14:textFill>
                  <w14:solidFill>
                    <w14:schemeClr w14:val="tx1"/>
                  </w14:solidFill>
                </w14:textFill>
              </w:rPr>
            </w:pPr>
          </w:p>
        </w:tc>
      </w:tr>
    </w:tbl>
    <w:p>
      <w:pPr>
        <w:tabs>
          <w:tab w:val="left" w:pos="5140"/>
        </w:tabs>
        <w:rPr>
          <w:rFonts w:asciiTheme="minorEastAsia" w:hAnsiTheme="minorEastAsia" w:eastAsiaTheme="minorEastAsia"/>
          <w:b/>
          <w:color w:val="000000" w:themeColor="text1"/>
          <w:szCs w:val="21"/>
          <w14:textFill>
            <w14:solidFill>
              <w14:schemeClr w14:val="tx1"/>
            </w14:solidFill>
          </w14:textFill>
        </w:rPr>
      </w:pPr>
    </w:p>
    <w:p>
      <w:pPr>
        <w:spacing w:before="100" w:after="100" w:line="415" w:lineRule="auto"/>
        <w:outlineLvl w:val="2"/>
        <w:rPr>
          <w:rFonts w:ascii="微软雅黑" w:hAnsi="微软雅黑" w:eastAsia="微软雅黑"/>
          <w:b/>
          <w:bCs/>
          <w:sz w:val="22"/>
          <w:lang w:val="zh-CN" w:eastAsia="zh-CN"/>
        </w:rPr>
      </w:pPr>
      <w:r>
        <w:rPr>
          <w:rFonts w:hint="eastAsia" w:ascii="微软雅黑" w:hAnsi="微软雅黑" w:eastAsia="微软雅黑"/>
          <w:b/>
          <w:bCs/>
          <w:sz w:val="22"/>
          <w:lang w:val="zh-CN"/>
        </w:rPr>
        <w:t>七</w:t>
      </w:r>
      <w:r>
        <w:rPr>
          <w:rFonts w:ascii="微软雅黑" w:hAnsi="微软雅黑" w:eastAsia="微软雅黑"/>
          <w:b/>
          <w:bCs/>
          <w:sz w:val="22"/>
          <w:lang w:val="zh-CN" w:eastAsia="zh-CN"/>
        </w:rPr>
        <w:t>、</w:t>
      </w:r>
      <w:r>
        <w:rPr>
          <w:rFonts w:hint="eastAsia" w:ascii="微软雅黑" w:hAnsi="微软雅黑" w:eastAsia="微软雅黑"/>
          <w:b/>
          <w:bCs/>
          <w:sz w:val="22"/>
          <w:lang w:val="zh-CN"/>
        </w:rPr>
        <w:t>权益分派</w:t>
      </w:r>
      <w:r>
        <w:rPr>
          <w:rFonts w:ascii="微软雅黑" w:hAnsi="微软雅黑" w:eastAsia="微软雅黑"/>
          <w:b/>
          <w:bCs/>
          <w:sz w:val="22"/>
          <w:lang w:val="zh-CN"/>
        </w:rPr>
        <w:t>情况</w:t>
      </w:r>
    </w:p>
    <w:p>
      <w:r>
        <w:rPr>
          <w:rFonts w:hint="eastAsia"/>
        </w:rPr>
        <w:t xml:space="preserve">□  适用  □  不适用  </w:t>
      </w:r>
    </w:p>
    <w:p>
      <w:pPr>
        <w:tabs>
          <w:tab w:val="left" w:pos="5140"/>
        </w:tabs>
        <w:jc w:val="righ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单位：元/股</w:t>
      </w:r>
    </w:p>
    <w:tbl>
      <w:tblPr>
        <w:tblStyle w:val="45"/>
        <w:tblW w:w="5838"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517"/>
        <w:gridCol w:w="2513"/>
        <w:gridCol w:w="2513"/>
        <w:gridCol w:w="241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64" w:type="pct"/>
            <w:shd w:val="clear" w:color="auto" w:fill="D8D8D8" w:themeFill="background1" w:themeFillShade="D9"/>
          </w:tcPr>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项目</w:t>
            </w:r>
          </w:p>
        </w:tc>
        <w:tc>
          <w:tcPr>
            <w:tcW w:w="1262" w:type="pct"/>
            <w:shd w:val="clear" w:color="auto" w:fill="D8D8D8" w:themeFill="background1" w:themeFillShade="D9"/>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每</w:t>
            </w:r>
            <w:r>
              <w:rPr>
                <w:rFonts w:ascii="宋体" w:hAnsi="宋体"/>
                <w:b/>
                <w:color w:val="000000" w:themeColor="text1"/>
                <w:kern w:val="0"/>
                <w:sz w:val="22"/>
                <w14:textFill>
                  <w14:solidFill>
                    <w14:schemeClr w14:val="tx1"/>
                  </w14:solidFill>
                </w14:textFill>
              </w:rPr>
              <w:t>10股派现数</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（含税</w:t>
            </w:r>
            <w:r>
              <w:rPr>
                <w:rFonts w:ascii="宋体" w:hAnsi="宋体"/>
                <w:b/>
                <w:color w:val="000000" w:themeColor="text1"/>
                <w:kern w:val="0"/>
                <w:sz w:val="22"/>
                <w14:textFill>
                  <w14:solidFill>
                    <w14:schemeClr w14:val="tx1"/>
                  </w14:solidFill>
                </w14:textFill>
              </w:rPr>
              <w:t>）</w:t>
            </w:r>
          </w:p>
        </w:tc>
        <w:tc>
          <w:tcPr>
            <w:tcW w:w="1262" w:type="pct"/>
            <w:shd w:val="clear" w:color="auto" w:fill="D8D8D8" w:themeFill="background1" w:themeFillShade="D9"/>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每</w:t>
            </w:r>
            <w:r>
              <w:rPr>
                <w:rFonts w:ascii="宋体" w:hAnsi="宋体"/>
                <w:b/>
                <w:color w:val="000000" w:themeColor="text1"/>
                <w:kern w:val="0"/>
                <w:sz w:val="22"/>
                <w14:textFill>
                  <w14:solidFill>
                    <w14:schemeClr w14:val="tx1"/>
                  </w14:solidFill>
                </w14:textFill>
              </w:rPr>
              <w:t>10股送股数</w:t>
            </w:r>
          </w:p>
        </w:tc>
        <w:tc>
          <w:tcPr>
            <w:tcW w:w="1212" w:type="pct"/>
            <w:shd w:val="clear" w:color="auto" w:fill="D8D8D8" w:themeFill="background1" w:themeFillShade="D9"/>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每</w:t>
            </w:r>
            <w:r>
              <w:rPr>
                <w:rFonts w:ascii="宋体" w:hAnsi="宋体"/>
                <w:b/>
                <w:color w:val="000000" w:themeColor="text1"/>
                <w:kern w:val="0"/>
                <w:sz w:val="22"/>
                <w14:textFill>
                  <w14:solidFill>
                    <w14:schemeClr w14:val="tx1"/>
                  </w14:solidFill>
                </w14:textFill>
              </w:rPr>
              <w:t>10股转</w:t>
            </w:r>
            <w:r>
              <w:rPr>
                <w:rFonts w:hint="eastAsia" w:ascii="宋体" w:hAnsi="宋体"/>
                <w:b/>
                <w:color w:val="000000" w:themeColor="text1"/>
                <w:kern w:val="0"/>
                <w:sz w:val="22"/>
                <w14:textFill>
                  <w14:solidFill>
                    <w14:schemeClr w14:val="tx1"/>
                  </w14:solidFill>
                </w14:textFill>
              </w:rPr>
              <w:t>增</w:t>
            </w:r>
            <w:r>
              <w:rPr>
                <w:rFonts w:ascii="宋体" w:hAnsi="宋体"/>
                <w:b/>
                <w:color w:val="000000" w:themeColor="text1"/>
                <w:kern w:val="0"/>
                <w:sz w:val="22"/>
                <w14:textFill>
                  <w14:solidFill>
                    <w14:schemeClr w14:val="tx1"/>
                  </w14:solidFill>
                </w14:textFill>
              </w:rPr>
              <w:t>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64" w:type="pct"/>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半年度权益分派</w:t>
            </w:r>
            <w:r>
              <w:rPr>
                <w:rFonts w:asciiTheme="minorEastAsia" w:hAnsiTheme="minorEastAsia" w:eastAsiaTheme="minorEastAsia"/>
                <w:color w:val="000000" w:themeColor="text1"/>
                <w:sz w:val="22"/>
                <w14:textFill>
                  <w14:solidFill>
                    <w14:schemeClr w14:val="tx1"/>
                  </w14:solidFill>
                </w14:textFill>
              </w:rPr>
              <w:t>预案</w:t>
            </w:r>
          </w:p>
        </w:tc>
        <w:tc>
          <w:tcPr>
            <w:tcW w:w="1262" w:type="pct"/>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62" w:type="pct"/>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12" w:type="pct"/>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bl>
    <w:p>
      <w:r>
        <w:rPr>
          <w:rFonts w:hint="eastAsia" w:asciiTheme="minorEastAsia" w:hAnsiTheme="minorEastAsia" w:eastAsiaTheme="minorEastAsia"/>
          <w:b/>
          <w:color w:val="000000" w:themeColor="text1"/>
          <w:szCs w:val="44"/>
          <w14:textFill>
            <w14:solidFill>
              <w14:schemeClr w14:val="tx1"/>
            </w14:solidFill>
          </w14:textFill>
        </w:rPr>
        <w:t>报告期权益</w:t>
      </w:r>
      <w:r>
        <w:rPr>
          <w:rFonts w:asciiTheme="minorEastAsia" w:hAnsiTheme="minorEastAsia" w:eastAsiaTheme="minorEastAsia"/>
          <w:b/>
          <w:color w:val="000000" w:themeColor="text1"/>
          <w:szCs w:val="44"/>
          <w14:textFill>
            <w14:solidFill>
              <w14:schemeClr w14:val="tx1"/>
            </w14:solidFill>
          </w14:textFill>
        </w:rPr>
        <w:t>分派方案</w:t>
      </w:r>
      <w:r>
        <w:rPr>
          <w:rFonts w:hint="eastAsia" w:asciiTheme="minorEastAsia" w:hAnsiTheme="minorEastAsia" w:eastAsiaTheme="minorEastAsia"/>
          <w:b/>
          <w:color w:val="000000" w:themeColor="text1"/>
          <w:szCs w:val="44"/>
          <w14:textFill>
            <w14:solidFill>
              <w14:schemeClr w14:val="tx1"/>
            </w14:solidFill>
          </w14:textFill>
        </w:rPr>
        <w:t>是否符合公司章程及相关</w:t>
      </w:r>
      <w:r>
        <w:rPr>
          <w:rFonts w:asciiTheme="minorEastAsia" w:hAnsiTheme="minorEastAsia" w:eastAsiaTheme="minorEastAsia"/>
          <w:b/>
          <w:color w:val="000000" w:themeColor="text1"/>
          <w:szCs w:val="44"/>
          <w14:textFill>
            <w14:solidFill>
              <w14:schemeClr w14:val="tx1"/>
            </w14:solidFill>
          </w14:textFill>
        </w:rPr>
        <w:t>法律</w:t>
      </w:r>
      <w:r>
        <w:rPr>
          <w:rFonts w:hint="eastAsia" w:asciiTheme="minorEastAsia" w:hAnsiTheme="minorEastAsia" w:eastAsiaTheme="minorEastAsia"/>
          <w:b/>
          <w:color w:val="000000" w:themeColor="text1"/>
          <w:szCs w:val="44"/>
          <w14:textFill>
            <w14:solidFill>
              <w14:schemeClr w14:val="tx1"/>
            </w14:solidFill>
          </w14:textFill>
        </w:rPr>
        <w:t>法规的规定</w:t>
      </w:r>
    </w:p>
    <w:p>
      <w:r>
        <w:rPr>
          <w:rFonts w:hint="eastAsia"/>
        </w:rPr>
        <w:t>□</w:t>
      </w:r>
      <w:r>
        <w:t xml:space="preserve">  </w:t>
      </w:r>
      <w:r>
        <w:rPr>
          <w:rFonts w:hint="eastAsia"/>
        </w:rPr>
        <w:t>是</w:t>
      </w:r>
      <w:r>
        <w:t xml:space="preserve">  </w:t>
      </w:r>
      <w:r>
        <w:rPr>
          <w:rFonts w:hint="eastAsia"/>
        </w:rPr>
        <w:t>□</w:t>
      </w:r>
      <w:r>
        <w:t xml:space="preserve">  </w:t>
      </w:r>
      <w:r>
        <w:rPr>
          <w:rFonts w:hint="eastAsia"/>
        </w:rPr>
        <w:t>否</w:t>
      </w:r>
    </w:p>
    <w:tbl>
      <w:tblPr>
        <w:tblStyle w:val="46"/>
        <w:tblW w:w="9611"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3" w:type="dxa"/>
            <w:tcBorders>
              <w:top w:val="single" w:color="5B9BD5" w:themeColor="accent1" w:sz="4" w:space="0"/>
              <w:left w:val="single" w:color="5B9BD5" w:sz="4" w:space="0"/>
              <w:bottom w:val="single" w:color="5B9BD5" w:sz="4" w:space="0"/>
              <w:right w:val="single" w:color="5B9BD5" w:sz="4" w:space="0"/>
            </w:tcBorders>
          </w:tcPr>
          <w:p>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不</w:t>
            </w:r>
            <w:r>
              <w:rPr>
                <w:rFonts w:hint="eastAsia" w:asciiTheme="minorEastAsia" w:hAnsiTheme="minorEastAsia" w:eastAsiaTheme="minorEastAsia"/>
                <w:i/>
                <w:color w:val="FF0000"/>
                <w:szCs w:val="44"/>
              </w:rPr>
              <w:t>符合公司章程及相关</w:t>
            </w:r>
            <w:r>
              <w:rPr>
                <w:rFonts w:asciiTheme="minorEastAsia" w:hAnsiTheme="minorEastAsia" w:eastAsiaTheme="minorEastAsia"/>
                <w:i/>
                <w:color w:val="FF0000"/>
                <w:szCs w:val="44"/>
              </w:rPr>
              <w:t>法律</w:t>
            </w:r>
            <w:r>
              <w:rPr>
                <w:rFonts w:hint="eastAsia" w:asciiTheme="minorEastAsia" w:hAnsiTheme="minorEastAsia" w:eastAsiaTheme="minorEastAsia"/>
                <w:i/>
                <w:color w:val="FF0000"/>
                <w:szCs w:val="44"/>
              </w:rPr>
              <w:t>法规规定的，</w:t>
            </w:r>
            <w:r>
              <w:rPr>
                <w:rFonts w:asciiTheme="minorEastAsia" w:hAnsiTheme="minorEastAsia" w:eastAsiaTheme="minorEastAsia"/>
                <w:i/>
                <w:color w:val="FF0000"/>
                <w:szCs w:val="44"/>
              </w:rPr>
              <w:t>应当说明</w:t>
            </w:r>
            <w:r>
              <w:rPr>
                <w:rFonts w:hint="eastAsia" w:asciiTheme="minorEastAsia" w:hAnsiTheme="minorEastAsia" w:eastAsiaTheme="minorEastAsia"/>
                <w:i/>
                <w:color w:val="FF0000"/>
                <w:szCs w:val="44"/>
              </w:rPr>
              <w:t>具体</w:t>
            </w:r>
            <w:r>
              <w:rPr>
                <w:rFonts w:asciiTheme="minorEastAsia" w:hAnsiTheme="minorEastAsia" w:eastAsiaTheme="minorEastAsia"/>
                <w:i/>
                <w:color w:val="FF0000"/>
                <w:szCs w:val="44"/>
              </w:rPr>
              <w:t>原</w:t>
            </w:r>
            <w:r>
              <w:rPr>
                <w:rFonts w:hint="eastAsia" w:asciiTheme="minorEastAsia" w:hAnsiTheme="minorEastAsia" w:eastAsiaTheme="minorEastAsia"/>
                <w:i/>
                <w:color w:val="FF0000"/>
                <w:szCs w:val="44"/>
              </w:rPr>
              <w:t>因，</w:t>
            </w:r>
            <w:r>
              <w:rPr>
                <w:rFonts w:asciiTheme="minorEastAsia" w:hAnsiTheme="minorEastAsia" w:eastAsiaTheme="minorEastAsia"/>
                <w:i/>
                <w:color w:val="FF0000"/>
                <w:szCs w:val="44"/>
              </w:rPr>
              <w:t>后续拟采取的措施等。</w:t>
            </w:r>
          </w:p>
        </w:tc>
      </w:tr>
    </w:tbl>
    <w:p>
      <w:pPr>
        <w:rPr>
          <w:rFonts w:asciiTheme="minorEastAsia" w:hAnsiTheme="minorEastAsia" w:eastAsiaTheme="minorEastAsia"/>
          <w:b/>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中期财务</w:t>
      </w:r>
      <w:r>
        <w:rPr>
          <w:rFonts w:hint="eastAsia" w:asciiTheme="minorEastAsia" w:hAnsiTheme="minorEastAsia" w:eastAsiaTheme="minorEastAsia"/>
          <w:b/>
          <w:color w:val="000000" w:themeColor="text1"/>
          <w:szCs w:val="44"/>
          <w14:textFill>
            <w14:solidFill>
              <w14:schemeClr w14:val="tx1"/>
            </w14:solidFill>
          </w14:textFill>
        </w:rPr>
        <w:t>会计</w:t>
      </w:r>
      <w:r>
        <w:rPr>
          <w:rFonts w:asciiTheme="minorEastAsia" w:hAnsiTheme="minorEastAsia" w:eastAsiaTheme="minorEastAsia"/>
          <w:b/>
          <w:color w:val="000000" w:themeColor="text1"/>
          <w:szCs w:val="44"/>
          <w14:textFill>
            <w14:solidFill>
              <w14:schemeClr w14:val="tx1"/>
            </w14:solidFill>
          </w14:textFill>
        </w:rPr>
        <w:t>报告</w:t>
      </w:r>
      <w:r>
        <w:rPr>
          <w:rFonts w:hint="eastAsia" w:asciiTheme="minorEastAsia" w:hAnsiTheme="minorEastAsia" w:eastAsiaTheme="minorEastAsia"/>
          <w:b/>
          <w:color w:val="000000" w:themeColor="text1"/>
          <w:szCs w:val="44"/>
          <w14:textFill>
            <w14:solidFill>
              <w14:schemeClr w14:val="tx1"/>
            </w14:solidFill>
          </w14:textFill>
        </w:rPr>
        <w:t>审计情况：</w:t>
      </w:r>
    </w:p>
    <w:p>
      <w:pPr>
        <w:rPr>
          <w:b/>
        </w:rPr>
      </w:pPr>
      <w:r>
        <w:rPr>
          <w:rFonts w:hint="eastAsia"/>
        </w:rPr>
        <w:t>□  适用  □  不适用</w:t>
      </w:r>
    </w:p>
    <w:tbl>
      <w:tblPr>
        <w:tblStyle w:val="45"/>
        <w:tblW w:w="9611" w:type="dxa"/>
        <w:tblInd w:w="-572" w:type="dxa"/>
        <w:tblLayout w:type="autofit"/>
        <w:tblCellMar>
          <w:top w:w="0" w:type="dxa"/>
          <w:left w:w="108" w:type="dxa"/>
          <w:bottom w:w="0" w:type="dxa"/>
          <w:right w:w="108" w:type="dxa"/>
        </w:tblCellMar>
      </w:tblPr>
      <w:tblGrid>
        <w:gridCol w:w="9611"/>
      </w:tblGrid>
      <w:tr>
        <w:tblPrEx>
          <w:tblCellMar>
            <w:top w:w="0" w:type="dxa"/>
            <w:left w:w="108" w:type="dxa"/>
            <w:bottom w:w="0" w:type="dxa"/>
            <w:right w:w="108" w:type="dxa"/>
          </w:tblCellMar>
        </w:tblPrEx>
        <w:tc>
          <w:tcPr>
            <w:tcW w:w="961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：上市公司拟实施送股或者以资本公积转增股本的，所依据的中期报告的财务会计报告应当经《证券法》规定的会计师事务所审计。</w:t>
            </w:r>
            <w:r>
              <w:rPr>
                <w:rFonts w:asciiTheme="minorEastAsia" w:hAnsiTheme="minorEastAsia" w:eastAsiaTheme="minorEastAsia"/>
                <w:i/>
                <w:color w:val="FF0000"/>
                <w:szCs w:val="44"/>
              </w:rPr>
              <w:t>若符合上述情形，请具体说明审计情况。</w:t>
            </w:r>
          </w:p>
          <w:p>
            <w:pPr>
              <w:tabs>
                <w:tab w:val="left" w:pos="5140"/>
              </w:tabs>
              <w:rPr>
                <w:rFonts w:asciiTheme="minorEastAsia" w:hAnsiTheme="minorEastAsia" w:eastAsiaTheme="minorEastAsia"/>
                <w:color w:val="FF0000"/>
                <w:szCs w:val="44"/>
              </w:rPr>
            </w:pPr>
          </w:p>
        </w:tc>
      </w:tr>
    </w:tbl>
    <w:p>
      <w:pPr>
        <w:spacing w:before="100" w:after="100" w:line="415" w:lineRule="auto"/>
        <w:outlineLvl w:val="2"/>
        <w:rPr>
          <w:rFonts w:ascii="微软雅黑" w:hAnsi="微软雅黑" w:eastAsia="微软雅黑"/>
          <w:b/>
          <w:bCs/>
          <w:sz w:val="22"/>
          <w:lang w:val="zh-CN" w:eastAsia="zh-CN"/>
        </w:rPr>
      </w:pPr>
      <w:r>
        <w:rPr>
          <w:rFonts w:hint="eastAsia" w:ascii="微软雅黑" w:hAnsi="微软雅黑" w:eastAsia="微软雅黑"/>
          <w:b/>
          <w:bCs/>
          <w:sz w:val="22"/>
          <w:lang w:val="zh-CN"/>
        </w:rPr>
        <w:t>八</w:t>
      </w:r>
      <w:r>
        <w:rPr>
          <w:rFonts w:ascii="微软雅黑" w:hAnsi="微软雅黑" w:eastAsia="微软雅黑"/>
          <w:b/>
          <w:bCs/>
          <w:sz w:val="22"/>
          <w:lang w:val="zh-CN" w:eastAsia="zh-CN"/>
        </w:rPr>
        <w:t>、</w:t>
      </w:r>
      <w:r>
        <w:rPr>
          <w:rFonts w:hint="eastAsia" w:ascii="微软雅黑" w:hAnsi="微软雅黑" w:eastAsia="微软雅黑"/>
          <w:b/>
          <w:bCs/>
          <w:sz w:val="22"/>
          <w:lang w:val="zh-CN"/>
        </w:rPr>
        <w:t>特别表决权安排情况</w:t>
      </w:r>
    </w:p>
    <w:p>
      <w:r>
        <w:rPr>
          <w:rFonts w:hint="eastAsia"/>
        </w:rPr>
        <w:t xml:space="preserve">□  适用  □  不适用  </w:t>
      </w:r>
    </w:p>
    <w:tbl>
      <w:tblPr>
        <w:tblStyle w:val="45"/>
        <w:tblW w:w="9611" w:type="dxa"/>
        <w:tblInd w:w="-572" w:type="dxa"/>
        <w:tblLayout w:type="autofit"/>
        <w:tblCellMar>
          <w:top w:w="0" w:type="dxa"/>
          <w:left w:w="108" w:type="dxa"/>
          <w:bottom w:w="0" w:type="dxa"/>
          <w:right w:w="108" w:type="dxa"/>
        </w:tblCellMar>
      </w:tblPr>
      <w:tblGrid>
        <w:gridCol w:w="9611"/>
      </w:tblGrid>
      <w:tr>
        <w:tblPrEx>
          <w:tblCellMar>
            <w:top w:w="0" w:type="dxa"/>
            <w:left w:w="108" w:type="dxa"/>
            <w:bottom w:w="0" w:type="dxa"/>
            <w:right w:w="108" w:type="dxa"/>
          </w:tblCellMar>
        </w:tblPrEx>
        <w:tc>
          <w:tcPr>
            <w:tcW w:w="961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：公司存在特别表决权股份的，应当在中期报告中披露表决权差异安排的运行情况、特别表决权股份的变动情况以及投资者保护措施的落实情况等。</w:t>
            </w:r>
          </w:p>
          <w:p>
            <w:pPr>
              <w:tabs>
                <w:tab w:val="left" w:pos="5140"/>
              </w:tabs>
              <w:rPr>
                <w:rFonts w:asciiTheme="minorEastAsia" w:hAnsiTheme="minorEastAsia" w:eastAsiaTheme="minorEastAsia"/>
                <w:color w:val="FF0000"/>
                <w:szCs w:val="44"/>
              </w:rPr>
            </w:pPr>
          </w:p>
        </w:tc>
      </w:tr>
    </w:tbl>
    <w:p/>
    <w:p>
      <w:pPr>
        <w:tabs>
          <w:tab w:val="left" w:pos="5140"/>
        </w:tabs>
        <w:rPr>
          <w:rFonts w:asciiTheme="minorEastAsia" w:hAnsiTheme="minorEastAsia" w:eastAsiaTheme="minorEastAsia"/>
          <w:i/>
          <w:color w:val="FF0000"/>
          <w:szCs w:val="44"/>
        </w:rPr>
        <w:sectPr>
          <w:pgSz w:w="11907" w:h="16840"/>
          <w:pgMar w:top="1440" w:right="1797" w:bottom="1440" w:left="1797" w:header="851" w:footer="992" w:gutter="0"/>
          <w:cols w:space="425" w:num="1"/>
          <w:docGrid w:type="lines" w:linePitch="312" w:charSpace="0"/>
        </w:sectPr>
      </w:pPr>
    </w:p>
    <w:p>
      <w:pPr>
        <w:pStyle w:val="43"/>
      </w:pPr>
      <w:r>
        <w:rPr>
          <w:rFonts w:hint="eastAsia"/>
        </w:rPr>
        <w:t>第六节</w:t>
      </w:r>
      <w:r>
        <w:t xml:space="preserve"> </w:t>
      </w:r>
      <w:bookmarkStart w:id="3" w:name="_Hlk32868847"/>
      <w:r>
        <w:rPr>
          <w:rFonts w:hint="eastAsia"/>
        </w:rPr>
        <w:t>董事、监事、高级管理人员及核心员工变动情况</w:t>
      </w:r>
      <w:bookmarkEnd w:id="3"/>
    </w:p>
    <w:p>
      <w:pPr>
        <w:pStyle w:val="4"/>
        <w:spacing w:line="415" w:lineRule="auto"/>
      </w:pPr>
      <w:r>
        <w:rPr>
          <w:rFonts w:hint="eastAsia"/>
        </w:rPr>
        <w:t>一、董事、监事、高级管理人员情况</w:t>
      </w:r>
    </w:p>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（一）基本情况</w:t>
      </w:r>
    </w:p>
    <w:tbl>
      <w:tblPr>
        <w:tblStyle w:val="45"/>
        <w:tblW w:w="5793"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594"/>
        <w:gridCol w:w="1158"/>
        <w:gridCol w:w="1159"/>
        <w:gridCol w:w="2026"/>
        <w:gridCol w:w="2028"/>
        <w:gridCol w:w="186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94" w:hRule="atLeast"/>
        </w:trPr>
        <w:tc>
          <w:tcPr>
            <w:tcW w:w="811" w:type="pct"/>
            <w:vMerge w:val="restart"/>
            <w:shd w:val="pct10" w:color="auto" w:fill="auto"/>
            <w:vAlign w:val="center"/>
          </w:tcPr>
          <w:p>
            <w:pPr>
              <w:pStyle w:val="69"/>
              <w:jc w:val="center"/>
              <w:rPr>
                <w:b/>
                <w:sz w:val="22"/>
              </w:rPr>
            </w:pPr>
            <w:r>
              <w:rPr>
                <w:rFonts w:hint="eastAsia"/>
                <w:b/>
                <w:sz w:val="22"/>
              </w:rPr>
              <w:t>姓名</w:t>
            </w:r>
          </w:p>
        </w:tc>
        <w:tc>
          <w:tcPr>
            <w:tcW w:w="589" w:type="pct"/>
            <w:vMerge w:val="restart"/>
            <w:shd w:val="pct10" w:color="auto" w:fill="auto"/>
            <w:vAlign w:val="center"/>
          </w:tcPr>
          <w:p>
            <w:pPr>
              <w:pStyle w:val="69"/>
              <w:jc w:val="center"/>
              <w:rPr>
                <w:b/>
                <w:sz w:val="22"/>
              </w:rPr>
            </w:pPr>
            <w:r>
              <w:rPr>
                <w:rFonts w:hint="eastAsia"/>
                <w:b/>
                <w:sz w:val="22"/>
              </w:rPr>
              <w:t>职务</w:t>
            </w:r>
          </w:p>
        </w:tc>
        <w:tc>
          <w:tcPr>
            <w:tcW w:w="590" w:type="pct"/>
            <w:vMerge w:val="restart"/>
            <w:shd w:val="pct10" w:color="auto" w:fill="auto"/>
            <w:vAlign w:val="center"/>
          </w:tcPr>
          <w:p>
            <w:pPr>
              <w:pStyle w:val="69"/>
              <w:jc w:val="center"/>
              <w:rPr>
                <w:b/>
                <w:sz w:val="22"/>
              </w:rPr>
            </w:pPr>
            <w:r>
              <w:rPr>
                <w:rFonts w:hint="eastAsia"/>
                <w:b/>
                <w:sz w:val="22"/>
              </w:rPr>
              <w:t>性别</w:t>
            </w:r>
          </w:p>
        </w:tc>
        <w:tc>
          <w:tcPr>
            <w:tcW w:w="1031" w:type="pct"/>
            <w:vMerge w:val="restart"/>
            <w:shd w:val="pct10" w:color="auto" w:fill="auto"/>
            <w:vAlign w:val="center"/>
          </w:tcPr>
          <w:p>
            <w:pPr>
              <w:pStyle w:val="69"/>
              <w:jc w:val="center"/>
              <w:rPr>
                <w:b/>
                <w:sz w:val="22"/>
              </w:rPr>
            </w:pPr>
            <w:r>
              <w:rPr>
                <w:rFonts w:hint="eastAsia"/>
                <w:b/>
                <w:sz w:val="22"/>
              </w:rPr>
              <w:t>出生</w:t>
            </w:r>
            <w:r>
              <w:rPr>
                <w:b/>
                <w:sz w:val="22"/>
              </w:rPr>
              <w:t>年月</w:t>
            </w:r>
          </w:p>
        </w:tc>
        <w:tc>
          <w:tcPr>
            <w:tcW w:w="1979" w:type="pct"/>
            <w:gridSpan w:val="2"/>
            <w:shd w:val="pct10" w:color="auto" w:fill="auto"/>
            <w:vAlign w:val="center"/>
          </w:tcPr>
          <w:p>
            <w:pPr>
              <w:pStyle w:val="69"/>
              <w:jc w:val="center"/>
              <w:rPr>
                <w:b/>
                <w:sz w:val="22"/>
              </w:rPr>
            </w:pPr>
            <w:r>
              <w:rPr>
                <w:rFonts w:hint="eastAsia"/>
                <w:b/>
                <w:sz w:val="22"/>
              </w:rPr>
              <w:t>任职</w:t>
            </w:r>
            <w:r>
              <w:rPr>
                <w:b/>
                <w:sz w:val="22"/>
              </w:rPr>
              <w:t>起止日期</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94" w:hRule="atLeast"/>
        </w:trPr>
        <w:tc>
          <w:tcPr>
            <w:tcW w:w="811" w:type="pct"/>
            <w:vMerge w:val="continue"/>
            <w:shd w:val="pct10" w:color="auto" w:fill="auto"/>
            <w:vAlign w:val="center"/>
          </w:tcPr>
          <w:p>
            <w:pPr>
              <w:pStyle w:val="69"/>
              <w:ind w:firstLine="442"/>
              <w:jc w:val="center"/>
              <w:rPr>
                <w:b/>
                <w:sz w:val="22"/>
              </w:rPr>
            </w:pPr>
          </w:p>
        </w:tc>
        <w:tc>
          <w:tcPr>
            <w:tcW w:w="589" w:type="pct"/>
            <w:vMerge w:val="continue"/>
            <w:shd w:val="pct10" w:color="auto" w:fill="auto"/>
            <w:vAlign w:val="center"/>
          </w:tcPr>
          <w:p>
            <w:pPr>
              <w:pStyle w:val="69"/>
              <w:ind w:firstLine="442"/>
              <w:jc w:val="center"/>
              <w:rPr>
                <w:b/>
                <w:sz w:val="22"/>
              </w:rPr>
            </w:pPr>
          </w:p>
        </w:tc>
        <w:tc>
          <w:tcPr>
            <w:tcW w:w="590" w:type="pct"/>
            <w:vMerge w:val="continue"/>
            <w:shd w:val="pct10" w:color="auto" w:fill="auto"/>
            <w:vAlign w:val="center"/>
          </w:tcPr>
          <w:p>
            <w:pPr>
              <w:pStyle w:val="69"/>
              <w:ind w:firstLine="442"/>
              <w:jc w:val="center"/>
              <w:rPr>
                <w:b/>
                <w:sz w:val="22"/>
              </w:rPr>
            </w:pPr>
          </w:p>
        </w:tc>
        <w:tc>
          <w:tcPr>
            <w:tcW w:w="1031" w:type="pct"/>
            <w:vMerge w:val="continue"/>
            <w:shd w:val="pct10" w:color="auto" w:fill="auto"/>
            <w:vAlign w:val="center"/>
          </w:tcPr>
          <w:p>
            <w:pPr>
              <w:pStyle w:val="69"/>
              <w:ind w:firstLine="442"/>
              <w:jc w:val="center"/>
              <w:rPr>
                <w:b/>
                <w:sz w:val="22"/>
              </w:rPr>
            </w:pPr>
          </w:p>
        </w:tc>
        <w:tc>
          <w:tcPr>
            <w:tcW w:w="1032" w:type="pct"/>
            <w:shd w:val="pct10" w:color="auto" w:fill="auto"/>
            <w:vAlign w:val="center"/>
          </w:tcPr>
          <w:p>
            <w:pPr>
              <w:pStyle w:val="69"/>
              <w:jc w:val="center"/>
              <w:rPr>
                <w:b/>
                <w:sz w:val="22"/>
              </w:rPr>
            </w:pPr>
            <w:r>
              <w:rPr>
                <w:rFonts w:hint="eastAsia"/>
                <w:b/>
                <w:sz w:val="22"/>
              </w:rPr>
              <w:t>起始日期</w:t>
            </w:r>
          </w:p>
        </w:tc>
        <w:tc>
          <w:tcPr>
            <w:tcW w:w="947" w:type="pct"/>
            <w:shd w:val="pct10" w:color="auto" w:fill="auto"/>
            <w:vAlign w:val="center"/>
          </w:tcPr>
          <w:p>
            <w:pPr>
              <w:pStyle w:val="69"/>
              <w:jc w:val="center"/>
              <w:rPr>
                <w:b/>
                <w:sz w:val="22"/>
              </w:rPr>
            </w:pPr>
            <w:r>
              <w:rPr>
                <w:rFonts w:hint="eastAsia"/>
                <w:b/>
                <w:sz w:val="22"/>
              </w:rPr>
              <w:t>终止日期</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16" w:hRule="atLeast"/>
        </w:trPr>
        <w:tc>
          <w:tcPr>
            <w:tcW w:w="811" w:type="pct"/>
          </w:tcPr>
          <w:p>
            <w:pPr>
              <w:jc w:val="center"/>
              <w:rPr>
                <w:sz w:val="22"/>
              </w:rPr>
            </w:pPr>
          </w:p>
        </w:tc>
        <w:tc>
          <w:tcPr>
            <w:tcW w:w="589" w:type="pct"/>
          </w:tcPr>
          <w:p>
            <w:pPr>
              <w:rPr>
                <w:sz w:val="22"/>
              </w:rPr>
            </w:pPr>
          </w:p>
        </w:tc>
        <w:tc>
          <w:tcPr>
            <w:tcW w:w="590" w:type="pct"/>
          </w:tcPr>
          <w:p>
            <w:pPr>
              <w:rPr>
                <w:sz w:val="22"/>
              </w:rPr>
            </w:pPr>
          </w:p>
        </w:tc>
        <w:tc>
          <w:tcPr>
            <w:tcW w:w="1031" w:type="pct"/>
          </w:tcPr>
          <w:p>
            <w:pPr>
              <w:rPr>
                <w:sz w:val="22"/>
              </w:rPr>
            </w:pPr>
            <w:r>
              <w:rPr>
                <w:rFonts w:hint="eastAsia"/>
                <w:color w:val="FF0000"/>
                <w:sz w:val="22"/>
              </w:rPr>
              <w:t>日历控件，</w:t>
            </w:r>
            <w:r>
              <w:rPr>
                <w:color w:val="FF0000"/>
                <w:sz w:val="22"/>
              </w:rPr>
              <w:t>年</w:t>
            </w:r>
            <w:r>
              <w:rPr>
                <w:rFonts w:hint="eastAsia"/>
                <w:color w:val="FF0000"/>
                <w:sz w:val="22"/>
              </w:rPr>
              <w:t>/月</w:t>
            </w:r>
          </w:p>
        </w:tc>
        <w:tc>
          <w:tcPr>
            <w:tcW w:w="1032" w:type="pct"/>
            <w:shd w:val="clear" w:color="auto" w:fill="auto"/>
          </w:tcPr>
          <w:p>
            <w:pPr>
              <w:rPr>
                <w:color w:val="FF0000"/>
                <w:sz w:val="22"/>
              </w:rPr>
            </w:pPr>
            <w:r>
              <w:rPr>
                <w:rFonts w:hint="eastAsia"/>
                <w:color w:val="FF0000"/>
                <w:sz w:val="22"/>
              </w:rPr>
              <w:t>日历控件</w:t>
            </w:r>
          </w:p>
        </w:tc>
        <w:tc>
          <w:tcPr>
            <w:tcW w:w="947" w:type="pct"/>
            <w:shd w:val="clear" w:color="auto" w:fill="auto"/>
          </w:tcPr>
          <w:p>
            <w:pPr>
              <w:rPr>
                <w:color w:val="FF0000"/>
                <w:sz w:val="22"/>
              </w:rPr>
            </w:pPr>
            <w:r>
              <w:rPr>
                <w:rFonts w:hint="eastAsia"/>
                <w:color w:val="FF0000"/>
                <w:sz w:val="22"/>
              </w:rPr>
              <w:t>日历控件</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07" w:hRule="atLeast"/>
        </w:trPr>
        <w:tc>
          <w:tcPr>
            <w:tcW w:w="811" w:type="pct"/>
          </w:tcPr>
          <w:p>
            <w:pPr>
              <w:jc w:val="center"/>
              <w:rPr>
                <w:sz w:val="22"/>
              </w:rPr>
            </w:pPr>
          </w:p>
        </w:tc>
        <w:tc>
          <w:tcPr>
            <w:tcW w:w="589" w:type="pct"/>
          </w:tcPr>
          <w:p>
            <w:pPr>
              <w:rPr>
                <w:sz w:val="22"/>
              </w:rPr>
            </w:pPr>
          </w:p>
        </w:tc>
        <w:tc>
          <w:tcPr>
            <w:tcW w:w="590" w:type="pct"/>
          </w:tcPr>
          <w:p>
            <w:pPr>
              <w:rPr>
                <w:sz w:val="22"/>
              </w:rPr>
            </w:pPr>
          </w:p>
        </w:tc>
        <w:tc>
          <w:tcPr>
            <w:tcW w:w="1031" w:type="pct"/>
          </w:tcPr>
          <w:p>
            <w:pPr>
              <w:rPr>
                <w:sz w:val="22"/>
              </w:rPr>
            </w:pPr>
          </w:p>
        </w:tc>
        <w:tc>
          <w:tcPr>
            <w:tcW w:w="1032" w:type="pct"/>
            <w:shd w:val="clear" w:color="auto" w:fill="auto"/>
          </w:tcPr>
          <w:p>
            <w:pPr>
              <w:rPr>
                <w:sz w:val="22"/>
              </w:rPr>
            </w:pPr>
          </w:p>
        </w:tc>
        <w:tc>
          <w:tcPr>
            <w:tcW w:w="947" w:type="pct"/>
            <w:shd w:val="clear" w:color="auto" w:fill="auto"/>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16" w:hRule="atLeast"/>
        </w:trPr>
        <w:tc>
          <w:tcPr>
            <w:tcW w:w="811" w:type="pct"/>
          </w:tcPr>
          <w:p>
            <w:pPr>
              <w:jc w:val="center"/>
              <w:rPr>
                <w:sz w:val="22"/>
              </w:rPr>
            </w:pPr>
            <w:r>
              <w:rPr>
                <w:rFonts w:hint="eastAsia"/>
                <w:sz w:val="22"/>
              </w:rPr>
              <w:t>（自动添行</w:t>
            </w:r>
            <w:r>
              <w:rPr>
                <w:sz w:val="22"/>
              </w:rPr>
              <w:t>）</w:t>
            </w:r>
          </w:p>
        </w:tc>
        <w:tc>
          <w:tcPr>
            <w:tcW w:w="589" w:type="pct"/>
          </w:tcPr>
          <w:p>
            <w:pPr>
              <w:rPr>
                <w:sz w:val="22"/>
              </w:rPr>
            </w:pPr>
          </w:p>
        </w:tc>
        <w:tc>
          <w:tcPr>
            <w:tcW w:w="590" w:type="pct"/>
          </w:tcPr>
          <w:p>
            <w:pPr>
              <w:rPr>
                <w:sz w:val="22"/>
              </w:rPr>
            </w:pPr>
          </w:p>
        </w:tc>
        <w:tc>
          <w:tcPr>
            <w:tcW w:w="1031" w:type="pct"/>
          </w:tcPr>
          <w:p>
            <w:pPr>
              <w:rPr>
                <w:sz w:val="22"/>
              </w:rPr>
            </w:pPr>
          </w:p>
        </w:tc>
        <w:tc>
          <w:tcPr>
            <w:tcW w:w="1032" w:type="pct"/>
            <w:shd w:val="clear" w:color="auto" w:fill="auto"/>
          </w:tcPr>
          <w:p>
            <w:pPr>
              <w:rPr>
                <w:sz w:val="22"/>
              </w:rPr>
            </w:pPr>
          </w:p>
        </w:tc>
        <w:tc>
          <w:tcPr>
            <w:tcW w:w="947" w:type="pct"/>
            <w:shd w:val="clear" w:color="auto" w:fill="auto"/>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07" w:hRule="atLeast"/>
        </w:trPr>
        <w:tc>
          <w:tcPr>
            <w:tcW w:w="3021" w:type="pct"/>
            <w:gridSpan w:val="4"/>
            <w:shd w:val="clear" w:color="auto" w:fill="auto"/>
          </w:tcPr>
          <w:p>
            <w:pPr>
              <w:pStyle w:val="69"/>
              <w:ind w:firstLine="442"/>
              <w:jc w:val="center"/>
              <w:rPr>
                <w:b/>
                <w:sz w:val="22"/>
              </w:rPr>
            </w:pPr>
            <w:r>
              <w:rPr>
                <w:rFonts w:hint="eastAsia"/>
                <w:b/>
                <w:sz w:val="22"/>
              </w:rPr>
              <w:t>董事会</w:t>
            </w:r>
            <w:r>
              <w:rPr>
                <w:b/>
                <w:sz w:val="22"/>
              </w:rPr>
              <w:t>人数</w:t>
            </w:r>
            <w:r>
              <w:rPr>
                <w:rFonts w:hint="eastAsia"/>
                <w:b/>
                <w:sz w:val="22"/>
              </w:rPr>
              <w:t>：</w:t>
            </w:r>
          </w:p>
        </w:tc>
        <w:tc>
          <w:tcPr>
            <w:tcW w:w="1979" w:type="pct"/>
            <w:gridSpan w:val="2"/>
          </w:tcPr>
          <w:p>
            <w:pPr>
              <w:jc w:val="cente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9" w:hRule="atLeast"/>
        </w:trPr>
        <w:tc>
          <w:tcPr>
            <w:tcW w:w="3021" w:type="pct"/>
            <w:gridSpan w:val="4"/>
          </w:tcPr>
          <w:p>
            <w:pPr>
              <w:pStyle w:val="69"/>
              <w:ind w:firstLine="442"/>
              <w:jc w:val="center"/>
              <w:rPr>
                <w:b/>
                <w:sz w:val="22"/>
              </w:rPr>
            </w:pPr>
            <w:r>
              <w:rPr>
                <w:rFonts w:hint="eastAsia"/>
                <w:b/>
                <w:sz w:val="22"/>
              </w:rPr>
              <w:t>监事会</w:t>
            </w:r>
            <w:r>
              <w:rPr>
                <w:b/>
                <w:sz w:val="22"/>
              </w:rPr>
              <w:t>人数</w:t>
            </w:r>
            <w:r>
              <w:rPr>
                <w:rFonts w:hint="eastAsia"/>
                <w:b/>
                <w:sz w:val="22"/>
              </w:rPr>
              <w:t>：</w:t>
            </w:r>
          </w:p>
        </w:tc>
        <w:tc>
          <w:tcPr>
            <w:tcW w:w="1979" w:type="pct"/>
            <w:gridSpan w:val="2"/>
          </w:tcPr>
          <w:p>
            <w:pPr>
              <w:jc w:val="cente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07" w:hRule="atLeast"/>
        </w:trPr>
        <w:tc>
          <w:tcPr>
            <w:tcW w:w="3021" w:type="pct"/>
            <w:gridSpan w:val="4"/>
          </w:tcPr>
          <w:p>
            <w:pPr>
              <w:pStyle w:val="69"/>
              <w:ind w:firstLine="442"/>
              <w:jc w:val="center"/>
              <w:rPr>
                <w:b/>
                <w:sz w:val="22"/>
              </w:rPr>
            </w:pPr>
            <w:r>
              <w:rPr>
                <w:rFonts w:hint="eastAsia"/>
                <w:b/>
                <w:sz w:val="22"/>
              </w:rPr>
              <w:t>高级管理人员</w:t>
            </w:r>
            <w:r>
              <w:rPr>
                <w:b/>
                <w:sz w:val="22"/>
              </w:rPr>
              <w:t>人数：</w:t>
            </w:r>
          </w:p>
        </w:tc>
        <w:tc>
          <w:tcPr>
            <w:tcW w:w="1979" w:type="pct"/>
            <w:gridSpan w:val="2"/>
          </w:tcPr>
          <w:p>
            <w:pPr>
              <w:jc w:val="center"/>
              <w:rPr>
                <w:sz w:val="22"/>
              </w:rPr>
            </w:pPr>
          </w:p>
        </w:tc>
      </w:tr>
    </w:tbl>
    <w:p>
      <w:pPr>
        <w:tabs>
          <w:tab w:val="left" w:pos="5140"/>
        </w:tabs>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董事</w:t>
      </w:r>
      <w:r>
        <w:rPr>
          <w:rFonts w:asciiTheme="minorEastAsia" w:hAnsiTheme="minorEastAsia" w:eastAsiaTheme="minorEastAsia"/>
          <w:b/>
          <w:color w:val="000000" w:themeColor="text1"/>
          <w:szCs w:val="21"/>
          <w14:textFill>
            <w14:solidFill>
              <w14:schemeClr w14:val="tx1"/>
            </w14:solidFill>
          </w14:textFill>
        </w:rPr>
        <w:t>、监事、高级管理人员与股东</w:t>
      </w:r>
      <w:r>
        <w:rPr>
          <w:rFonts w:hint="eastAsia" w:asciiTheme="minorEastAsia" w:hAnsiTheme="minorEastAsia" w:eastAsiaTheme="minorEastAsia"/>
          <w:b/>
          <w:color w:val="000000" w:themeColor="text1"/>
          <w:szCs w:val="21"/>
          <w14:textFill>
            <w14:solidFill>
              <w14:schemeClr w14:val="tx1"/>
            </w14:solidFill>
          </w14:textFill>
        </w:rPr>
        <w:t>之间的</w:t>
      </w:r>
      <w:r>
        <w:rPr>
          <w:rFonts w:asciiTheme="minorEastAsia" w:hAnsiTheme="minorEastAsia" w:eastAsiaTheme="minorEastAsia"/>
          <w:b/>
          <w:color w:val="000000" w:themeColor="text1"/>
          <w:szCs w:val="21"/>
          <w14:textFill>
            <w14:solidFill>
              <w14:schemeClr w14:val="tx1"/>
            </w14:solidFill>
          </w14:textFill>
        </w:rPr>
        <w:t>关系：</w:t>
      </w:r>
    </w:p>
    <w:tbl>
      <w:tblPr>
        <w:tblStyle w:val="12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p>
        </w:tc>
      </w:tr>
    </w:tbl>
    <w:p>
      <w:pPr>
        <w:tabs>
          <w:tab w:val="left" w:pos="5140"/>
        </w:tabs>
        <w:outlineLvl w:val="2"/>
      </w:pPr>
      <w:r>
        <w:rPr>
          <w:rFonts w:hint="eastAsia"/>
          <w:b/>
        </w:rPr>
        <w:t>（二）持股情况</w:t>
      </w:r>
      <w:r>
        <w:rPr>
          <w:b/>
        </w:rPr>
        <w:t xml:space="preserve"> </w:t>
      </w:r>
    </w:p>
    <w:p>
      <w:pPr>
        <w:ind w:left="6300" w:firstLine="420"/>
        <w:jc w:val="right"/>
      </w:pPr>
      <w:r>
        <w:rPr>
          <w:rFonts w:hint="eastAsia"/>
        </w:rPr>
        <w:t>单位：股</w:t>
      </w:r>
    </w:p>
    <w:tbl>
      <w:tblPr>
        <w:tblStyle w:val="45"/>
        <w:tblW w:w="585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151"/>
        <w:gridCol w:w="1268"/>
        <w:gridCol w:w="1110"/>
        <w:gridCol w:w="1110"/>
        <w:gridCol w:w="1110"/>
        <w:gridCol w:w="1110"/>
        <w:gridCol w:w="1026"/>
        <w:gridCol w:w="1019"/>
        <w:gridCol w:w="101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717" w:hRule="atLeast"/>
        </w:trPr>
        <w:tc>
          <w:tcPr>
            <w:tcW w:w="580"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姓名</w:t>
            </w:r>
          </w:p>
        </w:tc>
        <w:tc>
          <w:tcPr>
            <w:tcW w:w="639"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职务</w:t>
            </w:r>
          </w:p>
        </w:tc>
        <w:tc>
          <w:tcPr>
            <w:tcW w:w="559"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期初持普通股股数</w:t>
            </w:r>
          </w:p>
        </w:tc>
        <w:tc>
          <w:tcPr>
            <w:tcW w:w="559"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数量变动</w:t>
            </w:r>
          </w:p>
        </w:tc>
        <w:tc>
          <w:tcPr>
            <w:tcW w:w="559"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期末持普通股股数</w:t>
            </w:r>
          </w:p>
        </w:tc>
        <w:tc>
          <w:tcPr>
            <w:tcW w:w="559"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期末普通股持股比例</w:t>
            </w:r>
          </w:p>
        </w:tc>
        <w:tc>
          <w:tcPr>
            <w:tcW w:w="517"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期末持有股票期权数量</w:t>
            </w:r>
          </w:p>
        </w:tc>
        <w:tc>
          <w:tcPr>
            <w:tcW w:w="513"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期末被授予的限制性股票数量</w:t>
            </w:r>
          </w:p>
        </w:tc>
        <w:tc>
          <w:tcPr>
            <w:tcW w:w="513"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期末持有无限售股份数量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8" w:hRule="atLeast"/>
        </w:trPr>
        <w:tc>
          <w:tcPr>
            <w:tcW w:w="580" w:type="pct"/>
          </w:tcPr>
          <w:p>
            <w:pPr>
              <w:jc w:val="center"/>
              <w:rPr>
                <w:sz w:val="22"/>
              </w:rPr>
            </w:pPr>
          </w:p>
        </w:tc>
        <w:tc>
          <w:tcPr>
            <w:tcW w:w="639" w:type="pct"/>
          </w:tcPr>
          <w:p>
            <w:pPr>
              <w:rPr>
                <w:sz w:val="22"/>
              </w:rPr>
            </w:pPr>
          </w:p>
        </w:tc>
        <w:tc>
          <w:tcPr>
            <w:tcW w:w="559" w:type="pct"/>
          </w:tcPr>
          <w:p>
            <w:pPr>
              <w:rPr>
                <w:sz w:val="22"/>
              </w:rPr>
            </w:pPr>
          </w:p>
        </w:tc>
        <w:tc>
          <w:tcPr>
            <w:tcW w:w="559" w:type="pct"/>
          </w:tcPr>
          <w:p>
            <w:pPr>
              <w:rPr>
                <w:sz w:val="22"/>
              </w:rPr>
            </w:pPr>
          </w:p>
        </w:tc>
        <w:tc>
          <w:tcPr>
            <w:tcW w:w="559" w:type="pct"/>
          </w:tcPr>
          <w:p>
            <w:pPr>
              <w:rPr>
                <w:sz w:val="22"/>
              </w:rPr>
            </w:pPr>
          </w:p>
        </w:tc>
        <w:tc>
          <w:tcPr>
            <w:tcW w:w="559" w:type="pct"/>
            <w:shd w:val="clear" w:color="auto" w:fill="auto"/>
          </w:tcPr>
          <w:p>
            <w:pPr>
              <w:rPr>
                <w:color w:val="FF0000"/>
                <w:sz w:val="22"/>
              </w:rPr>
            </w:pPr>
          </w:p>
        </w:tc>
        <w:tc>
          <w:tcPr>
            <w:tcW w:w="517" w:type="pct"/>
          </w:tcPr>
          <w:p>
            <w:pPr>
              <w:rPr>
                <w:sz w:val="22"/>
              </w:rPr>
            </w:pPr>
            <w:r>
              <w:rPr>
                <w:rFonts w:hint="eastAsia"/>
                <w:color w:val="FF0000"/>
                <w:sz w:val="22"/>
              </w:rPr>
              <w:t>如无，请填写“-”</w:t>
            </w:r>
          </w:p>
        </w:tc>
        <w:tc>
          <w:tcPr>
            <w:tcW w:w="513" w:type="pct"/>
          </w:tcPr>
          <w:p>
            <w:pPr>
              <w:rPr>
                <w:sz w:val="22"/>
              </w:rPr>
            </w:pPr>
            <w:r>
              <w:rPr>
                <w:rFonts w:hint="eastAsia"/>
                <w:color w:val="FF0000"/>
                <w:sz w:val="22"/>
              </w:rPr>
              <w:t>如无，请填写“-”</w:t>
            </w:r>
          </w:p>
        </w:tc>
        <w:tc>
          <w:tcPr>
            <w:tcW w:w="513" w:type="pct"/>
          </w:tcPr>
          <w:p>
            <w:pPr>
              <w:rPr>
                <w:color w:val="FF0000"/>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580" w:type="pct"/>
          </w:tcPr>
          <w:p>
            <w:pPr>
              <w:jc w:val="center"/>
              <w:rPr>
                <w:sz w:val="22"/>
              </w:rPr>
            </w:pPr>
          </w:p>
        </w:tc>
        <w:tc>
          <w:tcPr>
            <w:tcW w:w="639" w:type="pct"/>
          </w:tcPr>
          <w:p>
            <w:pPr>
              <w:rPr>
                <w:sz w:val="22"/>
              </w:rPr>
            </w:pPr>
          </w:p>
        </w:tc>
        <w:tc>
          <w:tcPr>
            <w:tcW w:w="559" w:type="pct"/>
          </w:tcPr>
          <w:p>
            <w:pPr>
              <w:rPr>
                <w:sz w:val="22"/>
              </w:rPr>
            </w:pPr>
          </w:p>
        </w:tc>
        <w:tc>
          <w:tcPr>
            <w:tcW w:w="559" w:type="pct"/>
          </w:tcPr>
          <w:p>
            <w:pPr>
              <w:rPr>
                <w:sz w:val="22"/>
              </w:rPr>
            </w:pPr>
          </w:p>
        </w:tc>
        <w:tc>
          <w:tcPr>
            <w:tcW w:w="559" w:type="pct"/>
          </w:tcPr>
          <w:p>
            <w:pPr>
              <w:rPr>
                <w:sz w:val="22"/>
              </w:rPr>
            </w:pPr>
          </w:p>
        </w:tc>
        <w:tc>
          <w:tcPr>
            <w:tcW w:w="559" w:type="pct"/>
            <w:shd w:val="clear" w:color="auto" w:fill="auto"/>
          </w:tcPr>
          <w:p>
            <w:pPr>
              <w:rPr>
                <w:sz w:val="22"/>
              </w:rPr>
            </w:pPr>
          </w:p>
        </w:tc>
        <w:tc>
          <w:tcPr>
            <w:tcW w:w="517" w:type="pct"/>
          </w:tcPr>
          <w:p>
            <w:pPr>
              <w:rPr>
                <w:sz w:val="22"/>
              </w:rPr>
            </w:pPr>
          </w:p>
        </w:tc>
        <w:tc>
          <w:tcPr>
            <w:tcW w:w="513" w:type="pct"/>
          </w:tcPr>
          <w:p>
            <w:pPr>
              <w:rPr>
                <w:sz w:val="22"/>
              </w:rPr>
            </w:pPr>
          </w:p>
        </w:tc>
        <w:tc>
          <w:tcPr>
            <w:tcW w:w="513"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77" w:hRule="atLeast"/>
        </w:trPr>
        <w:tc>
          <w:tcPr>
            <w:tcW w:w="580" w:type="pct"/>
          </w:tcPr>
          <w:p>
            <w:pPr>
              <w:jc w:val="center"/>
              <w:rPr>
                <w:sz w:val="22"/>
              </w:rPr>
            </w:pPr>
            <w:r>
              <w:rPr>
                <w:rFonts w:hint="eastAsia"/>
                <w:sz w:val="22"/>
              </w:rPr>
              <w:t>（自动添行）</w:t>
            </w:r>
          </w:p>
        </w:tc>
        <w:tc>
          <w:tcPr>
            <w:tcW w:w="639" w:type="pct"/>
          </w:tcPr>
          <w:p>
            <w:pPr>
              <w:rPr>
                <w:sz w:val="22"/>
              </w:rPr>
            </w:pPr>
          </w:p>
        </w:tc>
        <w:tc>
          <w:tcPr>
            <w:tcW w:w="559" w:type="pct"/>
          </w:tcPr>
          <w:p>
            <w:pPr>
              <w:rPr>
                <w:sz w:val="22"/>
              </w:rPr>
            </w:pPr>
          </w:p>
        </w:tc>
        <w:tc>
          <w:tcPr>
            <w:tcW w:w="559" w:type="pct"/>
          </w:tcPr>
          <w:p>
            <w:pPr>
              <w:rPr>
                <w:sz w:val="22"/>
              </w:rPr>
            </w:pPr>
          </w:p>
        </w:tc>
        <w:tc>
          <w:tcPr>
            <w:tcW w:w="559" w:type="pct"/>
          </w:tcPr>
          <w:p>
            <w:pPr>
              <w:rPr>
                <w:sz w:val="22"/>
              </w:rPr>
            </w:pPr>
          </w:p>
        </w:tc>
        <w:tc>
          <w:tcPr>
            <w:tcW w:w="559" w:type="pct"/>
            <w:shd w:val="clear" w:color="auto" w:fill="auto"/>
          </w:tcPr>
          <w:p>
            <w:pPr>
              <w:rPr>
                <w:sz w:val="22"/>
              </w:rPr>
            </w:pPr>
          </w:p>
        </w:tc>
        <w:tc>
          <w:tcPr>
            <w:tcW w:w="517" w:type="pct"/>
          </w:tcPr>
          <w:p>
            <w:pPr>
              <w:rPr>
                <w:sz w:val="22"/>
              </w:rPr>
            </w:pPr>
          </w:p>
        </w:tc>
        <w:tc>
          <w:tcPr>
            <w:tcW w:w="513" w:type="pct"/>
          </w:tcPr>
          <w:p>
            <w:pPr>
              <w:rPr>
                <w:sz w:val="22"/>
              </w:rPr>
            </w:pPr>
          </w:p>
        </w:tc>
        <w:tc>
          <w:tcPr>
            <w:tcW w:w="513"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8" w:hRule="atLeast"/>
        </w:trPr>
        <w:tc>
          <w:tcPr>
            <w:tcW w:w="580" w:type="pct"/>
            <w:vAlign w:val="center"/>
          </w:tcPr>
          <w:p>
            <w:pPr>
              <w:pStyle w:val="69"/>
              <w:jc w:val="center"/>
              <w:rPr>
                <w:b/>
                <w:sz w:val="22"/>
              </w:rPr>
            </w:pPr>
            <w:r>
              <w:rPr>
                <w:rFonts w:hint="eastAsia"/>
                <w:b/>
                <w:sz w:val="22"/>
              </w:rPr>
              <w:t>合计</w:t>
            </w:r>
          </w:p>
        </w:tc>
        <w:tc>
          <w:tcPr>
            <w:tcW w:w="639" w:type="pct"/>
          </w:tcPr>
          <w:p>
            <w:pPr>
              <w:jc w:val="center"/>
              <w:rPr>
                <w:sz w:val="22"/>
              </w:rPr>
            </w:pPr>
            <w:r>
              <w:rPr>
                <w:rFonts w:hint="eastAsia"/>
                <w:sz w:val="22"/>
              </w:rPr>
              <w:t>-</w:t>
            </w:r>
          </w:p>
        </w:tc>
        <w:tc>
          <w:tcPr>
            <w:tcW w:w="559" w:type="pct"/>
          </w:tcPr>
          <w:p>
            <w:pPr>
              <w:rPr>
                <w:sz w:val="22"/>
              </w:rPr>
            </w:pPr>
          </w:p>
        </w:tc>
        <w:tc>
          <w:tcPr>
            <w:tcW w:w="559" w:type="pct"/>
          </w:tcPr>
          <w:p>
            <w:pPr>
              <w:jc w:val="center"/>
              <w:rPr>
                <w:sz w:val="22"/>
              </w:rPr>
            </w:pPr>
            <w:r>
              <w:rPr>
                <w:sz w:val="22"/>
              </w:rPr>
              <w:t>-</w:t>
            </w:r>
          </w:p>
        </w:tc>
        <w:tc>
          <w:tcPr>
            <w:tcW w:w="559" w:type="pct"/>
          </w:tcPr>
          <w:p>
            <w:pPr>
              <w:rPr>
                <w:sz w:val="22"/>
              </w:rPr>
            </w:pPr>
          </w:p>
        </w:tc>
        <w:tc>
          <w:tcPr>
            <w:tcW w:w="559" w:type="pct"/>
            <w:shd w:val="clear" w:color="auto" w:fill="auto"/>
          </w:tcPr>
          <w:p>
            <w:pPr>
              <w:rPr>
                <w:sz w:val="22"/>
              </w:rPr>
            </w:pPr>
          </w:p>
        </w:tc>
        <w:tc>
          <w:tcPr>
            <w:tcW w:w="517" w:type="pct"/>
          </w:tcPr>
          <w:p>
            <w:pPr>
              <w:rPr>
                <w:sz w:val="22"/>
              </w:rPr>
            </w:pPr>
          </w:p>
        </w:tc>
        <w:tc>
          <w:tcPr>
            <w:tcW w:w="513" w:type="pct"/>
          </w:tcPr>
          <w:p>
            <w:pPr>
              <w:rPr>
                <w:sz w:val="22"/>
              </w:rPr>
            </w:pPr>
          </w:p>
        </w:tc>
        <w:tc>
          <w:tcPr>
            <w:tcW w:w="513" w:type="pct"/>
          </w:tcPr>
          <w:p>
            <w:pPr>
              <w:rPr>
                <w:sz w:val="22"/>
              </w:rPr>
            </w:pPr>
          </w:p>
        </w:tc>
      </w:tr>
    </w:tbl>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（三）变动情况</w:t>
      </w:r>
    </w:p>
    <w:tbl>
      <w:tblPr>
        <w:tblStyle w:val="45"/>
        <w:tblW w:w="589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744"/>
        <w:gridCol w:w="5939"/>
        <w:gridCol w:w="231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vMerge w:val="restart"/>
            <w:vAlign w:val="center"/>
          </w:tcPr>
          <w:p>
            <w:pPr>
              <w:pStyle w:val="69"/>
              <w:ind w:firstLine="442"/>
              <w:rPr>
                <w:b/>
                <w:sz w:val="22"/>
              </w:rPr>
            </w:pPr>
            <w:r>
              <w:rPr>
                <w:rFonts w:hint="eastAsia"/>
                <w:b/>
                <w:sz w:val="22"/>
              </w:rPr>
              <w:t>信息统计</w:t>
            </w:r>
          </w:p>
        </w:tc>
        <w:tc>
          <w:tcPr>
            <w:tcW w:w="2970" w:type="pct"/>
            <w:vAlign w:val="center"/>
          </w:tcPr>
          <w:p>
            <w:pPr>
              <w:pStyle w:val="69"/>
              <w:ind w:firstLine="1540" w:firstLineChars="700"/>
              <w:rPr>
                <w:sz w:val="22"/>
              </w:rPr>
            </w:pPr>
            <w:r>
              <w:rPr>
                <w:rFonts w:hint="eastAsia"/>
                <w:sz w:val="22"/>
              </w:rPr>
              <w:t>董事长是否发生变动</w:t>
            </w:r>
          </w:p>
        </w:tc>
        <w:tc>
          <w:tcPr>
            <w:tcW w:w="1158" w:type="pct"/>
            <w:shd w:val="clear" w:color="auto" w:fill="auto"/>
            <w:vAlign w:val="center"/>
          </w:tcPr>
          <w:p>
            <w:pPr>
              <w:pStyle w:val="69"/>
              <w:ind w:firstLine="440"/>
              <w:jc w:val="lef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vMerge w:val="continue"/>
          </w:tcPr>
          <w:p>
            <w:pPr>
              <w:jc w:val="center"/>
              <w:rPr>
                <w:sz w:val="22"/>
              </w:rPr>
            </w:pPr>
          </w:p>
        </w:tc>
        <w:tc>
          <w:tcPr>
            <w:tcW w:w="2970" w:type="pct"/>
          </w:tcPr>
          <w:p>
            <w:pPr>
              <w:ind w:firstLine="1540" w:firstLineChars="700"/>
              <w:rPr>
                <w:sz w:val="22"/>
              </w:rPr>
            </w:pPr>
            <w:r>
              <w:rPr>
                <w:rFonts w:hint="eastAsia"/>
                <w:sz w:val="22"/>
              </w:rPr>
              <w:t>总经理是否发生变动</w:t>
            </w:r>
          </w:p>
        </w:tc>
        <w:tc>
          <w:tcPr>
            <w:tcW w:w="115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vMerge w:val="continue"/>
          </w:tcPr>
          <w:p>
            <w:pPr>
              <w:jc w:val="center"/>
              <w:rPr>
                <w:sz w:val="22"/>
              </w:rPr>
            </w:pPr>
          </w:p>
        </w:tc>
        <w:tc>
          <w:tcPr>
            <w:tcW w:w="2970" w:type="pct"/>
          </w:tcPr>
          <w:p>
            <w:pPr>
              <w:ind w:firstLine="1540" w:firstLineChars="700"/>
              <w:rPr>
                <w:sz w:val="22"/>
              </w:rPr>
            </w:pPr>
            <w:r>
              <w:rPr>
                <w:rFonts w:hint="eastAsia"/>
                <w:sz w:val="22"/>
              </w:rPr>
              <w:t>董事会秘书是否发生变动</w:t>
            </w:r>
          </w:p>
        </w:tc>
        <w:tc>
          <w:tcPr>
            <w:tcW w:w="115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872" w:type="pct"/>
            <w:vMerge w:val="continue"/>
          </w:tcPr>
          <w:p>
            <w:pPr>
              <w:jc w:val="center"/>
              <w:rPr>
                <w:sz w:val="22"/>
              </w:rPr>
            </w:pPr>
          </w:p>
        </w:tc>
        <w:tc>
          <w:tcPr>
            <w:tcW w:w="2970" w:type="pct"/>
          </w:tcPr>
          <w:p>
            <w:pPr>
              <w:ind w:firstLine="1540" w:firstLineChars="700"/>
              <w:rPr>
                <w:sz w:val="22"/>
              </w:rPr>
            </w:pPr>
            <w:r>
              <w:rPr>
                <w:rFonts w:hint="eastAsia"/>
                <w:sz w:val="22"/>
              </w:rPr>
              <w:t>财务总监是否发生变动</w:t>
            </w:r>
          </w:p>
        </w:tc>
        <w:tc>
          <w:tcPr>
            <w:tcW w:w="115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vMerge w:val="continue"/>
            <w:tcBorders>
              <w:bottom w:val="single" w:color="5B9BD5" w:themeColor="accent1" w:sz="4" w:space="0"/>
            </w:tcBorders>
          </w:tcPr>
          <w:p>
            <w:pPr>
              <w:jc w:val="center"/>
              <w:rPr>
                <w:sz w:val="22"/>
              </w:rPr>
            </w:pPr>
          </w:p>
        </w:tc>
        <w:tc>
          <w:tcPr>
            <w:tcW w:w="2970" w:type="pct"/>
            <w:tcBorders>
              <w:bottom w:val="single" w:color="5B9BD5" w:themeColor="accent1" w:sz="4" w:space="0"/>
            </w:tcBorders>
          </w:tcPr>
          <w:p>
            <w:pPr>
              <w:ind w:firstLine="1540" w:firstLineChars="700"/>
              <w:rPr>
                <w:sz w:val="22"/>
              </w:rPr>
            </w:pPr>
            <w:r>
              <w:rPr>
                <w:rFonts w:hint="eastAsia"/>
                <w:sz w:val="22"/>
              </w:rPr>
              <w:t>独立</w:t>
            </w:r>
            <w:r>
              <w:rPr>
                <w:sz w:val="22"/>
              </w:rPr>
              <w:t>董事</w:t>
            </w:r>
            <w:r>
              <w:rPr>
                <w:rFonts w:hint="eastAsia"/>
                <w:sz w:val="22"/>
              </w:rPr>
              <w:t>是否发生变动</w:t>
            </w:r>
          </w:p>
        </w:tc>
        <w:tc>
          <w:tcPr>
            <w:tcW w:w="1158" w:type="pct"/>
            <w:tcBorders>
              <w:bottom w:val="single" w:color="5B9BD5" w:themeColor="accent1" w:sz="4" w:space="0"/>
            </w:tcBorders>
          </w:tcPr>
          <w:p>
            <w:pPr>
              <w:rPr>
                <w:sz w:val="22"/>
              </w:rPr>
            </w:pPr>
          </w:p>
        </w:tc>
      </w:tr>
    </w:tbl>
    <w:p>
      <w:pPr>
        <w:rPr>
          <w:b/>
        </w:rPr>
      </w:pPr>
      <w:r>
        <w:rPr>
          <w:rFonts w:hint="eastAsia"/>
          <w:b/>
        </w:rPr>
        <w:t>报告期内董事、监事、高级管理人员变动</w:t>
      </w:r>
      <w:r>
        <w:rPr>
          <w:b/>
        </w:rPr>
        <w:t>详细情况：</w:t>
      </w:r>
    </w:p>
    <w:p>
      <w:r>
        <w:rPr>
          <w:rFonts w:hint="eastAsia"/>
        </w:rPr>
        <w:t>□  适用  □  不适用</w:t>
      </w:r>
    </w:p>
    <w:tbl>
      <w:tblPr>
        <w:tblStyle w:val="45"/>
        <w:tblW w:w="589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743"/>
        <w:gridCol w:w="1736"/>
        <w:gridCol w:w="2030"/>
        <w:gridCol w:w="2174"/>
        <w:gridCol w:w="231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姓名</w:t>
            </w:r>
          </w:p>
        </w:tc>
        <w:tc>
          <w:tcPr>
            <w:tcW w:w="86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期初职务</w:t>
            </w:r>
          </w:p>
        </w:tc>
        <w:tc>
          <w:tcPr>
            <w:tcW w:w="1015"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变动类型</w:t>
            </w:r>
          </w:p>
        </w:tc>
        <w:tc>
          <w:tcPr>
            <w:tcW w:w="1087"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期末职务</w:t>
            </w:r>
          </w:p>
        </w:tc>
        <w:tc>
          <w:tcPr>
            <w:tcW w:w="115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变动原因</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tcPr>
          <w:p>
            <w:pPr>
              <w:jc w:val="center"/>
              <w:rPr>
                <w:sz w:val="22"/>
              </w:rPr>
            </w:pPr>
          </w:p>
        </w:tc>
        <w:tc>
          <w:tcPr>
            <w:tcW w:w="868" w:type="pct"/>
          </w:tcPr>
          <w:p>
            <w:pPr>
              <w:rPr>
                <w:sz w:val="22"/>
              </w:rPr>
            </w:pPr>
          </w:p>
        </w:tc>
        <w:tc>
          <w:tcPr>
            <w:tcW w:w="1015" w:type="pct"/>
          </w:tcPr>
          <w:p>
            <w:pPr>
              <w:rPr>
                <w:sz w:val="22"/>
              </w:rPr>
            </w:pPr>
            <w:r>
              <w:rPr>
                <w:rFonts w:hint="eastAsia"/>
                <w:color w:val="FF0000"/>
                <w:sz w:val="22"/>
              </w:rPr>
              <w:t>（新任/离任）</w:t>
            </w:r>
          </w:p>
        </w:tc>
        <w:tc>
          <w:tcPr>
            <w:tcW w:w="1087" w:type="pct"/>
          </w:tcPr>
          <w:p>
            <w:pPr>
              <w:rPr>
                <w:sz w:val="22"/>
              </w:rPr>
            </w:pPr>
          </w:p>
        </w:tc>
        <w:tc>
          <w:tcPr>
            <w:tcW w:w="115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tcPr>
          <w:p>
            <w:pPr>
              <w:jc w:val="center"/>
              <w:rPr>
                <w:sz w:val="22"/>
              </w:rPr>
            </w:pPr>
          </w:p>
        </w:tc>
        <w:tc>
          <w:tcPr>
            <w:tcW w:w="868" w:type="pct"/>
          </w:tcPr>
          <w:p>
            <w:pPr>
              <w:rPr>
                <w:sz w:val="22"/>
              </w:rPr>
            </w:pPr>
          </w:p>
        </w:tc>
        <w:tc>
          <w:tcPr>
            <w:tcW w:w="1015" w:type="pct"/>
          </w:tcPr>
          <w:p>
            <w:pPr>
              <w:rPr>
                <w:sz w:val="22"/>
              </w:rPr>
            </w:pPr>
          </w:p>
        </w:tc>
        <w:tc>
          <w:tcPr>
            <w:tcW w:w="1087" w:type="pct"/>
          </w:tcPr>
          <w:p>
            <w:pPr>
              <w:rPr>
                <w:sz w:val="22"/>
              </w:rPr>
            </w:pPr>
          </w:p>
        </w:tc>
        <w:tc>
          <w:tcPr>
            <w:tcW w:w="115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872" w:type="pct"/>
          </w:tcPr>
          <w:p>
            <w:pPr>
              <w:jc w:val="center"/>
              <w:rPr>
                <w:sz w:val="22"/>
              </w:rPr>
            </w:pPr>
            <w:r>
              <w:rPr>
                <w:rFonts w:hint="eastAsia"/>
                <w:sz w:val="22"/>
              </w:rPr>
              <w:t>（自动添行）</w:t>
            </w:r>
          </w:p>
        </w:tc>
        <w:tc>
          <w:tcPr>
            <w:tcW w:w="868" w:type="pct"/>
          </w:tcPr>
          <w:p>
            <w:pPr>
              <w:rPr>
                <w:sz w:val="22"/>
              </w:rPr>
            </w:pPr>
          </w:p>
        </w:tc>
        <w:tc>
          <w:tcPr>
            <w:tcW w:w="1015" w:type="pct"/>
          </w:tcPr>
          <w:p>
            <w:pPr>
              <w:rPr>
                <w:sz w:val="22"/>
              </w:rPr>
            </w:pPr>
          </w:p>
        </w:tc>
        <w:tc>
          <w:tcPr>
            <w:tcW w:w="1087" w:type="pct"/>
          </w:tcPr>
          <w:p>
            <w:pPr>
              <w:rPr>
                <w:sz w:val="22"/>
              </w:rPr>
            </w:pPr>
          </w:p>
        </w:tc>
        <w:tc>
          <w:tcPr>
            <w:tcW w:w="1158" w:type="pct"/>
          </w:tcPr>
          <w:p>
            <w:pPr>
              <w:rPr>
                <w:sz w:val="22"/>
              </w:rPr>
            </w:pPr>
          </w:p>
        </w:tc>
      </w:tr>
    </w:tbl>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i/>
          <w:color w:val="FF0000"/>
          <w:szCs w:val="44"/>
        </w:rPr>
        <w:t>注</w:t>
      </w:r>
      <w:r>
        <w:rPr>
          <w:rFonts w:asciiTheme="minorEastAsia" w:hAnsiTheme="minorEastAsia"/>
          <w:i/>
          <w:color w:val="FF0000"/>
          <w:szCs w:val="44"/>
        </w:rPr>
        <w:t>：</w:t>
      </w:r>
      <w:r>
        <w:rPr>
          <w:rFonts w:hint="eastAsia" w:asciiTheme="minorEastAsia" w:hAnsiTheme="minorEastAsia"/>
          <w:i/>
          <w:color w:val="FF0000"/>
          <w:szCs w:val="44"/>
        </w:rPr>
        <w:t>如为独立董事，需单独注明。</w:t>
      </w:r>
    </w:p>
    <w:p>
      <w:pPr>
        <w:tabs>
          <w:tab w:val="left" w:pos="5140"/>
        </w:tabs>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报告期</w:t>
      </w:r>
      <w:r>
        <w:rPr>
          <w:rFonts w:asciiTheme="minorEastAsia" w:hAnsiTheme="minorEastAsia" w:eastAsiaTheme="minorEastAsia"/>
          <w:b/>
          <w:color w:val="000000" w:themeColor="text1"/>
          <w:szCs w:val="21"/>
          <w14:textFill>
            <w14:solidFill>
              <w14:schemeClr w14:val="tx1"/>
            </w14:solidFill>
          </w14:textFill>
        </w:rPr>
        <w:t>内新任董事、监事、高级管理人员</w:t>
      </w:r>
      <w:r>
        <w:rPr>
          <w:rFonts w:hint="eastAsia" w:asciiTheme="minorEastAsia" w:hAnsiTheme="minorEastAsia" w:eastAsiaTheme="minorEastAsia"/>
          <w:b/>
          <w:color w:val="000000" w:themeColor="text1"/>
          <w:szCs w:val="21"/>
          <w14:textFill>
            <w14:solidFill>
              <w14:schemeClr w14:val="tx1"/>
            </w14:solidFill>
          </w14:textFill>
        </w:rPr>
        <w:t>专业背景、主要工作经历等情况</w:t>
      </w:r>
      <w:r>
        <w:rPr>
          <w:rFonts w:asciiTheme="minorEastAsia" w:hAnsiTheme="minorEastAsia" w:eastAsiaTheme="minorEastAsia"/>
          <w:b/>
          <w:color w:val="000000" w:themeColor="text1"/>
          <w:szCs w:val="21"/>
          <w14:textFill>
            <w14:solidFill>
              <w14:schemeClr w14:val="tx1"/>
            </w14:solidFill>
          </w14:textFill>
        </w:rPr>
        <w:t>：</w:t>
      </w:r>
    </w:p>
    <w:p>
      <w:r>
        <w:rPr>
          <w:rFonts w:hint="eastAsia"/>
        </w:rPr>
        <w:t>□  适用  □  不适用</w:t>
      </w:r>
    </w:p>
    <w:tbl>
      <w:tblPr>
        <w:tblStyle w:val="130"/>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i/>
                <w:color w:val="FF0000"/>
                <w:szCs w:val="44"/>
              </w:rPr>
              <w:t>注</w:t>
            </w:r>
            <w:r>
              <w:rPr>
                <w:rFonts w:asciiTheme="minorEastAsia" w:hAnsiTheme="minorEastAsia"/>
                <w:i/>
                <w:color w:val="FF0000"/>
                <w:szCs w:val="44"/>
              </w:rPr>
              <w:t>：</w:t>
            </w:r>
            <w:r>
              <w:rPr>
                <w:rFonts w:hint="eastAsia" w:asciiTheme="minorEastAsia" w:hAnsiTheme="minorEastAsia"/>
                <w:i/>
                <w:color w:val="FF0000"/>
                <w:szCs w:val="44"/>
              </w:rPr>
              <w:t>如为独立董事，需单独注明。</w:t>
            </w:r>
          </w:p>
          <w:p>
            <w:pPr>
              <w:tabs>
                <w:tab w:val="left" w:pos="5140"/>
              </w:tabs>
              <w:rPr>
                <w:rFonts w:asciiTheme="minorEastAsia" w:hAnsiTheme="minorEastAsia" w:eastAsiaTheme="minorEastAsia"/>
                <w:color w:val="000000" w:themeColor="text1"/>
                <w:szCs w:val="21"/>
                <w14:textFill>
                  <w14:solidFill>
                    <w14:schemeClr w14:val="tx1"/>
                  </w14:solidFill>
                </w14:textFill>
              </w:rPr>
            </w:pPr>
          </w:p>
        </w:tc>
      </w:tr>
    </w:tbl>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（四）股权激励情况</w:t>
      </w:r>
    </w:p>
    <w:p>
      <w:r>
        <w:rPr>
          <w:rFonts w:hint="eastAsia"/>
        </w:rPr>
        <w:t>□  适用  □  不适用</w:t>
      </w:r>
    </w:p>
    <w:p>
      <w:pPr>
        <w:ind w:left="6300" w:firstLine="420"/>
        <w:jc w:val="right"/>
      </w:pPr>
      <w:r>
        <w:rPr>
          <w:rFonts w:hint="eastAsia"/>
        </w:rPr>
        <w:t>单位：股</w:t>
      </w:r>
    </w:p>
    <w:tbl>
      <w:tblPr>
        <w:tblStyle w:val="45"/>
        <w:tblW w:w="590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115"/>
        <w:gridCol w:w="1109"/>
        <w:gridCol w:w="1297"/>
        <w:gridCol w:w="1297"/>
        <w:gridCol w:w="1297"/>
        <w:gridCol w:w="1297"/>
        <w:gridCol w:w="1297"/>
        <w:gridCol w:w="129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姓名</w:t>
            </w:r>
          </w:p>
        </w:tc>
        <w:tc>
          <w:tcPr>
            <w:tcW w:w="554"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职务</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已解锁股份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未解锁股份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可行权股份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已行权股份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行权价（元/股）</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报告期末市价（元</w:t>
            </w:r>
            <w:r>
              <w:rPr>
                <w:rFonts w:asciiTheme="minorEastAsia" w:hAnsiTheme="minorEastAsia"/>
                <w:b/>
                <w:color w:val="000000" w:themeColor="text1"/>
                <w:sz w:val="22"/>
                <w14:textFill>
                  <w14:solidFill>
                    <w14:schemeClr w14:val="tx1"/>
                  </w14:solidFill>
                </w14:textFill>
              </w:rPr>
              <w:t>/股</w:t>
            </w:r>
            <w:r>
              <w:rPr>
                <w:rFonts w:hint="eastAsia" w:asciiTheme="minorEastAsia" w:hAnsi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tcPr>
          <w:p>
            <w:pPr>
              <w:jc w:val="center"/>
              <w:rPr>
                <w:sz w:val="22"/>
              </w:rPr>
            </w:pPr>
          </w:p>
        </w:tc>
        <w:tc>
          <w:tcPr>
            <w:tcW w:w="554" w:type="pct"/>
          </w:tcPr>
          <w:p>
            <w:pPr>
              <w:rPr>
                <w:sz w:val="22"/>
              </w:rPr>
            </w:pPr>
          </w:p>
        </w:tc>
        <w:tc>
          <w:tcPr>
            <w:tcW w:w="648" w:type="pct"/>
          </w:tcPr>
          <w:p>
            <w:pPr>
              <w:rPr>
                <w:color w:val="FF0000"/>
                <w:sz w:val="22"/>
              </w:rPr>
            </w:pPr>
          </w:p>
        </w:tc>
        <w:tc>
          <w:tcPr>
            <w:tcW w:w="648" w:type="pct"/>
          </w:tcPr>
          <w:p>
            <w:pPr>
              <w:rPr>
                <w:color w:val="FF0000"/>
                <w:sz w:val="22"/>
              </w:rPr>
            </w:pPr>
          </w:p>
        </w:tc>
        <w:tc>
          <w:tcPr>
            <w:tcW w:w="648" w:type="pct"/>
          </w:tcPr>
          <w:p>
            <w:pPr>
              <w:rPr>
                <w:color w:val="FF0000"/>
                <w:sz w:val="22"/>
              </w:rPr>
            </w:pPr>
          </w:p>
        </w:tc>
        <w:tc>
          <w:tcPr>
            <w:tcW w:w="648" w:type="pct"/>
          </w:tcPr>
          <w:p>
            <w:pPr>
              <w:rPr>
                <w:color w:val="FF0000"/>
                <w:sz w:val="22"/>
              </w:rPr>
            </w:pPr>
          </w:p>
        </w:tc>
        <w:tc>
          <w:tcPr>
            <w:tcW w:w="648" w:type="pct"/>
          </w:tcPr>
          <w:p>
            <w:pPr>
              <w:rPr>
                <w:color w:val="FF0000"/>
                <w:sz w:val="22"/>
              </w:rPr>
            </w:pPr>
          </w:p>
        </w:tc>
        <w:tc>
          <w:tcPr>
            <w:tcW w:w="64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tcPr>
          <w:p>
            <w:pPr>
              <w:jc w:val="center"/>
              <w:rPr>
                <w:sz w:val="22"/>
              </w:rPr>
            </w:pPr>
          </w:p>
        </w:tc>
        <w:tc>
          <w:tcPr>
            <w:tcW w:w="554"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557" w:type="pct"/>
          </w:tcPr>
          <w:p>
            <w:pPr>
              <w:jc w:val="center"/>
              <w:rPr>
                <w:sz w:val="22"/>
              </w:rPr>
            </w:pPr>
            <w:r>
              <w:rPr>
                <w:rFonts w:hint="eastAsia"/>
                <w:sz w:val="22"/>
              </w:rPr>
              <w:t>（自动添行）</w:t>
            </w:r>
          </w:p>
        </w:tc>
        <w:tc>
          <w:tcPr>
            <w:tcW w:w="554"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shd w:val="clear" w:color="auto" w:fill="D8D8D8" w:themeFill="background1" w:themeFillShade="D9"/>
          </w:tcPr>
          <w:p>
            <w:pPr>
              <w:jc w:val="center"/>
              <w:rPr>
                <w:b/>
                <w:sz w:val="22"/>
              </w:rPr>
            </w:pPr>
            <w:r>
              <w:rPr>
                <w:rFonts w:hint="eastAsia"/>
                <w:b/>
                <w:sz w:val="22"/>
              </w:rPr>
              <w:t>合计</w:t>
            </w:r>
          </w:p>
        </w:tc>
        <w:tc>
          <w:tcPr>
            <w:tcW w:w="554" w:type="pct"/>
            <w:shd w:val="clear" w:color="auto" w:fill="D8D8D8" w:themeFill="background1" w:themeFillShade="D9"/>
          </w:tcPr>
          <w:p>
            <w:pPr>
              <w:jc w:val="center"/>
              <w:rPr>
                <w:sz w:val="22"/>
              </w:rPr>
            </w:pPr>
            <w:r>
              <w:rPr>
                <w:sz w:val="22"/>
              </w:rPr>
              <w:t>-</w:t>
            </w:r>
          </w:p>
        </w:tc>
        <w:tc>
          <w:tcPr>
            <w:tcW w:w="648" w:type="pct"/>
            <w:shd w:val="clear" w:color="auto" w:fill="D8D8D8" w:themeFill="background1" w:themeFillShade="D9"/>
          </w:tcPr>
          <w:p>
            <w:pPr>
              <w:rPr>
                <w:sz w:val="22"/>
              </w:rPr>
            </w:pPr>
          </w:p>
        </w:tc>
        <w:tc>
          <w:tcPr>
            <w:tcW w:w="648" w:type="pct"/>
            <w:shd w:val="clear" w:color="auto" w:fill="D8D8D8" w:themeFill="background1" w:themeFillShade="D9"/>
          </w:tcPr>
          <w:p>
            <w:pPr>
              <w:rPr>
                <w:sz w:val="22"/>
              </w:rPr>
            </w:pPr>
          </w:p>
        </w:tc>
        <w:tc>
          <w:tcPr>
            <w:tcW w:w="648" w:type="pct"/>
            <w:shd w:val="clear" w:color="auto" w:fill="D8D8D8" w:themeFill="background1" w:themeFillShade="D9"/>
          </w:tcPr>
          <w:p>
            <w:pPr>
              <w:rPr>
                <w:sz w:val="22"/>
              </w:rPr>
            </w:pPr>
          </w:p>
        </w:tc>
        <w:tc>
          <w:tcPr>
            <w:tcW w:w="648" w:type="pct"/>
            <w:shd w:val="clear" w:color="auto" w:fill="D8D8D8" w:themeFill="background1" w:themeFillShade="D9"/>
          </w:tcPr>
          <w:p>
            <w:pPr>
              <w:rPr>
                <w:sz w:val="22"/>
              </w:rPr>
            </w:pPr>
          </w:p>
        </w:tc>
        <w:tc>
          <w:tcPr>
            <w:tcW w:w="648" w:type="pct"/>
            <w:shd w:val="clear" w:color="auto" w:fill="D8D8D8" w:themeFill="background1" w:themeFillShade="D9"/>
          </w:tcPr>
          <w:p>
            <w:pPr>
              <w:jc w:val="center"/>
              <w:rPr>
                <w:sz w:val="22"/>
              </w:rPr>
            </w:pPr>
            <w:r>
              <w:rPr>
                <w:sz w:val="22"/>
              </w:rPr>
              <w:t>-</w:t>
            </w:r>
          </w:p>
        </w:tc>
        <w:tc>
          <w:tcPr>
            <w:tcW w:w="648" w:type="pct"/>
            <w:shd w:val="clear" w:color="auto" w:fill="D8D8D8" w:themeFill="background1" w:themeFillShade="D9"/>
          </w:tcPr>
          <w:p>
            <w:pPr>
              <w:jc w:val="center"/>
              <w:rPr>
                <w:sz w:val="22"/>
              </w:rPr>
            </w:pPr>
            <w:r>
              <w:rPr>
                <w:sz w:val="22"/>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tcPr>
          <w:p>
            <w:pPr>
              <w:jc w:val="center"/>
              <w:rPr>
                <w:sz w:val="22"/>
              </w:rPr>
            </w:pPr>
            <w:r>
              <w:rPr>
                <w:rFonts w:hint="eastAsia"/>
                <w:sz w:val="22"/>
              </w:rPr>
              <w:t>备注（如有）</w:t>
            </w:r>
          </w:p>
        </w:tc>
        <w:tc>
          <w:tcPr>
            <w:tcW w:w="4443" w:type="pct"/>
            <w:gridSpan w:val="7"/>
          </w:tcPr>
          <w:p>
            <w:pPr>
              <w:rPr>
                <w:sz w:val="22"/>
              </w:rPr>
            </w:pPr>
          </w:p>
        </w:tc>
      </w:tr>
    </w:tbl>
    <w:p/>
    <w:p>
      <w:pPr>
        <w:pStyle w:val="4"/>
        <w:spacing w:line="415" w:lineRule="auto"/>
        <w:rPr>
          <w:lang w:eastAsia="zh-CN"/>
        </w:rPr>
      </w:pPr>
      <w:r>
        <w:rPr>
          <w:rFonts w:hint="eastAsia"/>
          <w:lang w:eastAsia="zh-CN"/>
        </w:rPr>
        <w:t>二</w:t>
      </w:r>
      <w:r>
        <w:rPr>
          <w:rFonts w:hint="eastAsia"/>
        </w:rPr>
        <w:t>、员工</w:t>
      </w:r>
      <w:r>
        <w:rPr>
          <w:rFonts w:hint="eastAsia"/>
          <w:lang w:eastAsia="zh-CN"/>
        </w:rPr>
        <w:t>情况</w:t>
      </w:r>
    </w:p>
    <w:p>
      <w:pPr>
        <w:tabs>
          <w:tab w:val="left" w:pos="5140"/>
        </w:tabs>
        <w:outlineLvl w:val="2"/>
      </w:pPr>
      <w:r>
        <w:rPr>
          <w:rFonts w:hint="eastAsia" w:asciiTheme="minorEastAsia" w:hAnsiTheme="minorEastAsia" w:eastAsiaTheme="minorEastAsia"/>
          <w:b/>
          <w:color w:val="000000" w:themeColor="text1"/>
          <w:szCs w:val="44"/>
          <w14:textFill>
            <w14:solidFill>
              <w14:schemeClr w14:val="tx1"/>
            </w14:solidFill>
          </w14:textFill>
        </w:rPr>
        <w:t>（一）在职员工（公司及控股子公司）基本情况</w:t>
      </w:r>
    </w:p>
    <w:tbl>
      <w:tblPr>
        <w:tblStyle w:val="131"/>
        <w:tblW w:w="978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686"/>
        <w:gridCol w:w="1523"/>
        <w:gridCol w:w="1524"/>
        <w:gridCol w:w="1524"/>
        <w:gridCol w:w="152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按工作性质</w:t>
            </w:r>
            <w:r>
              <w:rPr>
                <w:rFonts w:asciiTheme="minorEastAsia" w:hAnsiTheme="minorEastAsia"/>
                <w:b/>
                <w:color w:val="000000" w:themeColor="text1"/>
                <w:sz w:val="22"/>
                <w14:textFill>
                  <w14:solidFill>
                    <w14:schemeClr w14:val="tx1"/>
                  </w14:solidFill>
                </w14:textFill>
              </w:rPr>
              <w:t>分</w:t>
            </w:r>
            <w:r>
              <w:rPr>
                <w:rFonts w:hint="eastAsia" w:asciiTheme="minorEastAsia" w:hAnsiTheme="minorEastAsia"/>
                <w:b/>
                <w:color w:val="000000" w:themeColor="text1"/>
                <w:sz w:val="22"/>
                <w14:textFill>
                  <w14:solidFill>
                    <w14:schemeClr w14:val="tx1"/>
                  </w14:solidFill>
                </w14:textFill>
              </w:rPr>
              <w:t>类</w:t>
            </w:r>
          </w:p>
        </w:tc>
        <w:tc>
          <w:tcPr>
            <w:tcW w:w="1523"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期初人数</w:t>
            </w:r>
          </w:p>
        </w:tc>
        <w:tc>
          <w:tcPr>
            <w:tcW w:w="1524" w:type="dxa"/>
            <w:shd w:val="pct10" w:color="auto" w:fill="auto"/>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本期新增</w:t>
            </w:r>
          </w:p>
        </w:tc>
        <w:tc>
          <w:tcPr>
            <w:tcW w:w="1524" w:type="dxa"/>
            <w:shd w:val="pct10" w:color="auto" w:fill="auto"/>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本期减少</w:t>
            </w:r>
          </w:p>
        </w:tc>
        <w:tc>
          <w:tcPr>
            <w:tcW w:w="1524"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期末人数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52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员工总计</w:t>
            </w:r>
          </w:p>
        </w:tc>
        <w:tc>
          <w:tcPr>
            <w:tcW w:w="1523" w:type="dxa"/>
          </w:tcPr>
          <w:p>
            <w:pPr>
              <w:tabs>
                <w:tab w:val="left" w:pos="5140"/>
              </w:tabs>
              <w:jc w:val="center"/>
              <w:rPr>
                <w:rFonts w:asciiTheme="minorEastAsia" w:hAnsiTheme="minorEastAsia"/>
                <w:b/>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b/>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b/>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b/>
                <w:color w:val="000000" w:themeColor="text1"/>
                <w:sz w:val="22"/>
                <w14:textFill>
                  <w14:solidFill>
                    <w14:schemeClr w14:val="tx1"/>
                  </w14:solidFill>
                </w14:textFill>
              </w:rPr>
            </w:pPr>
          </w:p>
        </w:tc>
      </w:tr>
    </w:tbl>
    <w:p>
      <w:pPr>
        <w:ind w:right="420" w:firstLine="420" w:firstLineChars="200"/>
        <w:rPr>
          <w:i/>
          <w:color w:val="FF0000"/>
        </w:rPr>
      </w:pPr>
      <w:r>
        <w:rPr>
          <w:i/>
          <w:color w:val="FF0000"/>
        </w:rPr>
        <w:t>注</w:t>
      </w:r>
      <w:r>
        <w:rPr>
          <w:rFonts w:hint="eastAsia"/>
          <w:i/>
          <w:color w:val="FF0000"/>
        </w:rPr>
        <w:t>：</w:t>
      </w:r>
      <w:r>
        <w:rPr>
          <w:i/>
          <w:color w:val="FF0000"/>
        </w:rPr>
        <w:t>可以分类为</w:t>
      </w:r>
      <w:r>
        <w:rPr>
          <w:rFonts w:hint="eastAsia"/>
          <w:i/>
          <w:color w:val="FF0000"/>
        </w:rPr>
        <w:t>：管理人员、生产人员、销售人员、技术人员、财务人员、</w:t>
      </w:r>
      <w:r>
        <w:rPr>
          <w:i/>
          <w:color w:val="FF0000"/>
        </w:rPr>
        <w:t>行政人员</w:t>
      </w:r>
      <w:r>
        <w:rPr>
          <w:rFonts w:hint="eastAsia"/>
          <w:i/>
          <w:color w:val="FF0000"/>
        </w:rPr>
        <w:t>等。</w:t>
      </w:r>
    </w:p>
    <w:tbl>
      <w:tblPr>
        <w:tblStyle w:val="132"/>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687"/>
        <w:gridCol w:w="3118"/>
        <w:gridCol w:w="283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按</w:t>
            </w:r>
            <w:r>
              <w:rPr>
                <w:rFonts w:asciiTheme="minorEastAsia" w:hAnsiTheme="minorEastAsia"/>
                <w:b/>
                <w:color w:val="000000" w:themeColor="text1"/>
                <w:sz w:val="22"/>
                <w14:textFill>
                  <w14:solidFill>
                    <w14:schemeClr w14:val="tx1"/>
                  </w14:solidFill>
                </w14:textFill>
              </w:rPr>
              <w:t>教育程度分</w:t>
            </w:r>
            <w:r>
              <w:rPr>
                <w:rFonts w:hint="eastAsia" w:asciiTheme="minorEastAsia" w:hAnsiTheme="minorEastAsia"/>
                <w:b/>
                <w:color w:val="000000" w:themeColor="text1"/>
                <w:sz w:val="22"/>
                <w14:textFill>
                  <w14:solidFill>
                    <w14:schemeClr w14:val="tx1"/>
                  </w14:solidFill>
                </w14:textFill>
              </w:rPr>
              <w:t>类</w:t>
            </w:r>
          </w:p>
        </w:tc>
        <w:tc>
          <w:tcPr>
            <w:tcW w:w="3118"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期初人数</w:t>
            </w:r>
          </w:p>
        </w:tc>
        <w:tc>
          <w:tcPr>
            <w:tcW w:w="2834"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期末人数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博士</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硕士</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本科</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专科</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专科</w:t>
            </w:r>
            <w:r>
              <w:rPr>
                <w:rFonts w:asciiTheme="minorEastAsia" w:hAnsiTheme="minorEastAsia"/>
                <w:color w:val="000000" w:themeColor="text1"/>
                <w:sz w:val="22"/>
                <w14:textFill>
                  <w14:solidFill>
                    <w14:schemeClr w14:val="tx1"/>
                  </w14:solidFill>
                </w14:textFill>
              </w:rPr>
              <w:t>以下</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员工总计</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bl>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（二</w:t>
      </w:r>
      <w:r>
        <w:rPr>
          <w:rFonts w:asciiTheme="minorEastAsia" w:hAnsiTheme="minorEastAsia" w:eastAsiaTheme="minorEastAsia"/>
          <w:b/>
          <w:color w:val="000000" w:themeColor="text1"/>
          <w:szCs w:val="44"/>
          <w14:textFill>
            <w14:solidFill>
              <w14:schemeClr w14:val="tx1"/>
            </w14:solidFill>
          </w14:textFill>
        </w:rPr>
        <w:t>）</w:t>
      </w:r>
      <w:r>
        <w:rPr>
          <w:rFonts w:hint="eastAsia" w:asciiTheme="minorEastAsia" w:hAnsiTheme="minorEastAsia" w:eastAsiaTheme="minorEastAsia"/>
          <w:b/>
          <w:color w:val="000000" w:themeColor="text1"/>
          <w:szCs w:val="44"/>
          <w14:textFill>
            <w14:solidFill>
              <w14:schemeClr w14:val="tx1"/>
            </w14:solidFill>
          </w14:textFill>
        </w:rPr>
        <w:t>核心人员（公司</w:t>
      </w:r>
      <w:r>
        <w:rPr>
          <w:rFonts w:asciiTheme="minorEastAsia" w:hAnsiTheme="minorEastAsia" w:eastAsiaTheme="minorEastAsia"/>
          <w:b/>
          <w:color w:val="000000" w:themeColor="text1"/>
          <w:szCs w:val="44"/>
          <w14:textFill>
            <w14:solidFill>
              <w14:schemeClr w14:val="tx1"/>
            </w14:solidFill>
          </w14:textFill>
        </w:rPr>
        <w:t>及</w:t>
      </w:r>
      <w:r>
        <w:rPr>
          <w:rFonts w:hint="eastAsia" w:asciiTheme="minorEastAsia" w:hAnsiTheme="minorEastAsia" w:eastAsiaTheme="minorEastAsia"/>
          <w:b/>
          <w:color w:val="000000" w:themeColor="text1"/>
          <w:szCs w:val="44"/>
          <w14:textFill>
            <w14:solidFill>
              <w14:schemeClr w14:val="tx1"/>
            </w14:solidFill>
          </w14:textFill>
        </w:rPr>
        <w:t>控股</w:t>
      </w:r>
      <w:r>
        <w:rPr>
          <w:rFonts w:asciiTheme="minorEastAsia" w:hAnsiTheme="minorEastAsia" w:eastAsiaTheme="minorEastAsia"/>
          <w:b/>
          <w:color w:val="000000" w:themeColor="text1"/>
          <w:szCs w:val="44"/>
          <w14:textFill>
            <w14:solidFill>
              <w14:schemeClr w14:val="tx1"/>
            </w14:solidFill>
          </w14:textFill>
        </w:rPr>
        <w:t>子公司）基本情况及变动情况</w:t>
      </w:r>
    </w:p>
    <w:p>
      <w:r>
        <w:rPr>
          <w:rFonts w:hint="eastAsia"/>
        </w:rPr>
        <w:t>□  适用  □  不适用</w:t>
      </w:r>
    </w:p>
    <w:tbl>
      <w:tblPr>
        <w:tblStyle w:val="45"/>
        <w:tblW w:w="978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927"/>
        <w:gridCol w:w="1713"/>
        <w:gridCol w:w="1714"/>
        <w:gridCol w:w="1713"/>
        <w:gridCol w:w="171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27" w:type="dxa"/>
            <w:shd w:val="pct10" w:color="auto" w:fill="auto"/>
            <w:vAlign w:val="center"/>
          </w:tcPr>
          <w:p>
            <w:pPr>
              <w:tabs>
                <w:tab w:val="left" w:pos="5140"/>
              </w:tabs>
              <w:ind w:firstLine="331" w:firstLineChars="150"/>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171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期初人数</w:t>
            </w:r>
          </w:p>
        </w:tc>
        <w:tc>
          <w:tcPr>
            <w:tcW w:w="1714"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本期新增</w:t>
            </w:r>
          </w:p>
        </w:tc>
        <w:tc>
          <w:tcPr>
            <w:tcW w:w="1713"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本期减少</w:t>
            </w:r>
          </w:p>
        </w:tc>
        <w:tc>
          <w:tcPr>
            <w:tcW w:w="1714"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期末人数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27" w:type="dxa"/>
          </w:tcPr>
          <w:p>
            <w:pPr>
              <w:tabs>
                <w:tab w:val="left" w:pos="5140"/>
              </w:tabs>
              <w:ind w:firstLine="440" w:firstLineChars="200"/>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核心员工</w:t>
            </w: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27" w:type="dxa"/>
          </w:tcPr>
          <w:p>
            <w:pPr>
              <w:tabs>
                <w:tab w:val="left" w:pos="5140"/>
              </w:tabs>
              <w:ind w:firstLine="440" w:firstLineChars="200"/>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w:t>
            </w:r>
            <w:r>
              <w:rPr>
                <w:rFonts w:asciiTheme="minorEastAsia" w:hAnsiTheme="minorEastAsia" w:eastAsiaTheme="minorEastAsia"/>
                <w:color w:val="000000" w:themeColor="text1"/>
                <w:sz w:val="22"/>
                <w14:textFill>
                  <w14:solidFill>
                    <w14:schemeClr w14:val="tx1"/>
                  </w14:solidFill>
                </w14:textFill>
              </w:rPr>
              <w:t>添行</w:t>
            </w:r>
            <w:r>
              <w:rPr>
                <w:rFonts w:hint="eastAsia" w:asciiTheme="minorEastAsia" w:hAnsiTheme="minorEastAsia" w:eastAsiaTheme="minorEastAsia"/>
                <w:color w:val="000000" w:themeColor="text1"/>
                <w:sz w:val="22"/>
                <w14:textFill>
                  <w14:solidFill>
                    <w14:schemeClr w14:val="tx1"/>
                  </w14:solidFill>
                </w14:textFill>
              </w:rPr>
              <w:t>）</w:t>
            </w: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bl>
    <w:p>
      <w:pPr>
        <w:rPr>
          <w:b/>
        </w:rPr>
      </w:pPr>
      <w:r>
        <w:rPr>
          <w:rFonts w:hint="eastAsia"/>
          <w:b/>
        </w:rPr>
        <w:t>核心人员</w:t>
      </w:r>
      <w:r>
        <w:rPr>
          <w:b/>
        </w:rPr>
        <w:t>的变动</w:t>
      </w:r>
      <w:r>
        <w:rPr>
          <w:rFonts w:hint="eastAsia"/>
          <w:b/>
        </w:rPr>
        <w:t>情况：</w:t>
      </w:r>
    </w:p>
    <w:tbl>
      <w:tblPr>
        <w:tblStyle w:val="13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21"/>
              </w:rPr>
            </w:pPr>
            <w:r>
              <w:rPr>
                <w:rFonts w:hint="eastAsia" w:asciiTheme="minorEastAsia" w:hAnsiTheme="minorEastAsia" w:eastAsiaTheme="minorEastAsia"/>
                <w:i/>
                <w:color w:val="FF0000"/>
                <w:szCs w:val="21"/>
              </w:rPr>
              <w:t>注</w:t>
            </w:r>
            <w:r>
              <w:rPr>
                <w:rFonts w:asciiTheme="minorEastAsia" w:hAnsiTheme="minorEastAsia" w:eastAsiaTheme="minorEastAsia"/>
                <w:i/>
                <w:color w:val="FF0000"/>
                <w:szCs w:val="21"/>
              </w:rPr>
              <w:t>：</w:t>
            </w:r>
            <w:r>
              <w:rPr>
                <w:rFonts w:hint="eastAsia" w:asciiTheme="minorEastAsia" w:hAnsiTheme="minorEastAsia" w:eastAsiaTheme="minorEastAsia"/>
                <w:i/>
                <w:color w:val="FF0000"/>
                <w:szCs w:val="21"/>
              </w:rPr>
              <w:t>公司</w:t>
            </w:r>
            <w:r>
              <w:rPr>
                <w:rFonts w:asciiTheme="minorEastAsia" w:hAnsiTheme="minorEastAsia" w:eastAsiaTheme="minorEastAsia"/>
                <w:i/>
                <w:color w:val="FF0000"/>
                <w:szCs w:val="21"/>
              </w:rPr>
              <w:t>应披露</w:t>
            </w:r>
            <w:r>
              <w:rPr>
                <w:rFonts w:hint="eastAsia" w:asciiTheme="minorEastAsia" w:hAnsiTheme="minorEastAsia" w:eastAsiaTheme="minorEastAsia"/>
                <w:i/>
                <w:color w:val="FF0000"/>
                <w:szCs w:val="21"/>
              </w:rPr>
              <w:t>公司及其控股子公司的核心员工的变动情况，并说明变动对公司经营的影响及公司采取的应对措施。</w:t>
            </w:r>
            <w:bookmarkStart w:id="14" w:name="_GoBack"/>
            <w:bookmarkEnd w:id="14"/>
          </w:p>
          <w:p>
            <w:pPr>
              <w:tabs>
                <w:tab w:val="left" w:pos="5140"/>
              </w:tabs>
              <w:rPr>
                <w:rFonts w:asciiTheme="minorEastAsia" w:hAnsiTheme="minorEastAsia" w:eastAsiaTheme="minorEastAsia"/>
                <w:color w:val="000000" w:themeColor="text1"/>
                <w:szCs w:val="21"/>
                <w14:textFill>
                  <w14:solidFill>
                    <w14:schemeClr w14:val="tx1"/>
                  </w14:solidFill>
                </w14:textFill>
              </w:rPr>
            </w:pPr>
          </w:p>
        </w:tc>
      </w:tr>
    </w:tbl>
    <w:p>
      <w:pPr>
        <w:pStyle w:val="4"/>
        <w:spacing w:line="415" w:lineRule="auto"/>
        <w:rPr>
          <w:b w:val="0"/>
        </w:rPr>
      </w:pPr>
      <w:r>
        <w:rPr>
          <w:rFonts w:hint="eastAsia"/>
          <w:lang w:eastAsia="zh-CN"/>
        </w:rPr>
        <w:t>三</w:t>
      </w:r>
      <w:r>
        <w:rPr>
          <w:lang w:eastAsia="zh-CN"/>
        </w:rPr>
        <w:t>、</w:t>
      </w:r>
      <w:r>
        <w:rPr>
          <w:rFonts w:hint="eastAsia"/>
          <w:lang w:eastAsia="zh-CN"/>
        </w:rPr>
        <w:t>报告期</w:t>
      </w:r>
      <w:r>
        <w:rPr>
          <w:lang w:eastAsia="zh-CN"/>
        </w:rPr>
        <w:t>后更新情况</w:t>
      </w:r>
    </w:p>
    <w:p>
      <w:pPr>
        <w:rPr>
          <w:rFonts w:ascii="微软雅黑" w:hAnsi="微软雅黑" w:eastAsia="微软雅黑"/>
          <w:b/>
          <w:sz w:val="22"/>
        </w:rPr>
      </w:pPr>
      <w:r>
        <w:rPr>
          <w:rFonts w:hint="eastAsia"/>
        </w:rPr>
        <w:t>□  适用  □  不适用</w:t>
      </w:r>
    </w:p>
    <w:tbl>
      <w:tblPr>
        <w:tblStyle w:val="128"/>
        <w:tblW w:w="965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5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843" w:hRule="atLeast"/>
        </w:trPr>
        <w:tc>
          <w:tcPr>
            <w:tcW w:w="9651" w:type="dxa"/>
          </w:tcPr>
          <w:p>
            <w:pPr>
              <w:tabs>
                <w:tab w:val="left" w:pos="5140"/>
              </w:tabs>
              <w:rPr>
                <w:rFonts w:asciiTheme="minorEastAsia" w:hAnsiTheme="minorEastAsia" w:eastAsiaTheme="minorEastAsia"/>
                <w:i/>
                <w:color w:val="000000" w:themeColor="text1"/>
                <w:sz w:val="22"/>
                <w14:textFill>
                  <w14:solidFill>
                    <w14:schemeClr w14:val="tx1"/>
                  </w14:solidFill>
                </w14:textFill>
              </w:rPr>
            </w:pPr>
            <w:r>
              <w:rPr>
                <w:rFonts w:hint="eastAsia" w:asciiTheme="minorEastAsia" w:hAnsiTheme="minorEastAsia" w:eastAsiaTheme="minorEastAsia"/>
                <w:i/>
                <w:color w:val="FF0000"/>
                <w:sz w:val="22"/>
              </w:rPr>
              <w:t>注</w:t>
            </w:r>
            <w:r>
              <w:rPr>
                <w:rFonts w:asciiTheme="minorEastAsia" w:hAnsiTheme="minorEastAsia" w:eastAsiaTheme="minorEastAsia"/>
                <w:i/>
                <w:color w:val="FF0000"/>
                <w:sz w:val="22"/>
              </w:rPr>
              <w:t>：</w:t>
            </w:r>
            <w:r>
              <w:rPr>
                <w:rFonts w:hint="eastAsia" w:asciiTheme="minorEastAsia" w:hAnsiTheme="minorEastAsia" w:eastAsiaTheme="minorEastAsia"/>
                <w:i/>
                <w:color w:val="FF0000"/>
                <w:sz w:val="22"/>
              </w:rPr>
              <w:t>本节第一项</w:t>
            </w:r>
            <w:r>
              <w:rPr>
                <w:rFonts w:asciiTheme="minorEastAsia" w:hAnsiTheme="minorEastAsia" w:eastAsiaTheme="minorEastAsia"/>
                <w:i/>
                <w:color w:val="FF0000"/>
                <w:sz w:val="22"/>
              </w:rPr>
              <w:t>至第</w:t>
            </w:r>
            <w:r>
              <w:rPr>
                <w:rFonts w:hint="eastAsia" w:asciiTheme="minorEastAsia" w:hAnsiTheme="minorEastAsia" w:eastAsiaTheme="minorEastAsia"/>
                <w:i/>
                <w:color w:val="FF0000"/>
                <w:sz w:val="22"/>
              </w:rPr>
              <w:t>二</w:t>
            </w:r>
            <w:r>
              <w:rPr>
                <w:rFonts w:asciiTheme="minorEastAsia" w:hAnsiTheme="minorEastAsia" w:eastAsiaTheme="minorEastAsia"/>
                <w:i/>
                <w:color w:val="FF0000"/>
                <w:sz w:val="22"/>
              </w:rPr>
              <w:t>项应按照报告期末情况填列，</w:t>
            </w:r>
            <w:r>
              <w:rPr>
                <w:rFonts w:hint="eastAsia" w:asciiTheme="minorEastAsia" w:hAnsiTheme="minorEastAsia" w:eastAsiaTheme="minorEastAsia"/>
                <w:i/>
                <w:color w:val="FF0000"/>
                <w:sz w:val="22"/>
              </w:rPr>
              <w:t>如以上</w:t>
            </w:r>
            <w:r>
              <w:rPr>
                <w:rFonts w:asciiTheme="minorEastAsia" w:hAnsiTheme="minorEastAsia" w:eastAsiaTheme="minorEastAsia"/>
                <w:i/>
                <w:color w:val="FF0000"/>
                <w:sz w:val="22"/>
              </w:rPr>
              <w:t>事项在报告期末至</w:t>
            </w:r>
            <w:r>
              <w:rPr>
                <w:rFonts w:hint="eastAsia" w:asciiTheme="minorEastAsia" w:hAnsiTheme="minorEastAsia" w:eastAsiaTheme="minorEastAsia"/>
                <w:i/>
                <w:color w:val="FF0000"/>
                <w:sz w:val="22"/>
              </w:rPr>
              <w:t>半年报</w:t>
            </w:r>
            <w:r>
              <w:rPr>
                <w:rFonts w:asciiTheme="minorEastAsia" w:hAnsiTheme="minorEastAsia" w:eastAsiaTheme="minorEastAsia"/>
                <w:i/>
                <w:color w:val="FF0000"/>
                <w:sz w:val="22"/>
              </w:rPr>
              <w:t>披露日间发生变更，请进行说明。</w:t>
            </w:r>
            <w:r>
              <w:rPr>
                <w:rFonts w:hint="eastAsia" w:asciiTheme="minorEastAsia" w:hAnsiTheme="minorEastAsia" w:eastAsiaTheme="minorEastAsia"/>
                <w:i/>
                <w:color w:val="000000" w:themeColor="text1"/>
                <w:sz w:val="22"/>
                <w14:textFill>
                  <w14:solidFill>
                    <w14:schemeClr w14:val="tx1"/>
                  </w14:solidFill>
                </w14:textFill>
              </w:rPr>
              <w:t xml:space="preserve"> </w:t>
            </w:r>
          </w:p>
          <w:p>
            <w:pPr>
              <w:tabs>
                <w:tab w:val="left" w:pos="5140"/>
              </w:tabs>
              <w:rPr>
                <w:rFonts w:asciiTheme="minorEastAsia" w:hAnsiTheme="minorEastAsia" w:eastAsiaTheme="minorEastAsia"/>
                <w:i/>
                <w:color w:val="000000" w:themeColor="text1"/>
                <w:sz w:val="22"/>
                <w14:textFill>
                  <w14:solidFill>
                    <w14:schemeClr w14:val="tx1"/>
                  </w14:solidFill>
                </w14:textFill>
              </w:rPr>
            </w:pPr>
          </w:p>
        </w:tc>
      </w:tr>
    </w:tbl>
    <w:p>
      <w:pPr>
        <w:pStyle w:val="35"/>
        <w:rPr>
          <w:rFonts w:ascii="黑体" w:hAnsi="黑体" w:eastAsia="黑体"/>
          <w:b w:val="0"/>
          <w:sz w:val="36"/>
          <w:szCs w:val="36"/>
        </w:rPr>
        <w:sectPr>
          <w:pgSz w:w="11906" w:h="16838"/>
          <w:pgMar w:top="1440" w:right="1841" w:bottom="1440" w:left="1800" w:header="851" w:footer="992" w:gutter="0"/>
          <w:cols w:space="425" w:num="1"/>
          <w:docGrid w:type="lines" w:linePitch="312" w:charSpace="0"/>
        </w:sectPr>
      </w:pPr>
    </w:p>
    <w:p>
      <w:pPr>
        <w:pStyle w:val="43"/>
      </w:pPr>
      <w:r>
        <w:rPr>
          <w:rFonts w:hint="eastAsia"/>
        </w:rPr>
        <w:t>第七节</w:t>
      </w:r>
      <w:r>
        <w:t xml:space="preserve"> </w:t>
      </w:r>
      <w:r>
        <w:rPr>
          <w:rFonts w:hint="eastAsia"/>
        </w:rPr>
        <w:t>财务会计报告</w:t>
      </w:r>
    </w:p>
    <w:p>
      <w:pPr>
        <w:pStyle w:val="4"/>
        <w:spacing w:line="415" w:lineRule="auto"/>
      </w:pPr>
      <w:r>
        <w:t>一</w:t>
      </w:r>
      <w:r>
        <w:rPr>
          <w:rFonts w:hint="eastAsia"/>
        </w:rPr>
        <w:t>、</w:t>
      </w:r>
      <w:r>
        <w:t>审计报告</w:t>
      </w:r>
    </w:p>
    <w:tbl>
      <w:tblPr>
        <w:tblStyle w:val="45"/>
        <w:tblW w:w="9640"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977"/>
        <w:gridCol w:w="666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是否审计</w:t>
            </w:r>
          </w:p>
        </w:tc>
        <w:tc>
          <w:tcPr>
            <w:tcW w:w="6663" w:type="dxa"/>
          </w:tcPr>
          <w:p>
            <w:pPr>
              <w:tabs>
                <w:tab w:val="left" w:pos="5140"/>
              </w:tabs>
              <w:rPr>
                <w:rFonts w:asciiTheme="minorEastAsia" w:hAnsiTheme="minorEastAsia" w:eastAsiaTheme="minorEastAsia"/>
                <w:color w:val="FF0000"/>
                <w:sz w:val="22"/>
              </w:rPr>
            </w:pPr>
            <w:r>
              <w:rPr>
                <w:rFonts w:hint="eastAsia" w:asciiTheme="minorEastAsia" w:hAnsiTheme="minorEastAsia" w:eastAsiaTheme="minorEastAsia"/>
                <w:color w:val="FF0000"/>
                <w:sz w:val="22"/>
              </w:rPr>
              <w:t>下拉选项（单选）：</w:t>
            </w:r>
            <w:r>
              <w:rPr>
                <w:rFonts w:asciiTheme="minorEastAsia" w:hAnsiTheme="minorEastAsia" w:eastAsiaTheme="minorEastAsia"/>
                <w:color w:val="FF0000"/>
                <w:sz w:val="22"/>
              </w:rPr>
              <w:t>是、否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审计意见</w:t>
            </w:r>
          </w:p>
        </w:tc>
        <w:tc>
          <w:tcPr>
            <w:tcW w:w="6663" w:type="dxa"/>
          </w:tcPr>
          <w:p>
            <w:pPr>
              <w:tabs>
                <w:tab w:val="left" w:pos="5140"/>
              </w:tabs>
              <w:rPr>
                <w:rFonts w:asciiTheme="minorEastAsia" w:hAnsiTheme="minorEastAsia" w:eastAsiaTheme="minorEastAsia"/>
                <w:color w:val="FF0000"/>
                <w:sz w:val="22"/>
              </w:rPr>
            </w:pPr>
            <w:r>
              <w:rPr>
                <w:rFonts w:hint="eastAsia" w:asciiTheme="minorEastAsia" w:hAnsiTheme="minorEastAsia" w:eastAsiaTheme="minorEastAsia"/>
                <w:color w:val="FF0000"/>
                <w:sz w:val="22"/>
              </w:rPr>
              <w:t>下拉选项（单选）</w:t>
            </w:r>
            <w:r>
              <w:rPr>
                <w:rFonts w:asciiTheme="minorEastAsia" w:hAnsiTheme="minorEastAsia" w:eastAsiaTheme="minorEastAsia"/>
                <w:color w:val="FF0000"/>
                <w:sz w:val="22"/>
              </w:rPr>
              <w:t xml:space="preserve">: </w:t>
            </w:r>
            <w:r>
              <w:rPr>
                <w:rFonts w:hint="eastAsia" w:asciiTheme="minorEastAsia" w:hAnsiTheme="minorEastAsia" w:eastAsiaTheme="minorEastAsia"/>
                <w:color w:val="FF0000"/>
                <w:sz w:val="22"/>
              </w:rPr>
              <w:t>无保留意见、保留意见、否定意见、无法表示意见</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审计报告中的特别段落</w:t>
            </w:r>
          </w:p>
        </w:tc>
        <w:tc>
          <w:tcPr>
            <w:tcW w:w="6663" w:type="dxa"/>
          </w:tcPr>
          <w:p>
            <w:pPr>
              <w:tabs>
                <w:tab w:val="left" w:pos="5140"/>
              </w:tabs>
              <w:rPr>
                <w:rFonts w:asciiTheme="minorEastAsia" w:hAnsiTheme="minorEastAsia" w:eastAsiaTheme="minorEastAsia"/>
                <w:color w:val="FF0000"/>
                <w:sz w:val="22"/>
              </w:rPr>
            </w:pPr>
            <w:r>
              <w:rPr>
                <w:rFonts w:hint="eastAsia" w:asciiTheme="minorEastAsia" w:hAnsiTheme="minorEastAsia" w:eastAsiaTheme="minorEastAsia"/>
                <w:color w:val="FF0000"/>
                <w:sz w:val="22"/>
              </w:rPr>
              <w:t>下拉选项（多选）：无、强调事项段、其他事项段、持续经营重大不确定性段落、其他信息段落中包含其他信息存在未更正重大错报说明</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审计报告编号</w:t>
            </w:r>
          </w:p>
        </w:tc>
        <w:tc>
          <w:tcPr>
            <w:tcW w:w="6663" w:type="dxa"/>
          </w:tcPr>
          <w:p>
            <w:pPr>
              <w:tabs>
                <w:tab w:val="left" w:pos="5140"/>
              </w:tabs>
              <w:rPr>
                <w:rFonts w:asciiTheme="minorEastAsia" w:hAnsiTheme="minorEastAsia" w:eastAsiaTheme="minorEastAsia"/>
                <w:color w:val="FF0000"/>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w:t>
            </w:r>
            <w:r>
              <w:rPr>
                <w:rFonts w:asciiTheme="minorEastAsia" w:hAnsiTheme="minorEastAsia" w:eastAsiaTheme="minorEastAsia"/>
                <w:color w:val="000000" w:themeColor="text1"/>
                <w:sz w:val="22"/>
                <w14:textFill>
                  <w14:solidFill>
                    <w14:schemeClr w14:val="tx1"/>
                  </w14:solidFill>
                </w14:textFill>
              </w:rPr>
              <w:t>机构名称</w:t>
            </w:r>
          </w:p>
        </w:tc>
        <w:tc>
          <w:tcPr>
            <w:tcW w:w="666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（请填写</w:t>
            </w:r>
            <w:r>
              <w:rPr>
                <w:rFonts w:ascii="宋体" w:hAnsi="宋体"/>
                <w:color w:val="FF0000"/>
                <w:kern w:val="0"/>
                <w:sz w:val="22"/>
              </w:rPr>
              <w:t>会计师事务所全称。</w:t>
            </w:r>
            <w:r>
              <w:rPr>
                <w:rFonts w:hint="eastAsia" w:ascii="宋体" w:hAnsi="宋体"/>
                <w:color w:val="FF0000"/>
                <w:kern w:val="0"/>
                <w:sz w:val="22"/>
              </w:rPr>
              <w:t>填写</w:t>
            </w:r>
            <w:r>
              <w:rPr>
                <w:rFonts w:ascii="宋体" w:hAnsi="宋体"/>
                <w:color w:val="FF0000"/>
                <w:kern w:val="0"/>
                <w:sz w:val="22"/>
              </w:rPr>
              <w:t>示例：</w:t>
            </w:r>
            <w:r>
              <w:rPr>
                <w:rFonts w:hint="eastAsia" w:ascii="宋体" w:hAnsi="宋体"/>
                <w:color w:val="FF0000"/>
                <w:kern w:val="0"/>
                <w:sz w:val="22"/>
              </w:rPr>
              <w:t>立信会计师事务所（特殊普通</w:t>
            </w:r>
            <w:r>
              <w:rPr>
                <w:rFonts w:ascii="宋体" w:hAnsi="宋体"/>
                <w:color w:val="FF0000"/>
                <w:kern w:val="0"/>
                <w:sz w:val="22"/>
              </w:rPr>
              <w:t>合伙</w:t>
            </w:r>
            <w:r>
              <w:rPr>
                <w:rFonts w:hint="eastAsia" w:ascii="宋体" w:hAnsi="宋体"/>
                <w:color w:val="FF0000"/>
                <w:kern w:val="0"/>
                <w:sz w:val="22"/>
              </w:rPr>
              <w:t>）。</w:t>
            </w:r>
            <w:r>
              <w:rPr>
                <w:rFonts w:ascii="宋体" w:hAnsi="宋体"/>
                <w:color w:val="FF0000"/>
                <w:kern w:val="0"/>
                <w:sz w:val="22"/>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w:t>
            </w:r>
            <w:r>
              <w:rPr>
                <w:rFonts w:asciiTheme="minorEastAsia" w:hAnsiTheme="minorEastAsia" w:eastAsiaTheme="minorEastAsia"/>
                <w:color w:val="000000" w:themeColor="text1"/>
                <w:sz w:val="22"/>
                <w14:textFill>
                  <w14:solidFill>
                    <w14:schemeClr w14:val="tx1"/>
                  </w14:solidFill>
                </w14:textFill>
              </w:rPr>
              <w:t>机构地址</w:t>
            </w:r>
          </w:p>
        </w:tc>
        <w:tc>
          <w:tcPr>
            <w:tcW w:w="666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w:t>
            </w:r>
            <w:r>
              <w:rPr>
                <w:rFonts w:asciiTheme="minorEastAsia" w:hAnsiTheme="minorEastAsia" w:eastAsiaTheme="minorEastAsia"/>
                <w:color w:val="000000" w:themeColor="text1"/>
                <w:sz w:val="22"/>
                <w14:textFill>
                  <w14:solidFill>
                    <w14:schemeClr w14:val="tx1"/>
                  </w14:solidFill>
                </w14:textFill>
              </w:rPr>
              <w:t>报告日期</w:t>
            </w:r>
          </w:p>
        </w:tc>
        <w:tc>
          <w:tcPr>
            <w:tcW w:w="666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sz w:val="22"/>
              </w:rPr>
              <w:t>（日历控件）</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签字注册会计师</w:t>
            </w:r>
            <w:r>
              <w:rPr>
                <w:rFonts w:asciiTheme="minorEastAsia" w:hAnsiTheme="minorEastAsia" w:eastAsiaTheme="minorEastAsia"/>
                <w:color w:val="000000" w:themeColor="text1"/>
                <w:kern w:val="0"/>
                <w:sz w:val="22"/>
                <w14:textFill>
                  <w14:solidFill>
                    <w14:schemeClr w14:val="tx1"/>
                  </w14:solidFill>
                </w14:textFill>
              </w:rPr>
              <w:t>姓名</w:t>
            </w:r>
          </w:p>
        </w:tc>
        <w:tc>
          <w:tcPr>
            <w:tcW w:w="6663" w:type="dxa"/>
          </w:tcPr>
          <w:p>
            <w:pPr>
              <w:rPr>
                <w:rFonts w:ascii="宋体" w:hAnsi="宋体"/>
                <w:color w:val="FF0000"/>
                <w:kern w:val="0"/>
                <w:sz w:val="22"/>
              </w:rPr>
            </w:pPr>
            <w:r>
              <w:rPr>
                <w:rFonts w:hint="eastAsia" w:ascii="宋体" w:hAnsi="宋体"/>
                <w:color w:val="FF0000"/>
                <w:kern w:val="0"/>
                <w:sz w:val="22"/>
              </w:rPr>
              <w:t>（如有</w:t>
            </w:r>
            <w:r>
              <w:rPr>
                <w:rFonts w:ascii="宋体" w:hAnsi="宋体"/>
                <w:color w:val="FF0000"/>
                <w:kern w:val="0"/>
                <w:sz w:val="22"/>
              </w:rPr>
              <w:t>多个姓名，请用顿号分隔）</w:t>
            </w:r>
          </w:p>
          <w:p>
            <w:pPr>
              <w:tabs>
                <w:tab w:val="left" w:pos="5140"/>
              </w:tabs>
              <w:rPr>
                <w:rFonts w:ascii="宋体" w:hAnsi="宋体"/>
                <w:color w:val="FF0000"/>
                <w:sz w:val="22"/>
              </w:rPr>
            </w:pPr>
            <w:r>
              <w:rPr>
                <w:rFonts w:ascii="宋体" w:hAnsi="宋体"/>
                <w:color w:val="FF0000"/>
                <w:kern w:val="0"/>
                <w:sz w:val="22"/>
              </w:rPr>
              <w:t>（</w:t>
            </w:r>
            <w:r>
              <w:rPr>
                <w:rFonts w:hint="eastAsia" w:ascii="宋体" w:hAnsi="宋体"/>
                <w:color w:val="FF0000"/>
                <w:kern w:val="0"/>
                <w:sz w:val="22"/>
              </w:rPr>
              <w:t>填写示例</w:t>
            </w:r>
            <w:r>
              <w:rPr>
                <w:rFonts w:ascii="宋体" w:hAnsi="宋体"/>
                <w:color w:val="FF0000"/>
                <w:kern w:val="0"/>
                <w:sz w:val="22"/>
              </w:rPr>
              <w:t>：张三、李四</w:t>
            </w:r>
            <w:r>
              <w:rPr>
                <w:rFonts w:hint="eastAsia" w:ascii="宋体" w:hAnsi="宋体"/>
                <w:color w:val="FF0000"/>
                <w:kern w:val="0"/>
                <w:sz w:val="22"/>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956" w:hRule="atLeast"/>
        </w:trPr>
        <w:tc>
          <w:tcPr>
            <w:tcW w:w="9640" w:type="dxa"/>
            <w:gridSpan w:val="2"/>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审计报告正文</w:t>
            </w:r>
            <w:r>
              <w:rPr>
                <w:rFonts w:asciiTheme="minorEastAsia" w:hAnsiTheme="minorEastAsia" w:eastAsiaTheme="minorEastAsia"/>
                <w:color w:val="000000" w:themeColor="text1"/>
                <w:sz w:val="22"/>
                <w14:textFill>
                  <w14:solidFill>
                    <w14:schemeClr w14:val="tx1"/>
                  </w14:solidFill>
                </w14:textFill>
              </w:rPr>
              <w:t>：</w:t>
            </w:r>
          </w:p>
          <w:p>
            <w:pPr>
              <w:tabs>
                <w:tab w:val="left" w:pos="5140"/>
              </w:tabs>
              <w:rPr>
                <w:rFonts w:asciiTheme="minorEastAsia" w:hAnsiTheme="minorEastAsia" w:eastAsiaTheme="minorEastAsia"/>
                <w:color w:val="000000" w:themeColor="text1"/>
                <w:sz w:val="22"/>
                <w14:textFill>
                  <w14:solidFill>
                    <w14:schemeClr w14:val="tx1"/>
                  </w14:solidFill>
                </w14:textFill>
              </w:rPr>
            </w:pPr>
          </w:p>
          <w:p>
            <w:pPr>
              <w:tabs>
                <w:tab w:val="left" w:pos="5140"/>
              </w:tabs>
              <w:rPr>
                <w:rFonts w:asciiTheme="minorEastAsia" w:hAnsiTheme="minorEastAsia" w:eastAsiaTheme="minorEastAsia"/>
                <w:color w:val="000000" w:themeColor="text1"/>
                <w:sz w:val="22"/>
                <w14:textFill>
                  <w14:solidFill>
                    <w14:schemeClr w14:val="tx1"/>
                  </w14:solidFill>
                </w14:textFill>
              </w:rPr>
            </w:pPr>
          </w:p>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pStyle w:val="4"/>
        <w:spacing w:line="415" w:lineRule="auto"/>
      </w:pPr>
      <w:r>
        <w:t>二</w:t>
      </w:r>
      <w:r>
        <w:rPr>
          <w:rFonts w:hint="eastAsia"/>
        </w:rPr>
        <w:t>、</w:t>
      </w:r>
      <w:r>
        <w:t>财务报表</w:t>
      </w:r>
    </w:p>
    <w:p>
      <w:pPr>
        <w:pStyle w:val="5"/>
        <w:keepNext w:val="0"/>
        <w:keepLines w:val="0"/>
        <w:spacing w:line="377" w:lineRule="auto"/>
        <w:jc w:val="left"/>
        <w:rPr>
          <w:szCs w:val="22"/>
        </w:rPr>
      </w:pPr>
      <w:r>
        <w:rPr>
          <w:rFonts w:hint="eastAsia"/>
          <w:szCs w:val="22"/>
          <w:lang w:eastAsia="zh-CN"/>
        </w:rPr>
        <w:t>（</w:t>
      </w:r>
      <w:r>
        <w:rPr>
          <w:rFonts w:hint="eastAsia"/>
          <w:szCs w:val="22"/>
        </w:rPr>
        <w:t>一</w:t>
      </w:r>
      <w:r>
        <w:rPr>
          <w:rFonts w:hint="eastAsia"/>
          <w:szCs w:val="22"/>
          <w:lang w:eastAsia="zh-CN"/>
        </w:rPr>
        <w:t>）</w:t>
      </w:r>
      <w:r>
        <w:rPr>
          <w:rFonts w:hint="eastAsia"/>
          <w:szCs w:val="22"/>
        </w:rPr>
        <w:t xml:space="preserve">合并资产负债表                                             </w:t>
      </w:r>
    </w:p>
    <w:p>
      <w:pPr>
        <w:ind w:left="6300" w:firstLine="420"/>
        <w:jc w:val="right"/>
      </w:pPr>
      <w:r>
        <w:rPr>
          <w:rFonts w:hint="eastAsia"/>
        </w:rPr>
        <w:t>单位：</w:t>
      </w:r>
      <w:r>
        <w:t>元</w:t>
      </w:r>
    </w:p>
    <w:tbl>
      <w:tblPr>
        <w:tblStyle w:val="45"/>
        <w:tblW w:w="581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044"/>
        <w:gridCol w:w="1884"/>
        <w:gridCol w:w="2608"/>
        <w:gridCol w:w="232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tcBorders>
              <w:bottom w:val="single" w:color="5B9BD5" w:themeColor="accent1" w:sz="4" w:space="0"/>
            </w:tcBorders>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项目</w:t>
            </w:r>
          </w:p>
        </w:tc>
        <w:tc>
          <w:tcPr>
            <w:tcW w:w="956"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附注</w:t>
            </w:r>
          </w:p>
        </w:tc>
        <w:tc>
          <w:tcPr>
            <w:tcW w:w="1323"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2024年6月30日</w:t>
            </w:r>
          </w:p>
        </w:tc>
        <w:tc>
          <w:tcPr>
            <w:tcW w:w="1177"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2023年12月31日</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流动资产：</w:t>
            </w:r>
          </w:p>
        </w:tc>
        <w:tc>
          <w:tcPr>
            <w:tcW w:w="956" w:type="pct"/>
            <w:shd w:val="clear" w:color="auto" w:fill="auto"/>
          </w:tcPr>
          <w:p>
            <w:pPr>
              <w:widowControl/>
              <w:tabs>
                <w:tab w:val="left" w:pos="1380"/>
              </w:tabs>
              <w:jc w:val="right"/>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ab/>
            </w: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货币资金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结算备付金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拆出资金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交易性</w:t>
            </w:r>
            <w:r>
              <w:rPr>
                <w:rFonts w:asciiTheme="minorEastAsia" w:hAnsiTheme="minorEastAsia" w:eastAsiaTheme="minorEastAsia"/>
                <w:sz w:val="18"/>
                <w:szCs w:val="18"/>
              </w:rPr>
              <w:t>金融</w:t>
            </w:r>
            <w:r>
              <w:rPr>
                <w:rFonts w:hint="eastAsia" w:asciiTheme="minorEastAsia" w:hAnsiTheme="minorEastAsia" w:eastAsiaTheme="minorEastAsia"/>
                <w:sz w:val="18"/>
                <w:szCs w:val="18"/>
              </w:rPr>
              <w:t>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衍生金融资产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tcPr>
          <w:p>
            <w:pPr>
              <w:rPr>
                <w:sz w:val="18"/>
                <w:szCs w:val="18"/>
              </w:rPr>
            </w:pPr>
            <w:r>
              <w:rPr>
                <w:rFonts w:hint="eastAsia"/>
                <w:sz w:val="18"/>
                <w:szCs w:val="18"/>
              </w:rPr>
              <w:t>应收票据</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rPr>
                <w:rFonts w:asciiTheme="minorEastAsia" w:hAnsiTheme="minorEastAsia" w:eastAsiaTheme="minorEastAsia"/>
                <w:sz w:val="18"/>
                <w:szCs w:val="18"/>
              </w:rPr>
            </w:pPr>
            <w:r>
              <w:rPr>
                <w:rFonts w:hint="eastAsia"/>
                <w:sz w:val="18"/>
                <w:szCs w:val="18"/>
              </w:rPr>
              <w:t>应收账款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rPr>
                <w:sz w:val="18"/>
                <w:szCs w:val="18"/>
              </w:rPr>
            </w:pPr>
            <w:r>
              <w:rPr>
                <w:rFonts w:hint="eastAsia"/>
                <w:sz w:val="18"/>
                <w:szCs w:val="18"/>
              </w:rPr>
              <w:t>应收</w:t>
            </w:r>
            <w:r>
              <w:rPr>
                <w:sz w:val="18"/>
                <w:szCs w:val="18"/>
              </w:rPr>
              <w:t>款项融资</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预付款项</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应收</w:t>
            </w:r>
            <w:r>
              <w:rPr>
                <w:rFonts w:asciiTheme="minorEastAsia" w:hAnsiTheme="minorEastAsia" w:eastAsiaTheme="minorEastAsia"/>
                <w:sz w:val="18"/>
                <w:szCs w:val="18"/>
              </w:rPr>
              <w:t>保费</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应收</w:t>
            </w:r>
            <w:r>
              <w:rPr>
                <w:rFonts w:asciiTheme="minorEastAsia" w:hAnsiTheme="minorEastAsia" w:eastAsiaTheme="minorEastAsia"/>
                <w:sz w:val="18"/>
                <w:szCs w:val="18"/>
              </w:rPr>
              <w:t>分保账款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应收分保合同准备金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其他应收款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tcPr>
          <w:p>
            <w:pPr>
              <w:rPr>
                <w:rFonts w:asciiTheme="minorEastAsia" w:hAnsiTheme="minorEastAsia" w:eastAsiaTheme="minorEastAsia"/>
                <w:sz w:val="18"/>
                <w:szCs w:val="18"/>
              </w:rPr>
            </w:pPr>
            <w:r>
              <w:rPr>
                <w:rFonts w:hint="eastAsia"/>
                <w:sz w:val="18"/>
                <w:szCs w:val="18"/>
              </w:rPr>
              <w:t>其中：应收利息</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ind w:firstLine="540" w:firstLineChars="300"/>
              <w:rPr>
                <w:rFonts w:asciiTheme="minorEastAsia" w:hAnsiTheme="minorEastAsia" w:eastAsiaTheme="minorEastAsia"/>
                <w:sz w:val="18"/>
                <w:szCs w:val="18"/>
              </w:rPr>
            </w:pPr>
            <w:r>
              <w:rPr>
                <w:rFonts w:hint="eastAsia"/>
                <w:sz w:val="18"/>
                <w:szCs w:val="18"/>
              </w:rPr>
              <w:t>应收股利</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买入返售金融资产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存货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宋体" w:hAnsi="宋体"/>
                <w:sz w:val="18"/>
                <w:szCs w:val="18"/>
              </w:rPr>
              <w:t>其中：数据资源</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合同资产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持有待售资产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一年内到期的非流动资产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tcBorders>
              <w:bottom w:val="single" w:color="5B9BD5" w:themeColor="accent1" w:sz="4" w:space="0"/>
            </w:tcBorders>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其他流动资产</w:t>
            </w:r>
          </w:p>
        </w:tc>
        <w:tc>
          <w:tcPr>
            <w:tcW w:w="956" w:type="pct"/>
            <w:tcBorders>
              <w:bottom w:val="single" w:color="5B9BD5" w:themeColor="accent1" w:sz="4" w:space="0"/>
            </w:tcBorders>
            <w:shd w:val="clear" w:color="auto" w:fill="auto"/>
            <w:vAlign w:val="center"/>
          </w:tcPr>
          <w:p>
            <w:pPr>
              <w:jc w:val="right"/>
              <w:rPr>
                <w:rFonts w:cs="宋体" w:asciiTheme="minorEastAsia" w:hAnsiTheme="minorEastAsia" w:eastAsiaTheme="minorEastAsia"/>
                <w:color w:val="000000"/>
                <w:sz w:val="18"/>
                <w:szCs w:val="18"/>
              </w:rPr>
            </w:pPr>
          </w:p>
        </w:tc>
        <w:tc>
          <w:tcPr>
            <w:tcW w:w="1323"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177"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auto"/>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流动资产合计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323" w:type="pct"/>
            <w:shd w:val="pct10" w:color="auto" w:fill="auto"/>
          </w:tcPr>
          <w:p>
            <w:pPr>
              <w:widowControl/>
              <w:jc w:val="right"/>
              <w:rPr>
                <w:rFonts w:cs="宋体" w:asciiTheme="minorEastAsia" w:hAnsiTheme="minorEastAsia" w:eastAsiaTheme="minorEastAsia"/>
                <w:kern w:val="0"/>
                <w:sz w:val="18"/>
                <w:szCs w:val="18"/>
              </w:rPr>
            </w:pPr>
          </w:p>
        </w:tc>
        <w:tc>
          <w:tcPr>
            <w:tcW w:w="1177"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jc w:val="left"/>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非流动资产：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发放贷款及垫款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债权投资</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债权投资</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35" w:hRule="atLeast"/>
        </w:trPr>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长期应收款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长期股权投资</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权益工具投资</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非流动金融资产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投资性房地产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固定资产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在建工程</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生产性生物资产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6" w:hRule="atLeast"/>
        </w:trPr>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油气资产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6" w:hRule="atLeast"/>
        </w:trPr>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使用权</w:t>
            </w:r>
            <w:r>
              <w:rPr>
                <w:rFonts w:asciiTheme="minorEastAsia" w:hAnsiTheme="minorEastAsia" w:eastAsiaTheme="minorEastAsia"/>
                <w:sz w:val="18"/>
                <w:szCs w:val="18"/>
              </w:rPr>
              <w:t>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无形资产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宋体" w:hAnsi="宋体"/>
                <w:sz w:val="18"/>
                <w:szCs w:val="18"/>
              </w:rPr>
              <w:t>其中：数据资源</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开发支出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highlight w:val="yellow"/>
              </w:rPr>
            </w:pPr>
            <w:r>
              <w:rPr>
                <w:rFonts w:hint="eastAsia" w:ascii="宋体" w:hAnsi="宋体"/>
                <w:sz w:val="18"/>
                <w:szCs w:val="18"/>
              </w:rPr>
              <w:t>其中：数据资源</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商誉</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长期待摊费用</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递延所得税资产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tcBorders>
              <w:bottom w:val="single" w:color="5B9BD5" w:themeColor="accent1" w:sz="4" w:space="0"/>
            </w:tcBorders>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其他非流动资产</w:t>
            </w:r>
          </w:p>
        </w:tc>
        <w:tc>
          <w:tcPr>
            <w:tcW w:w="956" w:type="pct"/>
            <w:tcBorders>
              <w:bottom w:val="single" w:color="5B9BD5" w:themeColor="accent1" w:sz="4" w:space="0"/>
            </w:tcBorders>
            <w:shd w:val="clear" w:color="auto" w:fill="auto"/>
            <w:vAlign w:val="center"/>
          </w:tcPr>
          <w:p>
            <w:pPr>
              <w:jc w:val="right"/>
              <w:rPr>
                <w:rFonts w:cs="宋体" w:asciiTheme="minorEastAsia" w:hAnsiTheme="minorEastAsia" w:eastAsiaTheme="minorEastAsia"/>
                <w:color w:val="000000"/>
                <w:sz w:val="18"/>
                <w:szCs w:val="18"/>
              </w:rPr>
            </w:pPr>
          </w:p>
        </w:tc>
        <w:tc>
          <w:tcPr>
            <w:tcW w:w="1323"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177"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auto"/>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非流动资产合计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323" w:type="pct"/>
            <w:shd w:val="pct10" w:color="auto" w:fill="auto"/>
          </w:tcPr>
          <w:p>
            <w:pPr>
              <w:widowControl/>
              <w:jc w:val="right"/>
              <w:rPr>
                <w:rFonts w:cs="宋体" w:asciiTheme="minorEastAsia" w:hAnsiTheme="minorEastAsia" w:eastAsiaTheme="minorEastAsia"/>
                <w:kern w:val="0"/>
                <w:sz w:val="18"/>
                <w:szCs w:val="18"/>
              </w:rPr>
            </w:pPr>
          </w:p>
        </w:tc>
        <w:tc>
          <w:tcPr>
            <w:tcW w:w="1177"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auto"/>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资产总计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323" w:type="pct"/>
            <w:shd w:val="pct10" w:color="auto" w:fill="auto"/>
          </w:tcPr>
          <w:p>
            <w:pPr>
              <w:widowControl/>
              <w:jc w:val="right"/>
              <w:rPr>
                <w:rFonts w:cs="宋体" w:asciiTheme="minorEastAsia" w:hAnsiTheme="minorEastAsia" w:eastAsiaTheme="minorEastAsia"/>
                <w:kern w:val="0"/>
                <w:sz w:val="18"/>
                <w:szCs w:val="18"/>
              </w:rPr>
            </w:pPr>
          </w:p>
        </w:tc>
        <w:tc>
          <w:tcPr>
            <w:tcW w:w="1177"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5" w:hRule="atLeast"/>
        </w:trPr>
        <w:tc>
          <w:tcPr>
            <w:tcW w:w="1544"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流动负债：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短期借款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向中央银行借款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拆入资金</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交易性</w:t>
            </w:r>
            <w:r>
              <w:rPr>
                <w:rFonts w:asciiTheme="minorEastAsia" w:hAnsiTheme="minorEastAsia" w:eastAsiaTheme="minorEastAsia"/>
                <w:sz w:val="18"/>
                <w:szCs w:val="18"/>
              </w:rPr>
              <w:t>金融负债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衍生金融负债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tcPr>
          <w:p>
            <w:pPr>
              <w:widowControl/>
              <w:jc w:val="left"/>
              <w:rPr>
                <w:sz w:val="18"/>
                <w:szCs w:val="18"/>
              </w:rPr>
            </w:pPr>
            <w:r>
              <w:rPr>
                <w:rFonts w:hint="eastAsia"/>
                <w:sz w:val="18"/>
                <w:szCs w:val="18"/>
              </w:rPr>
              <w:t>应付票据</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widowControl/>
              <w:jc w:val="left"/>
              <w:rPr>
                <w:rFonts w:asciiTheme="minorEastAsia" w:hAnsiTheme="minorEastAsia" w:eastAsiaTheme="minorEastAsia"/>
                <w:sz w:val="18"/>
                <w:szCs w:val="18"/>
              </w:rPr>
            </w:pPr>
            <w:r>
              <w:rPr>
                <w:rFonts w:hint="eastAsia"/>
                <w:sz w:val="18"/>
                <w:szCs w:val="18"/>
              </w:rPr>
              <w:t>应付账款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预收款项</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合同负债</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卖出回购金融资产款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吸收存款及同业存放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代理买卖</w:t>
            </w:r>
            <w:r>
              <w:rPr>
                <w:rFonts w:asciiTheme="minorEastAsia" w:hAnsiTheme="minorEastAsia" w:eastAsiaTheme="minorEastAsia"/>
                <w:sz w:val="18"/>
                <w:szCs w:val="18"/>
              </w:rPr>
              <w:t>证券款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代理承销</w:t>
            </w:r>
            <w:r>
              <w:rPr>
                <w:rFonts w:asciiTheme="minorEastAsia" w:hAnsiTheme="minorEastAsia" w:eastAsiaTheme="minorEastAsia"/>
                <w:sz w:val="18"/>
                <w:szCs w:val="18"/>
              </w:rPr>
              <w:t>证券款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应付职工薪酬</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应交税费</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其他应付款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widowControl/>
              <w:jc w:val="left"/>
              <w:rPr>
                <w:rFonts w:asciiTheme="minorEastAsia" w:hAnsiTheme="minorEastAsia" w:eastAsiaTheme="minorEastAsia"/>
                <w:sz w:val="18"/>
                <w:szCs w:val="18"/>
              </w:rPr>
            </w:pPr>
            <w:r>
              <w:rPr>
                <w:rFonts w:hint="eastAsia"/>
                <w:sz w:val="18"/>
                <w:szCs w:val="18"/>
              </w:rPr>
              <w:t>其中：应付利息</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tcPr>
          <w:p>
            <w:pPr>
              <w:widowControl/>
              <w:ind w:firstLine="540" w:firstLineChars="300"/>
              <w:jc w:val="left"/>
              <w:rPr>
                <w:rFonts w:asciiTheme="minorEastAsia" w:hAnsiTheme="minorEastAsia" w:eastAsiaTheme="minorEastAsia"/>
                <w:sz w:val="18"/>
                <w:szCs w:val="18"/>
              </w:rPr>
            </w:pPr>
            <w:r>
              <w:rPr>
                <w:rFonts w:hint="eastAsia"/>
                <w:sz w:val="18"/>
                <w:szCs w:val="18"/>
              </w:rPr>
              <w:t>应付股利</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应付手续费及佣金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应付</w:t>
            </w:r>
            <w:r>
              <w:rPr>
                <w:rFonts w:asciiTheme="minorEastAsia" w:hAnsiTheme="minorEastAsia" w:eastAsiaTheme="minorEastAsia"/>
                <w:sz w:val="18"/>
                <w:szCs w:val="18"/>
              </w:rPr>
              <w:t>分保账款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持有待售负债</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一年内到期的非流动负债</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tcBorders>
              <w:bottom w:val="single" w:color="5B9BD5" w:themeColor="accent1" w:sz="4" w:space="0"/>
            </w:tcBorders>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其他流动负债</w:t>
            </w:r>
          </w:p>
        </w:tc>
        <w:tc>
          <w:tcPr>
            <w:tcW w:w="956" w:type="pct"/>
            <w:tcBorders>
              <w:bottom w:val="single" w:color="5B9BD5" w:themeColor="accent1" w:sz="4" w:space="0"/>
            </w:tcBorders>
            <w:shd w:val="clear" w:color="auto" w:fill="auto"/>
            <w:vAlign w:val="center"/>
          </w:tcPr>
          <w:p>
            <w:pPr>
              <w:jc w:val="right"/>
              <w:rPr>
                <w:rFonts w:cs="宋体" w:asciiTheme="minorEastAsia" w:hAnsiTheme="minorEastAsia" w:eastAsiaTheme="minorEastAsia"/>
                <w:color w:val="000000"/>
                <w:sz w:val="18"/>
                <w:szCs w:val="18"/>
              </w:rPr>
            </w:pPr>
          </w:p>
        </w:tc>
        <w:tc>
          <w:tcPr>
            <w:tcW w:w="1323"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177"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auto"/>
            <w:vAlign w:val="center"/>
          </w:tcPr>
          <w:p>
            <w:pPr>
              <w:widowControl/>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流动负债合计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323" w:type="pct"/>
            <w:shd w:val="pct10" w:color="auto" w:fill="auto"/>
          </w:tcPr>
          <w:p>
            <w:pPr>
              <w:widowControl/>
              <w:jc w:val="right"/>
              <w:rPr>
                <w:rFonts w:cs="宋体" w:asciiTheme="minorEastAsia" w:hAnsiTheme="minorEastAsia" w:eastAsiaTheme="minorEastAsia"/>
                <w:kern w:val="0"/>
                <w:sz w:val="18"/>
                <w:szCs w:val="18"/>
              </w:rPr>
            </w:pPr>
          </w:p>
        </w:tc>
        <w:tc>
          <w:tcPr>
            <w:tcW w:w="1177"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非流动负债：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保险合同准备金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长期借款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35" w:hRule="atLeast"/>
        </w:trPr>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应付债券</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35" w:hRule="atLeast"/>
        </w:trPr>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其中：优先股</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35" w:hRule="atLeast"/>
        </w:trPr>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永续债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35" w:hRule="atLeast"/>
        </w:trPr>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租赁</w:t>
            </w:r>
            <w:r>
              <w:rPr>
                <w:rFonts w:asciiTheme="minorEastAsia" w:hAnsiTheme="minorEastAsia" w:eastAsiaTheme="minorEastAsia"/>
                <w:sz w:val="18"/>
                <w:szCs w:val="18"/>
              </w:rPr>
              <w:t>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长期应付款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长期应付职工薪酬</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预计负债</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递延收益</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递延所得税负债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tcBorders>
              <w:bottom w:val="single" w:color="5B9BD5" w:themeColor="accent1" w:sz="4" w:space="0"/>
            </w:tcBorders>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其他非流动负债</w:t>
            </w:r>
          </w:p>
        </w:tc>
        <w:tc>
          <w:tcPr>
            <w:tcW w:w="956"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323"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177"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5" w:hRule="atLeast"/>
        </w:trPr>
        <w:tc>
          <w:tcPr>
            <w:tcW w:w="1544" w:type="pct"/>
            <w:shd w:val="pct10" w:color="auto" w:fill="auto"/>
            <w:vAlign w:val="center"/>
          </w:tcPr>
          <w:p>
            <w:pPr>
              <w:widowControl/>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非流动负债合计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323" w:type="pct"/>
            <w:shd w:val="pct10" w:color="auto" w:fill="auto"/>
          </w:tcPr>
          <w:p>
            <w:pPr>
              <w:widowControl/>
              <w:jc w:val="right"/>
              <w:rPr>
                <w:rFonts w:cs="宋体" w:asciiTheme="minorEastAsia" w:hAnsiTheme="minorEastAsia" w:eastAsiaTheme="minorEastAsia"/>
                <w:kern w:val="0"/>
                <w:sz w:val="18"/>
                <w:szCs w:val="18"/>
              </w:rPr>
            </w:pPr>
          </w:p>
        </w:tc>
        <w:tc>
          <w:tcPr>
            <w:tcW w:w="1177"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auto"/>
            <w:vAlign w:val="center"/>
          </w:tcPr>
          <w:p>
            <w:pPr>
              <w:widowControl/>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负债合计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323" w:type="pct"/>
            <w:shd w:val="pct10" w:color="auto" w:fill="auto"/>
          </w:tcPr>
          <w:p>
            <w:pPr>
              <w:widowControl/>
              <w:jc w:val="right"/>
              <w:rPr>
                <w:rFonts w:cs="宋体" w:asciiTheme="minorEastAsia" w:hAnsiTheme="minorEastAsia" w:eastAsiaTheme="minorEastAsia"/>
                <w:kern w:val="0"/>
                <w:sz w:val="18"/>
                <w:szCs w:val="18"/>
              </w:rPr>
            </w:pPr>
          </w:p>
        </w:tc>
        <w:tc>
          <w:tcPr>
            <w:tcW w:w="1177"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6" w:hRule="atLeast"/>
        </w:trPr>
        <w:tc>
          <w:tcPr>
            <w:tcW w:w="1544" w:type="pct"/>
            <w:shd w:val="pct10" w:color="auto" w:fill="FFFFFF" w:themeFill="background1"/>
            <w:vAlign w:val="center"/>
          </w:tcPr>
          <w:p>
            <w:pPr>
              <w:widowControl/>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所有者权益（或股东权益）：</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股本</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其他权益工具</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其中：优先股</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ind w:firstLine="540" w:firstLineChars="3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永续债</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资本公积</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减：库存股</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其他综合收益</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专项储备</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盈余公积</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一般风险准备</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未分配利润</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归属于母公司所有者权益（或股东权益）合计</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tcBorders>
              <w:bottom w:val="single" w:color="5B9BD5" w:themeColor="accent1" w:sz="4" w:space="0"/>
            </w:tcBorders>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少数股东权益</w:t>
            </w:r>
          </w:p>
        </w:tc>
        <w:tc>
          <w:tcPr>
            <w:tcW w:w="956"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323"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177"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8" w:hRule="atLeast"/>
        </w:trPr>
        <w:tc>
          <w:tcPr>
            <w:tcW w:w="1544" w:type="pct"/>
            <w:shd w:val="pct10" w:color="auto" w:fill="auto"/>
            <w:vAlign w:val="center"/>
          </w:tcPr>
          <w:p>
            <w:pPr>
              <w:widowControl/>
              <w:jc w:val="center"/>
              <w:rPr>
                <w:rFonts w:asciiTheme="minorEastAsia" w:hAnsiTheme="minorEastAsia" w:eastAsiaTheme="minorEastAsia"/>
                <w:b/>
                <w:sz w:val="18"/>
                <w:szCs w:val="18"/>
                <w:shd w:val="clear" w:color="auto" w:fill="D8D8D8" w:themeFill="background1" w:themeFillShade="D9"/>
              </w:rPr>
            </w:pPr>
            <w:r>
              <w:rPr>
                <w:rFonts w:hint="eastAsia" w:asciiTheme="minorEastAsia" w:hAnsiTheme="minorEastAsia" w:eastAsiaTheme="minorEastAsia"/>
                <w:b/>
                <w:sz w:val="18"/>
                <w:szCs w:val="18"/>
                <w:shd w:val="clear" w:color="auto" w:fill="D8D8D8" w:themeFill="background1" w:themeFillShade="D9"/>
              </w:rPr>
              <w:t>所有者权益（或股东权益）合计</w:t>
            </w:r>
          </w:p>
        </w:tc>
        <w:tc>
          <w:tcPr>
            <w:tcW w:w="956"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c>
          <w:tcPr>
            <w:tcW w:w="1323"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c>
          <w:tcPr>
            <w:tcW w:w="1177"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auto"/>
            <w:vAlign w:val="center"/>
          </w:tcPr>
          <w:p>
            <w:pPr>
              <w:widowControl/>
              <w:jc w:val="center"/>
              <w:rPr>
                <w:rFonts w:asciiTheme="minorEastAsia" w:hAnsiTheme="minorEastAsia" w:eastAsiaTheme="minorEastAsia"/>
                <w:b/>
                <w:sz w:val="18"/>
                <w:szCs w:val="18"/>
                <w:shd w:val="clear" w:color="auto" w:fill="D8D8D8" w:themeFill="background1" w:themeFillShade="D9"/>
              </w:rPr>
            </w:pPr>
            <w:r>
              <w:rPr>
                <w:rFonts w:hint="eastAsia" w:asciiTheme="minorEastAsia" w:hAnsiTheme="minorEastAsia" w:eastAsiaTheme="minorEastAsia"/>
                <w:b/>
                <w:sz w:val="18"/>
                <w:szCs w:val="18"/>
                <w:shd w:val="clear" w:color="auto" w:fill="D8D8D8" w:themeFill="background1" w:themeFillShade="D9"/>
              </w:rPr>
              <w:t>负债和所有者权益（或股东权益）总计</w:t>
            </w:r>
          </w:p>
        </w:tc>
        <w:tc>
          <w:tcPr>
            <w:tcW w:w="956"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c>
          <w:tcPr>
            <w:tcW w:w="1323"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c>
          <w:tcPr>
            <w:tcW w:w="1177"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r>
    </w:tbl>
    <w:p>
      <w:pPr>
        <w:rPr>
          <w:rFonts w:ascii="Arial" w:hAnsi="Arial" w:eastAsia="黑体"/>
          <w:b/>
          <w:bCs/>
          <w:sz w:val="22"/>
          <w:lang w:val="zh-CN" w:eastAsia="zh-CN"/>
        </w:rPr>
      </w:pPr>
      <w:bookmarkStart w:id="4" w:name="_Toc369159466"/>
      <w:bookmarkStart w:id="5" w:name="_Toc241636376"/>
      <w:bookmarkStart w:id="6" w:name="_Toc247094005"/>
      <w:bookmarkStart w:id="7" w:name="_Toc247371780"/>
      <w:r>
        <w:rPr>
          <w:sz w:val="18"/>
          <w:szCs w:val="18"/>
        </w:rPr>
        <w:t>法定代表人：_____________ 主管会计工作负责人：_____________ 会计机构负责人：_____________</w:t>
      </w:r>
      <w:bookmarkEnd w:id="4"/>
      <w:bookmarkEnd w:id="5"/>
      <w:bookmarkEnd w:id="6"/>
      <w:bookmarkEnd w:id="7"/>
      <w:bookmarkStart w:id="8" w:name="OLE_LINK3"/>
      <w:bookmarkStart w:id="9" w:name="OLE_LINK4"/>
    </w:p>
    <w:p>
      <w:pPr>
        <w:pStyle w:val="5"/>
        <w:keepNext w:val="0"/>
        <w:keepLines w:val="0"/>
        <w:spacing w:line="377" w:lineRule="auto"/>
        <w:jc w:val="left"/>
        <w:rPr>
          <w:szCs w:val="22"/>
        </w:rPr>
      </w:pPr>
      <w:r>
        <w:rPr>
          <w:rFonts w:hint="eastAsia"/>
          <w:szCs w:val="22"/>
        </w:rPr>
        <w:t>（二</w:t>
      </w:r>
      <w:r>
        <w:rPr>
          <w:szCs w:val="22"/>
        </w:rPr>
        <w:t>）</w:t>
      </w:r>
      <w:r>
        <w:rPr>
          <w:rFonts w:hint="eastAsia"/>
          <w:szCs w:val="22"/>
        </w:rPr>
        <w:t>母公司</w:t>
      </w:r>
      <w:r>
        <w:rPr>
          <w:szCs w:val="22"/>
        </w:rPr>
        <w:t>资产负债表</w:t>
      </w:r>
      <w:r>
        <w:rPr>
          <w:rFonts w:hint="eastAsia"/>
          <w:szCs w:val="22"/>
        </w:rPr>
        <w:t xml:space="preserve"> </w:t>
      </w:r>
    </w:p>
    <w:p>
      <w:pPr>
        <w:ind w:left="6300" w:firstLine="420"/>
        <w:jc w:val="right"/>
      </w:pPr>
      <w:r>
        <w:rPr>
          <w:rFonts w:hint="eastAsia"/>
        </w:rPr>
        <w:t>单位</w:t>
      </w:r>
      <w:r>
        <w:t>：元</w:t>
      </w:r>
    </w:p>
    <w:bookmarkEnd w:id="8"/>
    <w:bookmarkEnd w:id="9"/>
    <w:tbl>
      <w:tblPr>
        <w:tblStyle w:val="45"/>
        <w:tblW w:w="581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061"/>
        <w:gridCol w:w="1896"/>
        <w:gridCol w:w="2582"/>
        <w:gridCol w:w="231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项目</w:t>
            </w:r>
          </w:p>
        </w:tc>
        <w:tc>
          <w:tcPr>
            <w:tcW w:w="962"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附注</w:t>
            </w:r>
          </w:p>
        </w:tc>
        <w:tc>
          <w:tcPr>
            <w:tcW w:w="1310"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2024年6月30日</w:t>
            </w:r>
          </w:p>
        </w:tc>
        <w:tc>
          <w:tcPr>
            <w:tcW w:w="1175"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2023年12月31日</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流动资产：</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货币资金</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交易性</w:t>
            </w:r>
            <w:r>
              <w:rPr>
                <w:rFonts w:asciiTheme="minorEastAsia" w:hAnsiTheme="minorEastAsia" w:eastAsiaTheme="minorEastAsia"/>
                <w:sz w:val="18"/>
                <w:szCs w:val="18"/>
              </w:rPr>
              <w:t>金融</w:t>
            </w:r>
            <w:r>
              <w:rPr>
                <w:rFonts w:hint="eastAsia" w:asciiTheme="minorEastAsia" w:hAnsiTheme="minorEastAsia" w:eastAsiaTheme="minorEastAsia"/>
                <w:sz w:val="18"/>
                <w:szCs w:val="18"/>
              </w:rPr>
              <w:t>资产</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衍生金融资产</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2" w:hRule="atLeast"/>
        </w:trPr>
        <w:tc>
          <w:tcPr>
            <w:tcW w:w="1553"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应收票据</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tcPr>
          <w:p>
            <w:pPr>
              <w:rPr>
                <w:rFonts w:asciiTheme="minorHAnsi" w:hAnsiTheme="minorHAnsi" w:eastAsiaTheme="minorEastAsia" w:cstheme="minorBidi"/>
                <w:sz w:val="18"/>
                <w:szCs w:val="18"/>
              </w:rPr>
            </w:pPr>
            <w:r>
              <w:rPr>
                <w:rFonts w:hint="eastAsia" w:asciiTheme="minorEastAsia" w:hAnsiTheme="minorEastAsia" w:eastAsiaTheme="minorEastAsia"/>
                <w:sz w:val="18"/>
                <w:szCs w:val="18"/>
              </w:rPr>
              <w:t>应收账款</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tcPr>
          <w:p>
            <w:pPr>
              <w:rPr>
                <w:rFonts w:asciiTheme="minorEastAsia" w:hAnsiTheme="minorEastAsia" w:eastAsiaTheme="minorEastAsia"/>
                <w:sz w:val="18"/>
                <w:szCs w:val="18"/>
              </w:rPr>
            </w:pPr>
            <w:r>
              <w:rPr>
                <w:rFonts w:hint="eastAsia"/>
                <w:sz w:val="18"/>
                <w:szCs w:val="18"/>
              </w:rPr>
              <w:t>应收</w:t>
            </w:r>
            <w:r>
              <w:rPr>
                <w:sz w:val="18"/>
                <w:szCs w:val="18"/>
              </w:rPr>
              <w:t>款项融资</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预付款项</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其他应收款</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tcPr>
          <w:p>
            <w:pP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其中：应收利息</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tcPr>
          <w:p>
            <w:pPr>
              <w:ind w:firstLine="540" w:firstLineChars="300"/>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应收股利</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tcPr>
          <w:p>
            <w:pP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买入返售</w:t>
            </w:r>
            <w:r>
              <w:rPr>
                <w:rFonts w:asciiTheme="minorHAnsi" w:hAnsiTheme="minorHAnsi" w:eastAsiaTheme="minorEastAsia" w:cstheme="minorBidi"/>
                <w:sz w:val="18"/>
                <w:szCs w:val="18"/>
              </w:rPr>
              <w:t>金融资产</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存货</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highlight w:val="yellow"/>
              </w:rPr>
            </w:pPr>
            <w:r>
              <w:rPr>
                <w:rFonts w:hint="eastAsia" w:ascii="宋体" w:hAnsi="宋体"/>
                <w:sz w:val="18"/>
                <w:szCs w:val="18"/>
              </w:rPr>
              <w:t>其中：数据资源</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合同资产</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持有待售资产</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一年内到期的非流动资产</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其他流动资产</w:t>
            </w:r>
          </w:p>
        </w:tc>
        <w:tc>
          <w:tcPr>
            <w:tcW w:w="962"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310"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175"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流动资产合计</w:t>
            </w:r>
          </w:p>
        </w:tc>
        <w:tc>
          <w:tcPr>
            <w:tcW w:w="962" w:type="pct"/>
            <w:shd w:val="pct10" w:color="auto" w:fill="FFFFFF" w:themeFill="background1"/>
          </w:tcPr>
          <w:p>
            <w:pPr>
              <w:jc w:val="right"/>
              <w:rPr>
                <w:rFonts w:asciiTheme="minorEastAsia" w:hAnsiTheme="minorEastAsia" w:eastAsiaTheme="minorEastAsia"/>
                <w:sz w:val="18"/>
                <w:szCs w:val="18"/>
              </w:rPr>
            </w:pPr>
          </w:p>
        </w:tc>
        <w:tc>
          <w:tcPr>
            <w:tcW w:w="1310" w:type="pct"/>
            <w:shd w:val="pct10" w:color="auto" w:fill="FFFFFF" w:themeFill="background1"/>
          </w:tcPr>
          <w:p>
            <w:pPr>
              <w:jc w:val="right"/>
              <w:rPr>
                <w:rFonts w:asciiTheme="minorEastAsia" w:hAnsiTheme="minorEastAsia" w:eastAsiaTheme="minorEastAsia"/>
                <w:sz w:val="18"/>
                <w:szCs w:val="18"/>
              </w:rPr>
            </w:pPr>
          </w:p>
        </w:tc>
        <w:tc>
          <w:tcPr>
            <w:tcW w:w="1175" w:type="pct"/>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非流动资产：</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债权投资</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债权投资</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长期应收款</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长期股权投资</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权益工具投资</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非流动金融资产</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投资性房地产</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固定资产</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在建工程</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ind w:right="90"/>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生产性生物资产</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油气资产</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使用权</w:t>
            </w:r>
            <w:r>
              <w:rPr>
                <w:rFonts w:asciiTheme="minorEastAsia" w:hAnsiTheme="minorEastAsia" w:eastAsiaTheme="minorEastAsia"/>
                <w:sz w:val="18"/>
                <w:szCs w:val="18"/>
              </w:rPr>
              <w:t>资产</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无形资产</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宋体" w:hAnsi="宋体"/>
                <w:sz w:val="18"/>
                <w:szCs w:val="18"/>
              </w:rPr>
              <w:t>其中：数据资源</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开发支出</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宋体" w:hAnsi="宋体"/>
                <w:sz w:val="18"/>
                <w:szCs w:val="18"/>
              </w:rPr>
              <w:t>其中：数据资源</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商誉</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长期待摊费用</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递延所得税资产</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其他非流动资产</w:t>
            </w:r>
          </w:p>
        </w:tc>
        <w:tc>
          <w:tcPr>
            <w:tcW w:w="962"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310"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175"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非流动资产合计</w:t>
            </w:r>
          </w:p>
        </w:tc>
        <w:tc>
          <w:tcPr>
            <w:tcW w:w="962" w:type="pct"/>
            <w:shd w:val="pct10" w:color="auto" w:fill="FFFFFF" w:themeFill="background1"/>
          </w:tcPr>
          <w:p>
            <w:pPr>
              <w:jc w:val="right"/>
              <w:rPr>
                <w:rFonts w:asciiTheme="minorEastAsia" w:hAnsiTheme="minorEastAsia" w:eastAsiaTheme="minorEastAsia"/>
                <w:sz w:val="18"/>
                <w:szCs w:val="18"/>
              </w:rPr>
            </w:pPr>
          </w:p>
        </w:tc>
        <w:tc>
          <w:tcPr>
            <w:tcW w:w="1310" w:type="pct"/>
            <w:shd w:val="pct10" w:color="auto" w:fill="FFFFFF" w:themeFill="background1"/>
          </w:tcPr>
          <w:p>
            <w:pPr>
              <w:jc w:val="right"/>
              <w:rPr>
                <w:rFonts w:asciiTheme="minorEastAsia" w:hAnsiTheme="minorEastAsia" w:eastAsiaTheme="minorEastAsia"/>
                <w:sz w:val="18"/>
                <w:szCs w:val="18"/>
              </w:rPr>
            </w:pPr>
          </w:p>
        </w:tc>
        <w:tc>
          <w:tcPr>
            <w:tcW w:w="1175" w:type="pct"/>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资产总计</w:t>
            </w:r>
          </w:p>
        </w:tc>
        <w:tc>
          <w:tcPr>
            <w:tcW w:w="962" w:type="pct"/>
            <w:shd w:val="pct10" w:color="auto" w:fill="FFFFFF" w:themeFill="background1"/>
          </w:tcPr>
          <w:p>
            <w:pPr>
              <w:jc w:val="right"/>
              <w:rPr>
                <w:rFonts w:asciiTheme="minorEastAsia" w:hAnsiTheme="minorEastAsia" w:eastAsiaTheme="minorEastAsia"/>
                <w:sz w:val="18"/>
                <w:szCs w:val="18"/>
              </w:rPr>
            </w:pPr>
          </w:p>
        </w:tc>
        <w:tc>
          <w:tcPr>
            <w:tcW w:w="1310" w:type="pct"/>
            <w:shd w:val="pct10" w:color="auto" w:fill="FFFFFF" w:themeFill="background1"/>
          </w:tcPr>
          <w:p>
            <w:pPr>
              <w:jc w:val="right"/>
              <w:rPr>
                <w:rFonts w:asciiTheme="minorEastAsia" w:hAnsiTheme="minorEastAsia" w:eastAsiaTheme="minorEastAsia"/>
                <w:sz w:val="18"/>
                <w:szCs w:val="18"/>
              </w:rPr>
            </w:pPr>
          </w:p>
        </w:tc>
        <w:tc>
          <w:tcPr>
            <w:tcW w:w="1175" w:type="pct"/>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流动负债：</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短期借款</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交易性</w:t>
            </w:r>
            <w:r>
              <w:rPr>
                <w:rFonts w:asciiTheme="minorEastAsia" w:hAnsiTheme="minorEastAsia" w:eastAsiaTheme="minorEastAsia"/>
                <w:sz w:val="18"/>
                <w:szCs w:val="18"/>
              </w:rPr>
              <w:t>金融负债</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衍生金融负债</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47" w:hRule="atLeast"/>
        </w:trPr>
        <w:tc>
          <w:tcPr>
            <w:tcW w:w="1553" w:type="pct"/>
            <w:shd w:val="pct10" w:color="auto" w:fill="FFFFFF" w:themeFill="background1"/>
          </w:tcPr>
          <w:p>
            <w:pP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应付票据</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47" w:hRule="atLeast"/>
        </w:trPr>
        <w:tc>
          <w:tcPr>
            <w:tcW w:w="1553" w:type="pct"/>
            <w:shd w:val="pct10" w:color="auto" w:fill="FFFFFF" w:themeFill="background1"/>
          </w:tcPr>
          <w:p>
            <w:pP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应付账款</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预收款项</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合同负债</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卖出回购金融资产款</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应付职工薪酬</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16" w:hRule="atLeast"/>
        </w:trPr>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应交税费</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其他应付款</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tcPr>
          <w:p>
            <w:pP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其中：应付利息</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tcPr>
          <w:p>
            <w:pPr>
              <w:ind w:firstLine="540" w:firstLineChars="300"/>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应付股利</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持有待售负债</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一年内到期的非流动负债</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其他流动负债</w:t>
            </w:r>
          </w:p>
        </w:tc>
        <w:tc>
          <w:tcPr>
            <w:tcW w:w="962"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310"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175"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流动负债合计</w:t>
            </w:r>
          </w:p>
        </w:tc>
        <w:tc>
          <w:tcPr>
            <w:tcW w:w="962" w:type="pct"/>
            <w:shd w:val="pct10" w:color="auto" w:fill="FFFFFF" w:themeFill="background1"/>
          </w:tcPr>
          <w:p>
            <w:pPr>
              <w:jc w:val="right"/>
              <w:rPr>
                <w:rFonts w:asciiTheme="minorEastAsia" w:hAnsiTheme="minorEastAsia" w:eastAsiaTheme="minorEastAsia"/>
                <w:b/>
                <w:sz w:val="18"/>
                <w:szCs w:val="18"/>
              </w:rPr>
            </w:pPr>
          </w:p>
        </w:tc>
        <w:tc>
          <w:tcPr>
            <w:tcW w:w="1310" w:type="pct"/>
            <w:shd w:val="pct10" w:color="auto" w:fill="FFFFFF" w:themeFill="background1"/>
          </w:tcPr>
          <w:p>
            <w:pPr>
              <w:jc w:val="right"/>
              <w:rPr>
                <w:rFonts w:asciiTheme="minorEastAsia" w:hAnsiTheme="minorEastAsia" w:eastAsiaTheme="minorEastAsia"/>
                <w:b/>
                <w:sz w:val="18"/>
                <w:szCs w:val="18"/>
              </w:rPr>
            </w:pPr>
          </w:p>
        </w:tc>
        <w:tc>
          <w:tcPr>
            <w:tcW w:w="1175" w:type="pct"/>
            <w:shd w:val="pct10" w:color="auto" w:fill="FFFFFF" w:themeFill="background1"/>
          </w:tcPr>
          <w:p>
            <w:pPr>
              <w:jc w:val="right"/>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非流动负债：</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长期借款</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应付债券</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其中：优先股</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永续债</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租赁</w:t>
            </w:r>
            <w:r>
              <w:rPr>
                <w:rFonts w:asciiTheme="minorEastAsia" w:hAnsiTheme="minorEastAsia" w:eastAsiaTheme="minorEastAsia"/>
                <w:sz w:val="18"/>
                <w:szCs w:val="18"/>
              </w:rPr>
              <w:t>负债</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长期应付款</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长期应付职工薪酬</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预计负债</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递延收益</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递延所得税负债</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其他非流动负债</w:t>
            </w:r>
          </w:p>
        </w:tc>
        <w:tc>
          <w:tcPr>
            <w:tcW w:w="962"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310"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175"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非流动负债合计</w:t>
            </w:r>
          </w:p>
        </w:tc>
        <w:tc>
          <w:tcPr>
            <w:tcW w:w="962" w:type="pct"/>
            <w:shd w:val="pct10" w:color="auto" w:fill="FFFFFF" w:themeFill="background1"/>
          </w:tcPr>
          <w:p>
            <w:pPr>
              <w:jc w:val="right"/>
              <w:rPr>
                <w:rFonts w:asciiTheme="minorEastAsia" w:hAnsiTheme="minorEastAsia" w:eastAsiaTheme="minorEastAsia"/>
                <w:sz w:val="18"/>
                <w:szCs w:val="18"/>
              </w:rPr>
            </w:pPr>
          </w:p>
        </w:tc>
        <w:tc>
          <w:tcPr>
            <w:tcW w:w="1310" w:type="pct"/>
            <w:shd w:val="pct10" w:color="auto" w:fill="FFFFFF" w:themeFill="background1"/>
          </w:tcPr>
          <w:p>
            <w:pPr>
              <w:jc w:val="right"/>
              <w:rPr>
                <w:rFonts w:asciiTheme="minorEastAsia" w:hAnsiTheme="minorEastAsia" w:eastAsiaTheme="minorEastAsia"/>
                <w:sz w:val="18"/>
                <w:szCs w:val="18"/>
              </w:rPr>
            </w:pPr>
          </w:p>
        </w:tc>
        <w:tc>
          <w:tcPr>
            <w:tcW w:w="1175" w:type="pct"/>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负债合计</w:t>
            </w:r>
          </w:p>
        </w:tc>
        <w:tc>
          <w:tcPr>
            <w:tcW w:w="962" w:type="pct"/>
            <w:shd w:val="pct10" w:color="auto" w:fill="FFFFFF" w:themeFill="background1"/>
          </w:tcPr>
          <w:p>
            <w:pPr>
              <w:jc w:val="right"/>
              <w:rPr>
                <w:rFonts w:asciiTheme="minorEastAsia" w:hAnsiTheme="minorEastAsia" w:eastAsiaTheme="minorEastAsia"/>
                <w:sz w:val="18"/>
                <w:szCs w:val="18"/>
              </w:rPr>
            </w:pPr>
          </w:p>
        </w:tc>
        <w:tc>
          <w:tcPr>
            <w:tcW w:w="1310" w:type="pct"/>
            <w:shd w:val="pct10" w:color="auto" w:fill="FFFFFF" w:themeFill="background1"/>
          </w:tcPr>
          <w:p>
            <w:pPr>
              <w:jc w:val="right"/>
              <w:rPr>
                <w:rFonts w:asciiTheme="minorEastAsia" w:hAnsiTheme="minorEastAsia" w:eastAsiaTheme="minorEastAsia"/>
                <w:sz w:val="18"/>
                <w:szCs w:val="18"/>
              </w:rPr>
            </w:pPr>
          </w:p>
        </w:tc>
        <w:tc>
          <w:tcPr>
            <w:tcW w:w="1175" w:type="pct"/>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所有者权益（或股东权益）：</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股本</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其他权益工具</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其中：优先股</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永续债</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资本公积</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减：库存股</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其他综合收益</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专项储备</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盈余公积</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一般风险准备</w:t>
            </w:r>
          </w:p>
        </w:tc>
        <w:tc>
          <w:tcPr>
            <w:tcW w:w="962" w:type="pct"/>
            <w:shd w:val="clear" w:color="auto" w:fill="auto"/>
          </w:tcPr>
          <w:p>
            <w:pPr>
              <w:jc w:val="right"/>
              <w:rPr>
                <w:rFonts w:asciiTheme="minorEastAsia" w:hAnsiTheme="minorEastAsia" w:eastAsiaTheme="minorEastAsia"/>
                <w:sz w:val="18"/>
                <w:szCs w:val="18"/>
              </w:rPr>
            </w:pPr>
          </w:p>
        </w:tc>
        <w:tc>
          <w:tcPr>
            <w:tcW w:w="1310" w:type="pct"/>
            <w:shd w:val="clear" w:color="auto" w:fill="auto"/>
          </w:tcPr>
          <w:p>
            <w:pPr>
              <w:jc w:val="right"/>
              <w:rPr>
                <w:rFonts w:asciiTheme="minorEastAsia" w:hAnsiTheme="minorEastAsia" w:eastAsiaTheme="minorEastAsia"/>
                <w:sz w:val="18"/>
                <w:szCs w:val="18"/>
              </w:rPr>
            </w:pPr>
          </w:p>
        </w:tc>
        <w:tc>
          <w:tcPr>
            <w:tcW w:w="117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未分配利润</w:t>
            </w:r>
          </w:p>
        </w:tc>
        <w:tc>
          <w:tcPr>
            <w:tcW w:w="962"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310"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175"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所有者权益（或股东权益）合计</w:t>
            </w:r>
          </w:p>
        </w:tc>
        <w:tc>
          <w:tcPr>
            <w:tcW w:w="962" w:type="pct"/>
            <w:shd w:val="pct10" w:color="auto" w:fill="FFFFFF" w:themeFill="background1"/>
          </w:tcPr>
          <w:p>
            <w:pPr>
              <w:jc w:val="right"/>
              <w:rPr>
                <w:rFonts w:asciiTheme="minorEastAsia" w:hAnsiTheme="minorEastAsia" w:eastAsiaTheme="minorEastAsia"/>
                <w:sz w:val="18"/>
                <w:szCs w:val="18"/>
              </w:rPr>
            </w:pPr>
          </w:p>
        </w:tc>
        <w:tc>
          <w:tcPr>
            <w:tcW w:w="1310" w:type="pct"/>
            <w:shd w:val="pct10" w:color="auto" w:fill="FFFFFF" w:themeFill="background1"/>
          </w:tcPr>
          <w:p>
            <w:pPr>
              <w:jc w:val="right"/>
              <w:rPr>
                <w:rFonts w:asciiTheme="minorEastAsia" w:hAnsiTheme="minorEastAsia" w:eastAsiaTheme="minorEastAsia"/>
                <w:sz w:val="18"/>
                <w:szCs w:val="18"/>
              </w:rPr>
            </w:pPr>
          </w:p>
        </w:tc>
        <w:tc>
          <w:tcPr>
            <w:tcW w:w="1175" w:type="pct"/>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53" w:type="pct"/>
            <w:shd w:val="pct10" w:color="auto" w:fill="FFFFFF" w:themeFill="background1"/>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负债和所有者权益（或股东权益）合计</w:t>
            </w:r>
          </w:p>
        </w:tc>
        <w:tc>
          <w:tcPr>
            <w:tcW w:w="962" w:type="pct"/>
            <w:shd w:val="pct10" w:color="auto" w:fill="FFFFFF" w:themeFill="background1"/>
          </w:tcPr>
          <w:p>
            <w:pPr>
              <w:jc w:val="right"/>
              <w:rPr>
                <w:rFonts w:asciiTheme="minorEastAsia" w:hAnsiTheme="minorEastAsia" w:eastAsiaTheme="minorEastAsia"/>
                <w:sz w:val="18"/>
                <w:szCs w:val="18"/>
              </w:rPr>
            </w:pPr>
          </w:p>
        </w:tc>
        <w:tc>
          <w:tcPr>
            <w:tcW w:w="1310" w:type="pct"/>
            <w:shd w:val="pct10" w:color="auto" w:fill="FFFFFF" w:themeFill="background1"/>
          </w:tcPr>
          <w:p>
            <w:pPr>
              <w:jc w:val="right"/>
              <w:rPr>
                <w:rFonts w:asciiTheme="minorEastAsia" w:hAnsiTheme="minorEastAsia" w:eastAsiaTheme="minorEastAsia"/>
                <w:sz w:val="18"/>
                <w:szCs w:val="18"/>
              </w:rPr>
            </w:pPr>
          </w:p>
        </w:tc>
        <w:tc>
          <w:tcPr>
            <w:tcW w:w="1175" w:type="pct"/>
            <w:shd w:val="pct10" w:color="auto" w:fill="FFFFFF" w:themeFill="background1"/>
          </w:tcPr>
          <w:p>
            <w:pPr>
              <w:jc w:val="right"/>
              <w:rPr>
                <w:rFonts w:asciiTheme="minorEastAsia" w:hAnsiTheme="minorEastAsia" w:eastAsiaTheme="minorEastAsia"/>
                <w:sz w:val="18"/>
                <w:szCs w:val="18"/>
              </w:rPr>
            </w:pPr>
          </w:p>
        </w:tc>
      </w:tr>
    </w:tbl>
    <w:p>
      <w:pPr>
        <w:pStyle w:val="5"/>
        <w:keepNext w:val="0"/>
        <w:keepLines w:val="0"/>
        <w:spacing w:line="377" w:lineRule="auto"/>
        <w:jc w:val="left"/>
        <w:rPr>
          <w:szCs w:val="22"/>
        </w:rPr>
      </w:pPr>
      <w:r>
        <w:rPr>
          <w:rFonts w:hint="eastAsia"/>
          <w:szCs w:val="22"/>
        </w:rPr>
        <w:t>（三</w:t>
      </w:r>
      <w:r>
        <w:rPr>
          <w:szCs w:val="22"/>
        </w:rPr>
        <w:t>）</w:t>
      </w:r>
      <w:r>
        <w:rPr>
          <w:rFonts w:hint="eastAsia"/>
          <w:szCs w:val="22"/>
        </w:rPr>
        <w:t xml:space="preserve">合并利润表 </w:t>
      </w:r>
    </w:p>
    <w:p>
      <w:pPr>
        <w:ind w:left="6300" w:firstLine="420"/>
        <w:jc w:val="right"/>
      </w:pPr>
      <w:r>
        <w:rPr>
          <w:rFonts w:hint="eastAsia"/>
        </w:rPr>
        <w:t>单位</w:t>
      </w:r>
      <w:r>
        <w:t>：元</w:t>
      </w:r>
    </w:p>
    <w:tbl>
      <w:tblPr>
        <w:tblStyle w:val="45"/>
        <w:tblW w:w="5844"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236"/>
        <w:gridCol w:w="1271"/>
        <w:gridCol w:w="42"/>
        <w:gridCol w:w="1989"/>
        <w:gridCol w:w="54"/>
        <w:gridCol w:w="2264"/>
        <w:gridCol w:w="5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tcBorders>
              <w:bottom w:val="single" w:color="5B9BD5" w:themeColor="accent1" w:sz="4" w:space="0"/>
            </w:tcBorders>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项目</w:t>
            </w:r>
          </w:p>
        </w:tc>
        <w:tc>
          <w:tcPr>
            <w:tcW w:w="641"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附注</w:t>
            </w:r>
          </w:p>
        </w:tc>
        <w:tc>
          <w:tcPr>
            <w:tcW w:w="1024" w:type="pct"/>
            <w:gridSpan w:val="2"/>
            <w:shd w:val="pct10" w:color="auto" w:fill="FFFFFF" w:themeFill="background1"/>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2024年1-6月</w:t>
            </w:r>
          </w:p>
        </w:tc>
        <w:tc>
          <w:tcPr>
            <w:tcW w:w="1169" w:type="pct"/>
            <w:gridSpan w:val="2"/>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2023年1-6月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一、营业总收入</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其中：营业收入</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利息收入</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已赚保费</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手续费及佣金收入</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二、营业总成本</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其中：营业成本</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利息支出</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手续费及佣金支出</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退保金</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赔付支出净额</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提取保险责任准备金净额</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保单红利支出</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分保费用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gridAfter w:val="1"/>
          <w:wAfter w:w="29" w:type="pct"/>
        </w:trPr>
        <w:tc>
          <w:tcPr>
            <w:tcW w:w="2137" w:type="pct"/>
            <w:shd w:val="pct10" w:color="auto" w:fill="FFFFFF" w:themeFill="background1"/>
            <w:vAlign w:val="center"/>
          </w:tcPr>
          <w:p>
            <w:pPr>
              <w:ind w:firstLine="540" w:firstLineChars="300"/>
              <w:rPr>
                <w:rFonts w:cs="宋体" w:asciiTheme="minorEastAsia" w:hAnsiTheme="minorEastAsia" w:eastAsiaTheme="minorEastAsia"/>
                <w:sz w:val="18"/>
                <w:szCs w:val="18"/>
              </w:rPr>
            </w:pPr>
            <w:r>
              <w:rPr>
                <w:rFonts w:hint="eastAsia" w:asciiTheme="minorEastAsia" w:hAnsiTheme="minorEastAsia" w:eastAsiaTheme="minorEastAsia"/>
                <w:sz w:val="18"/>
                <w:szCs w:val="18"/>
              </w:rPr>
              <w:t>税金及附加</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cs="宋体" w:asciiTheme="minorEastAsia" w:hAnsiTheme="minorEastAsia" w:eastAsiaTheme="minorEastAsia"/>
                <w:sz w:val="18"/>
                <w:szCs w:val="18"/>
              </w:rPr>
            </w:pPr>
            <w:r>
              <w:rPr>
                <w:rFonts w:hint="eastAsia" w:asciiTheme="minorEastAsia" w:hAnsiTheme="minorEastAsia" w:eastAsiaTheme="minorEastAsia"/>
                <w:sz w:val="18"/>
                <w:szCs w:val="18"/>
              </w:rPr>
              <w:t>销售费用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cs="宋体" w:asciiTheme="minorEastAsia" w:hAnsiTheme="minorEastAsia" w:eastAsiaTheme="minorEastAsia"/>
                <w:sz w:val="18"/>
                <w:szCs w:val="18"/>
              </w:rPr>
            </w:pPr>
            <w:r>
              <w:rPr>
                <w:rFonts w:hint="eastAsia" w:asciiTheme="minorEastAsia" w:hAnsiTheme="minorEastAsia" w:eastAsiaTheme="minorEastAsia"/>
                <w:sz w:val="18"/>
                <w:szCs w:val="18"/>
              </w:rPr>
              <w:t>管理费用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研发费用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gridAfter w:val="1"/>
          <w:wAfter w:w="29" w:type="pct"/>
        </w:trPr>
        <w:tc>
          <w:tcPr>
            <w:tcW w:w="2137" w:type="pct"/>
            <w:shd w:val="pct10" w:color="auto" w:fill="FFFFFF" w:themeFill="background1"/>
            <w:vAlign w:val="center"/>
          </w:tcPr>
          <w:p>
            <w:pPr>
              <w:ind w:firstLine="540" w:firstLineChars="300"/>
              <w:rPr>
                <w:rFonts w:cs="宋体" w:asciiTheme="minorEastAsia" w:hAnsiTheme="minorEastAsia" w:eastAsiaTheme="minorEastAsia"/>
                <w:sz w:val="18"/>
                <w:szCs w:val="18"/>
              </w:rPr>
            </w:pPr>
            <w:r>
              <w:rPr>
                <w:rFonts w:hint="eastAsia" w:asciiTheme="minorEastAsia" w:hAnsiTheme="minorEastAsia" w:eastAsiaTheme="minorEastAsia"/>
                <w:sz w:val="18"/>
                <w:szCs w:val="18"/>
              </w:rPr>
              <w:t>财务费用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其中：利息费用</w:t>
            </w:r>
          </w:p>
        </w:tc>
        <w:tc>
          <w:tcPr>
            <w:tcW w:w="662" w:type="pct"/>
            <w:gridSpan w:val="2"/>
            <w:shd w:val="clear" w:color="auto" w:fill="auto"/>
            <w:vAlign w:val="center"/>
          </w:tcPr>
          <w:p>
            <w:pPr>
              <w:jc w:val="right"/>
              <w:rPr>
                <w:rFonts w:cs="宋体" w:asciiTheme="minorEastAsia" w:hAnsiTheme="minorEastAsia" w:eastAsiaTheme="minorEastAsia"/>
                <w:color w:val="000000"/>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1080" w:firstLineChars="600"/>
              <w:rPr>
                <w:rFonts w:asciiTheme="minorEastAsia" w:hAnsiTheme="minorEastAsia" w:eastAsiaTheme="minorEastAsia"/>
                <w:sz w:val="18"/>
                <w:szCs w:val="18"/>
              </w:rPr>
            </w:pPr>
            <w:r>
              <w:rPr>
                <w:rFonts w:hint="eastAsia" w:asciiTheme="minorEastAsia" w:hAnsiTheme="minorEastAsia" w:eastAsiaTheme="minorEastAsia"/>
                <w:sz w:val="18"/>
                <w:szCs w:val="18"/>
              </w:rPr>
              <w:t>利息收入</w:t>
            </w:r>
          </w:p>
        </w:tc>
        <w:tc>
          <w:tcPr>
            <w:tcW w:w="662" w:type="pct"/>
            <w:gridSpan w:val="2"/>
            <w:shd w:val="clear" w:color="auto" w:fill="auto"/>
            <w:vAlign w:val="center"/>
          </w:tcPr>
          <w:p>
            <w:pPr>
              <w:jc w:val="right"/>
              <w:rPr>
                <w:rFonts w:cs="宋体" w:asciiTheme="minorEastAsia" w:hAnsiTheme="minorEastAsia" w:eastAsiaTheme="minorEastAsia"/>
                <w:color w:val="000000"/>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加：</w:t>
            </w:r>
            <w:r>
              <w:rPr>
                <w:rFonts w:hint="eastAsia" w:asciiTheme="minorEastAsia" w:hAnsiTheme="minorEastAsia" w:eastAsiaTheme="minorEastAsia"/>
                <w:color w:val="000000" w:themeColor="text1"/>
                <w:sz w:val="18"/>
                <w:szCs w:val="18"/>
                <w14:textFill>
                  <w14:solidFill>
                    <w14:schemeClr w14:val="tx1"/>
                  </w14:solidFill>
                </w14:textFill>
              </w:rPr>
              <w:t>其他收益</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投资收益（损失以“－”号填列）</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其中：对联营企业和合营企业的投资收益</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left="945" w:leftChars="450"/>
              <w:rPr>
                <w:rFonts w:asciiTheme="minorEastAsia" w:hAnsiTheme="minorEastAsia" w:eastAsiaTheme="minorEastAsia"/>
                <w:sz w:val="18"/>
                <w:szCs w:val="18"/>
              </w:rPr>
            </w:pPr>
            <w:r>
              <w:rPr>
                <w:rFonts w:hint="eastAsia" w:asciiTheme="minorEastAsia" w:hAnsiTheme="minorEastAsia" w:eastAsiaTheme="minorEastAsia"/>
                <w:sz w:val="18"/>
                <w:szCs w:val="18"/>
              </w:rPr>
              <w:t>以摊余成本计量的金融资产终止确认收益（损失以“-”号填列）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汇兑收益（损失以“-”号填列）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净敞口套期收益（损失以“-”号填列）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公允价值变动收益（损失以“－”号填列）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信用减值损失（损失以“-”号填列）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资产减值损失（损失以“-”号填列）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资产处置收益（损失以“-”号填列）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三、营业利润（亏损以“－”号填列）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加：营业外收入</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减：营业外支出</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四、利润总额（亏损总额以“－”号填列）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减：所得税费用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五、净利润（净亏损以“－”号填列）</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color w:val="000000" w:themeColor="text1"/>
                <w:sz w:val="18"/>
                <w:szCs w:val="18"/>
                <w14:textFill>
                  <w14:solidFill>
                    <w14:schemeClr w14:val="tx1"/>
                  </w14:solidFill>
                </w14:textFill>
              </w:rPr>
              <w:t>其中：被合并方在合并前实现的净利润</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（一）按</w:t>
            </w:r>
            <w:r>
              <w:rPr>
                <w:rFonts w:asciiTheme="minorEastAsia" w:hAnsiTheme="minorEastAsia" w:eastAsiaTheme="minorEastAsia"/>
                <w:color w:val="000000" w:themeColor="text1"/>
                <w:sz w:val="18"/>
                <w:szCs w:val="18"/>
                <w14:textFill>
                  <w14:solidFill>
                    <w14:schemeClr w14:val="tx1"/>
                  </w14:solidFill>
                </w14:textFill>
              </w:rPr>
              <w:t>经营持续性分类：</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sz w:val="18"/>
                <w:szCs w:val="18"/>
              </w:rPr>
              <w:t>1.持续</w:t>
            </w:r>
            <w:r>
              <w:rPr>
                <w:rFonts w:asciiTheme="minorEastAsia" w:hAnsiTheme="minorEastAsia"/>
                <w:sz w:val="18"/>
                <w:szCs w:val="18"/>
              </w:rPr>
              <w:t>经营净利润</w:t>
            </w:r>
            <w:r>
              <w:rPr>
                <w:rFonts w:hint="eastAsia" w:asciiTheme="minorEastAsia" w:hAnsiTheme="minorEastAsia"/>
                <w:sz w:val="18"/>
                <w:szCs w:val="18"/>
              </w:rPr>
              <w:t>（净亏损以“-”号填列）</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sz w:val="18"/>
                <w:szCs w:val="18"/>
              </w:rPr>
              <w:t>2.终止经营</w:t>
            </w:r>
            <w:r>
              <w:rPr>
                <w:rFonts w:asciiTheme="minorEastAsia" w:hAnsiTheme="minorEastAsia"/>
                <w:sz w:val="18"/>
                <w:szCs w:val="18"/>
              </w:rPr>
              <w:t>净利润</w:t>
            </w:r>
            <w:r>
              <w:rPr>
                <w:rFonts w:hint="eastAsia" w:asciiTheme="minorEastAsia" w:hAnsiTheme="minorEastAsia"/>
                <w:sz w:val="18"/>
                <w:szCs w:val="18"/>
              </w:rPr>
              <w:t>（净亏损以“-”号填列）</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（二）按</w:t>
            </w:r>
            <w:r>
              <w:rPr>
                <w:rFonts w:asciiTheme="minorEastAsia" w:hAnsiTheme="minorEastAsia" w:eastAsiaTheme="minorEastAsia"/>
                <w:sz w:val="18"/>
                <w:szCs w:val="18"/>
              </w:rPr>
              <w:t>所有权归属分类</w:t>
            </w:r>
            <w:r>
              <w:rPr>
                <w:rFonts w:hint="eastAsia" w:asciiTheme="minorEastAsia" w:hAnsiTheme="minorEastAsia" w:eastAsiaTheme="minorEastAsia"/>
                <w:sz w:val="18"/>
                <w:szCs w:val="18"/>
              </w:rPr>
              <w:t>：</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1.少数股东损益</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2.归属于母公司所有者的净利润</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六、其他综合收益的税后净额</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（一）归属于母公司所有者的其他综合收益的税后净额</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不能重分类进损益的其他综合收益</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（1）重新计量设定受益计划变动额</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hint="eastAsia"/>
                <w:sz w:val="18"/>
                <w:szCs w:val="18"/>
              </w:rPr>
              <w:t>）</w:t>
            </w:r>
            <w:r>
              <w:rPr>
                <w:rFonts w:hint="eastAsia" w:asciiTheme="minorEastAsia" w:hAnsiTheme="minorEastAsia" w:eastAsiaTheme="minorEastAsia"/>
                <w:sz w:val="18"/>
                <w:szCs w:val="18"/>
              </w:rPr>
              <w:t>权益法下不能转损益的其他综合收益</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sz w:val="18"/>
                <w:szCs w:val="18"/>
              </w:rPr>
              <w:t>3</w:t>
            </w:r>
            <w:r>
              <w:rPr>
                <w:rFonts w:hint="eastAsia"/>
                <w:sz w:val="18"/>
                <w:szCs w:val="18"/>
              </w:rPr>
              <w:t>）其他权益工具投资公允价值变动</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sz w:val="18"/>
                <w:szCs w:val="18"/>
              </w:rPr>
              <w:t>4</w:t>
            </w:r>
            <w:r>
              <w:rPr>
                <w:rFonts w:hint="eastAsia"/>
                <w:sz w:val="18"/>
                <w:szCs w:val="18"/>
              </w:rPr>
              <w:t>）企业自身信用风险公允价值变动</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tcPr>
          <w:p>
            <w:pPr>
              <w:rPr>
                <w:sz w:val="18"/>
                <w:szCs w:val="18"/>
              </w:rPr>
            </w:pPr>
            <w:r>
              <w:rPr>
                <w:rFonts w:hint="eastAsia" w:asciiTheme="minorEastAsia" w:hAnsiTheme="minorEastAsia" w:eastAsiaTheme="minorEastAsia"/>
                <w:sz w:val="18"/>
                <w:szCs w:val="18"/>
              </w:rPr>
              <w:t>（</w:t>
            </w:r>
            <w:r>
              <w:rPr>
                <w:rFonts w:asciiTheme="minorEastAsia" w:hAnsiTheme="minorEastAsia" w:eastAsiaTheme="minorEastAsia"/>
                <w:color w:val="000000" w:themeColor="text1"/>
                <w:sz w:val="18"/>
                <w:szCs w:val="18"/>
                <w14:textFill>
                  <w14:solidFill>
                    <w14:schemeClr w14:val="tx1"/>
                  </w14:solidFill>
                </w14:textFill>
              </w:rPr>
              <w:t>5</w:t>
            </w:r>
            <w:r>
              <w:rPr>
                <w:rFonts w:hint="eastAsia" w:asciiTheme="minorEastAsia" w:hAnsiTheme="minorEastAsia" w:eastAsiaTheme="minorEastAsia"/>
                <w:color w:val="000000" w:themeColor="text1"/>
                <w:sz w:val="18"/>
                <w:szCs w:val="18"/>
                <w14:textFill>
                  <w14:solidFill>
                    <w14:schemeClr w14:val="tx1"/>
                  </w14:solidFill>
                </w14:textFill>
              </w:rPr>
              <w:t>）其他</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2.将重分类进损益的其他综合收益</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sz w:val="18"/>
                <w:szCs w:val="18"/>
              </w:rPr>
              <w:t xml:space="preserve"> </w:t>
            </w:r>
            <w:r>
              <w:rPr>
                <w:rFonts w:hint="eastAsia" w:asciiTheme="minorEastAsia" w:hAnsiTheme="minorEastAsia" w:eastAsiaTheme="minorEastAsia"/>
                <w:sz w:val="18"/>
                <w:szCs w:val="18"/>
              </w:rPr>
              <w:t>权益法下可转损益的其他综合收益</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 其他债权投资公允价值变动</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3</w:t>
            </w:r>
            <w:r>
              <w:rPr>
                <w:rFonts w:hint="eastAsia" w:asciiTheme="minorEastAsia" w:hAnsiTheme="minorEastAsia" w:eastAsiaTheme="minorEastAsia"/>
                <w:sz w:val="18"/>
                <w:szCs w:val="18"/>
              </w:rPr>
              <w:t>) 金融资产重分类计入其他综合收益的金额</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asciiTheme="minorEastAsia" w:hAnsiTheme="minorEastAsia" w:eastAsiaTheme="minorEastAsia"/>
                <w:sz w:val="18"/>
                <w:szCs w:val="18"/>
              </w:rPr>
              <w:t>) 其他债权投资信用减值准备</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5</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现金流量套期储备</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w:t>
            </w:r>
            <w:r>
              <w:rPr>
                <w:rFonts w:asciiTheme="minorEastAsia" w:hAnsiTheme="minorEastAsia" w:eastAsiaTheme="minorEastAsia"/>
                <w:color w:val="000000" w:themeColor="text1"/>
                <w:sz w:val="18"/>
                <w:szCs w:val="18"/>
                <w14:textFill>
                  <w14:solidFill>
                    <w14:schemeClr w14:val="tx1"/>
                  </w14:solidFill>
                </w14:textFill>
              </w:rPr>
              <w:t>6</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外币财务报表折算差额</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w:t>
            </w:r>
            <w:r>
              <w:rPr>
                <w:rFonts w:asciiTheme="minorEastAsia" w:hAnsiTheme="minorEastAsia" w:eastAsiaTheme="minorEastAsia"/>
                <w:color w:val="000000" w:themeColor="text1"/>
                <w:sz w:val="18"/>
                <w:szCs w:val="18"/>
                <w14:textFill>
                  <w14:solidFill>
                    <w14:schemeClr w14:val="tx1"/>
                  </w14:solidFill>
                </w14:textFill>
              </w:rPr>
              <w:t>7</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其他</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（二）</w:t>
            </w:r>
            <w:r>
              <w:rPr>
                <w:rFonts w:hint="eastAsia" w:asciiTheme="minorEastAsia" w:hAnsiTheme="minorEastAsia" w:eastAsiaTheme="minorEastAsia"/>
                <w:color w:val="000000" w:themeColor="text1"/>
                <w:sz w:val="18"/>
                <w:szCs w:val="18"/>
                <w14:textFill>
                  <w14:solidFill>
                    <w14:schemeClr w14:val="tx1"/>
                  </w14:solidFill>
                </w14:textFill>
              </w:rPr>
              <w:t xml:space="preserve">归属于少数股东的其他综合收益的税后净额 </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七、综合收益总额</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sz w:val="18"/>
                <w:szCs w:val="18"/>
              </w:rPr>
              <w:t>（一）</w:t>
            </w:r>
            <w:r>
              <w:rPr>
                <w:rFonts w:hint="eastAsia" w:asciiTheme="minorEastAsia" w:hAnsiTheme="minorEastAsia" w:eastAsiaTheme="minorEastAsia"/>
                <w:color w:val="000000" w:themeColor="text1"/>
                <w:sz w:val="18"/>
                <w:szCs w:val="18"/>
                <w14:textFill>
                  <w14:solidFill>
                    <w14:schemeClr w14:val="tx1"/>
                  </w14:solidFill>
                </w14:textFill>
              </w:rPr>
              <w:t>归属于母公司所有者的综合收益总额</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（二）</w:t>
            </w:r>
            <w:r>
              <w:rPr>
                <w:rFonts w:hint="eastAsia" w:asciiTheme="minorEastAsia" w:hAnsiTheme="minorEastAsia" w:eastAsiaTheme="minorEastAsia"/>
                <w:color w:val="000000" w:themeColor="text1"/>
                <w:sz w:val="18"/>
                <w:szCs w:val="18"/>
                <w14:textFill>
                  <w14:solidFill>
                    <w14:schemeClr w14:val="tx1"/>
                  </w14:solidFill>
                </w14:textFill>
              </w:rPr>
              <w:t>归属于少数股东的综合收益总额</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八、每股收益：</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sz w:val="18"/>
                <w:szCs w:val="18"/>
              </w:rPr>
              <w:t>（一）基本每股收益（元/股）</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sz w:val="18"/>
                <w:szCs w:val="18"/>
              </w:rPr>
              <w:t>（二）稀释每股收益（元/股）</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bl>
    <w:p>
      <w:pPr>
        <w:widowControl/>
        <w:jc w:val="left"/>
        <w:rPr>
          <w:rFonts w:cs="宋体" w:asciiTheme="minorEastAsia" w:hAnsiTheme="minorEastAsia" w:eastAsiaTheme="minorEastAsia"/>
          <w:kern w:val="0"/>
          <w:sz w:val="18"/>
          <w:szCs w:val="18"/>
        </w:rPr>
      </w:pPr>
      <w:r>
        <w:rPr>
          <w:sz w:val="18"/>
          <w:szCs w:val="18"/>
        </w:rPr>
        <w:t>　法定代表人：_____________ 主管会计工作负责人：_____________ 会计机构负责人：_____________</w:t>
      </w:r>
    </w:p>
    <w:p>
      <w:pPr>
        <w:pStyle w:val="5"/>
        <w:keepNext w:val="0"/>
        <w:keepLines w:val="0"/>
        <w:spacing w:line="377" w:lineRule="auto"/>
        <w:jc w:val="left"/>
        <w:rPr>
          <w:szCs w:val="22"/>
        </w:rPr>
      </w:pPr>
      <w:r>
        <w:rPr>
          <w:rFonts w:hint="eastAsia"/>
          <w:szCs w:val="22"/>
        </w:rPr>
        <w:t>（四</w:t>
      </w:r>
      <w:r>
        <w:rPr>
          <w:szCs w:val="22"/>
        </w:rPr>
        <w:t>）</w:t>
      </w:r>
      <w:r>
        <w:rPr>
          <w:rFonts w:hint="eastAsia"/>
          <w:szCs w:val="22"/>
        </w:rPr>
        <w:t>母公司利润表</w:t>
      </w:r>
    </w:p>
    <w:p>
      <w:pPr>
        <w:ind w:left="6720" w:firstLine="420"/>
        <w:jc w:val="right"/>
      </w:pPr>
      <w:r>
        <w:rPr>
          <w:rFonts w:hint="eastAsia"/>
        </w:rPr>
        <w:t>单位</w:t>
      </w:r>
      <w:r>
        <w:t>：元</w:t>
      </w:r>
    </w:p>
    <w:tbl>
      <w:tblPr>
        <w:tblStyle w:val="45"/>
        <w:tblW w:w="5844"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494"/>
        <w:gridCol w:w="25"/>
        <w:gridCol w:w="1422"/>
        <w:gridCol w:w="34"/>
        <w:gridCol w:w="1850"/>
        <w:gridCol w:w="46"/>
        <w:gridCol w:w="1985"/>
        <w:gridCol w:w="5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tcBorders>
              <w:bottom w:val="single" w:color="5B9BD5" w:themeColor="accent1" w:sz="4" w:space="0"/>
            </w:tcBorders>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项目</w:t>
            </w:r>
          </w:p>
        </w:tc>
        <w:tc>
          <w:tcPr>
            <w:tcW w:w="730" w:type="pct"/>
            <w:gridSpan w:val="2"/>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附注</w:t>
            </w:r>
          </w:p>
        </w:tc>
        <w:tc>
          <w:tcPr>
            <w:tcW w:w="950" w:type="pct"/>
            <w:gridSpan w:val="2"/>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2024年1-6月</w:t>
            </w:r>
          </w:p>
        </w:tc>
        <w:tc>
          <w:tcPr>
            <w:tcW w:w="1024" w:type="pct"/>
            <w:gridSpan w:val="2"/>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2023年1-6月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一、营业收入</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减：营业成本</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税金及附加</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销售费用</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管理费用</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研发费用</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财务费用</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tcPr>
          <w:p>
            <w:pPr>
              <w:ind w:firstLine="360" w:firstLineChars="200"/>
              <w:rPr>
                <w:rFonts w:asciiTheme="minorEastAsia" w:hAnsiTheme="minorEastAsia" w:eastAsiaTheme="minorEastAsia"/>
                <w:sz w:val="18"/>
                <w:szCs w:val="18"/>
              </w:rPr>
            </w:pPr>
            <w:r>
              <w:rPr>
                <w:rFonts w:hint="eastAsia" w:asciiTheme="minorEastAsia" w:hAnsiTheme="minorEastAsia"/>
                <w:sz w:val="18"/>
                <w:szCs w:val="18"/>
              </w:rPr>
              <w:t>其中：利息费用</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tcPr>
          <w:p>
            <w:pPr>
              <w:ind w:firstLine="900" w:firstLineChars="500"/>
              <w:rPr>
                <w:rFonts w:asciiTheme="minorEastAsia" w:hAnsiTheme="minorEastAsia" w:eastAsiaTheme="minorEastAsia"/>
                <w:sz w:val="18"/>
                <w:szCs w:val="18"/>
              </w:rPr>
            </w:pPr>
            <w:r>
              <w:rPr>
                <w:rFonts w:hint="eastAsia" w:asciiTheme="minorEastAsia" w:hAnsiTheme="minorEastAsia"/>
                <w:sz w:val="18"/>
                <w:szCs w:val="18"/>
              </w:rPr>
              <w:t>利息收入</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加：</w:t>
            </w:r>
            <w:r>
              <w:rPr>
                <w:rFonts w:hint="eastAsia" w:asciiTheme="minorEastAsia" w:hAnsiTheme="minorEastAsia" w:eastAsiaTheme="minorEastAsia"/>
                <w:color w:val="000000" w:themeColor="text1"/>
                <w:sz w:val="18"/>
                <w:szCs w:val="18"/>
                <w14:textFill>
                  <w14:solidFill>
                    <w14:schemeClr w14:val="tx1"/>
                  </w14:solidFill>
                </w14:textFill>
              </w:rPr>
              <w:t>其他收益</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投资收益（损失以“－”号填列）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630" w:firstLineChars="350"/>
              <w:rPr>
                <w:rFonts w:asciiTheme="minorEastAsia" w:hAnsiTheme="minorEastAsia" w:eastAsiaTheme="minorEastAsia"/>
                <w:sz w:val="18"/>
                <w:szCs w:val="18"/>
              </w:rPr>
            </w:pPr>
            <w:r>
              <w:rPr>
                <w:rFonts w:hint="eastAsia" w:asciiTheme="minorEastAsia" w:hAnsiTheme="minorEastAsia" w:eastAsiaTheme="minorEastAsia"/>
                <w:sz w:val="18"/>
                <w:szCs w:val="18"/>
              </w:rPr>
              <w:t>其中：对联营企业和合营企业的投资收益</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left="1260" w:leftChars="600"/>
              <w:rPr>
                <w:rFonts w:asciiTheme="minorEastAsia" w:hAnsiTheme="minorEastAsia" w:eastAsiaTheme="minorEastAsia"/>
                <w:sz w:val="18"/>
                <w:szCs w:val="18"/>
              </w:rPr>
            </w:pPr>
            <w:r>
              <w:rPr>
                <w:rFonts w:hint="eastAsia" w:asciiTheme="minorEastAsia" w:hAnsiTheme="minorEastAsia" w:eastAsiaTheme="minorEastAsia"/>
                <w:sz w:val="18"/>
                <w:szCs w:val="18"/>
              </w:rPr>
              <w:t>以摊余成本计量的金融资产终止确认收益（损失以“-”号填列）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b/>
                <w:sz w:val="18"/>
                <w:szCs w:val="18"/>
              </w:rPr>
            </w:pPr>
            <w:r>
              <w:rPr>
                <w:rFonts w:hint="eastAsia" w:asciiTheme="minorEastAsia" w:hAnsiTheme="minorEastAsia" w:eastAsiaTheme="minorEastAsia"/>
                <w:sz w:val="18"/>
                <w:szCs w:val="18"/>
              </w:rPr>
              <w:t>汇兑收益（损失以“-”号填列）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净敞口套期收益（损失以“-”号填列）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公允价值变动收益（损失以“－”号填列）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b/>
                <w:sz w:val="18"/>
                <w:szCs w:val="18"/>
              </w:rPr>
            </w:pPr>
            <w:r>
              <w:rPr>
                <w:rFonts w:hint="eastAsia" w:asciiTheme="minorEastAsia" w:hAnsiTheme="minorEastAsia" w:eastAsiaTheme="minorEastAsia"/>
                <w:sz w:val="18"/>
                <w:szCs w:val="18"/>
              </w:rPr>
              <w:t>信用减值损失（损失以“-”号填列）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资产减值损失（损失以“-”号填列）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资产处置收益（损失以“-”号填列）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b/>
                <w:sz w:val="18"/>
                <w:szCs w:val="18"/>
              </w:rPr>
              <w:t>二、营业利润（亏损以“－”号填列）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加：营业外收入</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减：营业外支出</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b/>
                <w:sz w:val="18"/>
                <w:szCs w:val="18"/>
              </w:rPr>
              <w:t>三、利润总额（亏损总额以“－”号填列）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减：所得税费用</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四、净利润（净亏损以“－”号填列）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sz w:val="18"/>
                <w:szCs w:val="18"/>
              </w:rPr>
              <w:t>（一）持续</w:t>
            </w:r>
            <w:r>
              <w:rPr>
                <w:rFonts w:asciiTheme="minorEastAsia" w:hAnsiTheme="minorEastAsia" w:eastAsiaTheme="minorEastAsia"/>
                <w:sz w:val="18"/>
                <w:szCs w:val="18"/>
              </w:rPr>
              <w:t>经营净利润</w:t>
            </w:r>
            <w:r>
              <w:rPr>
                <w:rFonts w:hint="eastAsia" w:asciiTheme="minorEastAsia" w:hAnsiTheme="minorEastAsia" w:eastAsiaTheme="minorEastAsia"/>
                <w:sz w:val="18"/>
                <w:szCs w:val="18"/>
              </w:rPr>
              <w:t>（净亏损以“－”号填列）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sz w:val="18"/>
                <w:szCs w:val="18"/>
              </w:rPr>
              <w:t>（二）终止经营</w:t>
            </w:r>
            <w:r>
              <w:rPr>
                <w:rFonts w:asciiTheme="minorEastAsia" w:hAnsiTheme="minorEastAsia" w:eastAsiaTheme="minorEastAsia"/>
                <w:sz w:val="18"/>
                <w:szCs w:val="18"/>
              </w:rPr>
              <w:t>净利润</w:t>
            </w:r>
            <w:r>
              <w:rPr>
                <w:rFonts w:hint="eastAsia" w:asciiTheme="minorEastAsia" w:hAnsiTheme="minorEastAsia" w:eastAsiaTheme="minorEastAsia"/>
                <w:sz w:val="18"/>
                <w:szCs w:val="18"/>
              </w:rPr>
              <w:t>（净亏损以“－”号填列）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b/>
                <w:sz w:val="18"/>
                <w:szCs w:val="18"/>
              </w:rPr>
            </w:pPr>
            <w:r>
              <w:rPr>
                <w:rFonts w:asciiTheme="minorEastAsia" w:hAnsiTheme="minorEastAsia" w:eastAsiaTheme="minorEastAsia"/>
                <w:b/>
                <w:sz w:val="18"/>
                <w:szCs w:val="18"/>
              </w:rPr>
              <w:t>五</w:t>
            </w:r>
            <w:r>
              <w:rPr>
                <w:rFonts w:hint="eastAsia" w:asciiTheme="minorEastAsia" w:hAnsiTheme="minorEastAsia" w:eastAsiaTheme="minorEastAsia"/>
                <w:b/>
                <w:sz w:val="18"/>
                <w:szCs w:val="18"/>
              </w:rPr>
              <w:t>、其他综合收益的税后净额</w:t>
            </w:r>
            <w:r>
              <w:rPr>
                <w:rFonts w:asciiTheme="minorEastAsia" w:hAnsiTheme="minorEastAsia" w:eastAsiaTheme="minorEastAsia"/>
                <w:b/>
                <w:sz w:val="18"/>
                <w:szCs w:val="18"/>
              </w:rPr>
              <w:t xml:space="preserve"> </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（一）不能重分类进损益的其他综合收益</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rPr>
              <w:t xml:space="preserve"> </w:t>
            </w:r>
            <w:r>
              <w:rPr>
                <w:rFonts w:hint="eastAsia" w:asciiTheme="minorEastAsia" w:hAnsiTheme="minorEastAsia" w:eastAsiaTheme="minorEastAsia"/>
                <w:sz w:val="18"/>
                <w:szCs w:val="18"/>
              </w:rPr>
              <w:t>重新计量设定受益计划变动额</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hint="eastAsia"/>
                <w:sz w:val="18"/>
                <w:szCs w:val="18"/>
              </w:rPr>
              <w:t xml:space="preserve"> </w:t>
            </w:r>
            <w:r>
              <w:rPr>
                <w:rFonts w:hint="eastAsia" w:asciiTheme="minorEastAsia" w:hAnsiTheme="minorEastAsia" w:eastAsiaTheme="minorEastAsia"/>
                <w:sz w:val="18"/>
                <w:szCs w:val="18"/>
              </w:rPr>
              <w:t>权益法下不能转损益的其他综合收益</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tcPr>
          <w:p>
            <w:pPr>
              <w:rPr>
                <w:rFonts w:asciiTheme="minorEastAsia" w:hAnsiTheme="minorEastAsia" w:eastAsiaTheme="minorEastAsia"/>
                <w:sz w:val="18"/>
                <w:szCs w:val="18"/>
              </w:rPr>
            </w:pPr>
            <w:r>
              <w:rPr>
                <w:rFonts w:hint="eastAsia"/>
                <w:sz w:val="18"/>
                <w:szCs w:val="18"/>
              </w:rPr>
              <w:t>3．其他权益工具投资公允价值变动</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tcPr>
          <w:p>
            <w:pPr>
              <w:rPr>
                <w:rFonts w:asciiTheme="minorEastAsia" w:hAnsiTheme="minorEastAsia" w:eastAsiaTheme="minorEastAsia"/>
                <w:sz w:val="18"/>
                <w:szCs w:val="18"/>
              </w:rPr>
            </w:pPr>
            <w:r>
              <w:rPr>
                <w:rFonts w:hint="eastAsia"/>
                <w:sz w:val="18"/>
                <w:szCs w:val="18"/>
              </w:rPr>
              <w:t>4．企业自身信用风险公允价值变动</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tcPr>
          <w:p>
            <w:pPr>
              <w:rPr>
                <w:sz w:val="18"/>
                <w:szCs w:val="18"/>
              </w:rPr>
            </w:pPr>
            <w:r>
              <w:rPr>
                <w:rFonts w:asciiTheme="minorEastAsia" w:hAnsiTheme="minorEastAsia" w:eastAsiaTheme="minorEastAsia"/>
                <w:color w:val="000000" w:themeColor="text1"/>
                <w:sz w:val="18"/>
                <w:szCs w:val="18"/>
                <w14:textFill>
                  <w14:solidFill>
                    <w14:schemeClr w14:val="tx1"/>
                  </w14:solidFill>
                </w14:textFill>
              </w:rPr>
              <w:t>5</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其他</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（二）将重分类进损益的其他综合收益</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sz w:val="18"/>
                <w:szCs w:val="18"/>
              </w:rPr>
              <w:t xml:space="preserve"> </w:t>
            </w:r>
            <w:r>
              <w:rPr>
                <w:rFonts w:hint="eastAsia" w:asciiTheme="minorEastAsia" w:hAnsiTheme="minorEastAsia" w:eastAsiaTheme="minorEastAsia"/>
                <w:sz w:val="18"/>
                <w:szCs w:val="18"/>
              </w:rPr>
              <w:t>权益法下可转损益的其他综合收益</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 其他债权投资公允价值变动</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3</w:t>
            </w:r>
            <w:r>
              <w:rPr>
                <w:rFonts w:hint="eastAsia" w:asciiTheme="minorEastAsia" w:hAnsiTheme="minorEastAsia" w:eastAsiaTheme="minorEastAsia"/>
                <w:sz w:val="18"/>
                <w:szCs w:val="18"/>
              </w:rPr>
              <w:t>. 金融资产重分类计入其他综合收益的金额</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 其他债权投资信用减值准备</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5</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现金流量套期储备</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外币财务报表折算差额</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7</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其他</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六、综合收益总额</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b/>
                <w:sz w:val="18"/>
                <w:szCs w:val="18"/>
              </w:rPr>
              <w:t>七、每股收益：</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sz w:val="18"/>
                <w:szCs w:val="18"/>
              </w:rPr>
              <w:t>（一）基本每股收益（元/股）</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sz w:val="18"/>
                <w:szCs w:val="18"/>
              </w:rPr>
              <w:t>（二）稀释每股收益（元/股）</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bl>
    <w:p>
      <w:pPr>
        <w:rPr>
          <w:rFonts w:asciiTheme="minorEastAsia" w:hAnsiTheme="minorEastAsia" w:eastAsiaTheme="minorEastAsia"/>
          <w:sz w:val="18"/>
          <w:szCs w:val="18"/>
        </w:rPr>
      </w:pPr>
      <w:bookmarkStart w:id="10" w:name="_Toc241636379"/>
      <w:bookmarkStart w:id="11" w:name="_Toc247094008"/>
      <w:bookmarkStart w:id="12" w:name="_Toc369159469"/>
      <w:bookmarkStart w:id="13" w:name="_Toc247371783"/>
    </w:p>
    <w:bookmarkEnd w:id="10"/>
    <w:bookmarkEnd w:id="11"/>
    <w:bookmarkEnd w:id="12"/>
    <w:bookmarkEnd w:id="13"/>
    <w:p>
      <w:pPr>
        <w:pStyle w:val="5"/>
        <w:keepNext w:val="0"/>
        <w:keepLines w:val="0"/>
        <w:spacing w:line="377" w:lineRule="auto"/>
        <w:jc w:val="left"/>
        <w:rPr>
          <w:szCs w:val="22"/>
        </w:rPr>
      </w:pPr>
      <w:r>
        <w:rPr>
          <w:rFonts w:hint="eastAsia"/>
          <w:szCs w:val="22"/>
        </w:rPr>
        <w:t>（五</w:t>
      </w:r>
      <w:r>
        <w:rPr>
          <w:szCs w:val="22"/>
        </w:rPr>
        <w:t>）</w:t>
      </w:r>
      <w:r>
        <w:rPr>
          <w:rFonts w:hint="eastAsia"/>
          <w:szCs w:val="22"/>
        </w:rPr>
        <w:t>合并现金流量表</w:t>
      </w:r>
    </w:p>
    <w:p>
      <w:pPr>
        <w:ind w:left="7140"/>
        <w:jc w:val="right"/>
      </w:pPr>
      <w:r>
        <w:rPr>
          <w:rFonts w:hint="eastAsia"/>
        </w:rPr>
        <w:t>单位</w:t>
      </w:r>
      <w:r>
        <w:t>：元</w:t>
      </w:r>
    </w:p>
    <w:tbl>
      <w:tblPr>
        <w:tblStyle w:val="45"/>
        <w:tblW w:w="581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650"/>
        <w:gridCol w:w="1776"/>
        <w:gridCol w:w="1703"/>
        <w:gridCol w:w="172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tcBorders>
              <w:bottom w:val="single" w:color="5B9BD5" w:themeColor="accent1" w:sz="4" w:space="0"/>
            </w:tcBorders>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项目</w:t>
            </w:r>
          </w:p>
        </w:tc>
        <w:tc>
          <w:tcPr>
            <w:tcW w:w="901"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附注</w:t>
            </w:r>
          </w:p>
        </w:tc>
        <w:tc>
          <w:tcPr>
            <w:tcW w:w="864"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2024年1-6月</w:t>
            </w:r>
          </w:p>
        </w:tc>
        <w:tc>
          <w:tcPr>
            <w:tcW w:w="877"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2023年1-6月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54" w:hRule="atLeast"/>
        </w:trPr>
        <w:tc>
          <w:tcPr>
            <w:tcW w:w="2359"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一、经营活动产生的现金流量：</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销售商品、提供劳务收到的现金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客户存款和同业存放款项净增加额 </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向中央银行借款净增加额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向其他金融机构拆入资金净增加额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收到原保险合同保费取得的现金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收到再保险业务现金净额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保户储金及投资款净增加额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收取利息、手续费及佣金的现金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拆入资金净增加额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回购业务资金净增加额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代理买卖证券收到的现金净额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收到的税费返还</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收到其他与经营活动有关的现金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77"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经营活动现金流入小计</w:t>
            </w:r>
          </w:p>
        </w:tc>
        <w:tc>
          <w:tcPr>
            <w:tcW w:w="901" w:type="pct"/>
            <w:shd w:val="pct10" w:color="auto" w:fill="FFFFFF" w:themeFill="background1"/>
          </w:tcPr>
          <w:p>
            <w:pPr>
              <w:jc w:val="right"/>
              <w:rPr>
                <w:rFonts w:cs="宋体" w:asciiTheme="minorEastAsia" w:hAnsiTheme="minorEastAsia" w:eastAsiaTheme="minorEastAsia"/>
                <w:kern w:val="0"/>
                <w:sz w:val="18"/>
                <w:szCs w:val="18"/>
              </w:rPr>
            </w:pPr>
          </w:p>
        </w:tc>
        <w:tc>
          <w:tcPr>
            <w:tcW w:w="864" w:type="pct"/>
            <w:shd w:val="pct10" w:color="auto" w:fill="FFFFFF" w:themeFill="background1"/>
          </w:tcPr>
          <w:p>
            <w:pPr>
              <w:jc w:val="right"/>
              <w:rPr>
                <w:rFonts w:cs="宋体" w:asciiTheme="minorEastAsia" w:hAnsiTheme="minorEastAsia" w:eastAsiaTheme="minorEastAsia"/>
                <w:kern w:val="0"/>
                <w:sz w:val="18"/>
                <w:szCs w:val="18"/>
              </w:rPr>
            </w:pPr>
          </w:p>
        </w:tc>
        <w:tc>
          <w:tcPr>
            <w:tcW w:w="877" w:type="pct"/>
            <w:shd w:val="pct10" w:color="auto" w:fill="FFFFFF" w:themeFill="background1"/>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购买商品、接受劳务支付的现金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客户贷款及垫款净增加额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存放中央银行和同业款项净增加额 </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支付原保险合同赔付款项的现金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为</w:t>
            </w:r>
            <w:r>
              <w:rPr>
                <w:rFonts w:asciiTheme="minorEastAsia" w:hAnsiTheme="minorEastAsia" w:eastAsiaTheme="minorEastAsia"/>
                <w:sz w:val="18"/>
                <w:szCs w:val="18"/>
              </w:rPr>
              <w:t>交易目的而持有的金融资产净增加额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拆出资金</w:t>
            </w:r>
            <w:r>
              <w:rPr>
                <w:rFonts w:asciiTheme="minorEastAsia" w:hAnsiTheme="minorEastAsia" w:eastAsiaTheme="minorEastAsia"/>
                <w:sz w:val="18"/>
                <w:szCs w:val="18"/>
              </w:rPr>
              <w:t>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支付利息、手续费及佣金的现金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支付保单红利的现金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支付给职工以及为职工支付的现金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支付的各项税费</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支付其他与经营活动有关的现金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77"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经营活动现金流出小计</w:t>
            </w:r>
          </w:p>
        </w:tc>
        <w:tc>
          <w:tcPr>
            <w:tcW w:w="901" w:type="pct"/>
            <w:shd w:val="pct10" w:color="auto" w:fill="FFFFFF" w:themeFill="background1"/>
          </w:tcPr>
          <w:p>
            <w:pPr>
              <w:jc w:val="right"/>
              <w:rPr>
                <w:rFonts w:cs="宋体" w:asciiTheme="minorEastAsia" w:hAnsiTheme="minorEastAsia" w:eastAsiaTheme="minorEastAsia"/>
                <w:kern w:val="0"/>
                <w:sz w:val="18"/>
                <w:szCs w:val="18"/>
              </w:rPr>
            </w:pPr>
          </w:p>
        </w:tc>
        <w:tc>
          <w:tcPr>
            <w:tcW w:w="864" w:type="pct"/>
            <w:shd w:val="pct10" w:color="auto" w:fill="FFFFFF" w:themeFill="background1"/>
          </w:tcPr>
          <w:p>
            <w:pPr>
              <w:jc w:val="right"/>
              <w:rPr>
                <w:rFonts w:cs="宋体" w:asciiTheme="minorEastAsia" w:hAnsiTheme="minorEastAsia" w:eastAsiaTheme="minorEastAsia"/>
                <w:kern w:val="0"/>
                <w:sz w:val="18"/>
                <w:szCs w:val="18"/>
              </w:rPr>
            </w:pPr>
          </w:p>
        </w:tc>
        <w:tc>
          <w:tcPr>
            <w:tcW w:w="877" w:type="pct"/>
            <w:shd w:val="pct10" w:color="auto" w:fill="FFFFFF" w:themeFill="background1"/>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经营活动产生的现金流量净额</w:t>
            </w:r>
          </w:p>
        </w:tc>
        <w:tc>
          <w:tcPr>
            <w:tcW w:w="901" w:type="pct"/>
            <w:shd w:val="pct10" w:color="auto" w:fill="FFFFFF" w:themeFill="background1"/>
          </w:tcPr>
          <w:p>
            <w:pPr>
              <w:jc w:val="right"/>
              <w:rPr>
                <w:rFonts w:cs="宋体" w:asciiTheme="minorEastAsia" w:hAnsiTheme="minorEastAsia" w:eastAsiaTheme="minorEastAsia"/>
                <w:kern w:val="0"/>
                <w:sz w:val="18"/>
                <w:szCs w:val="18"/>
              </w:rPr>
            </w:pPr>
          </w:p>
        </w:tc>
        <w:tc>
          <w:tcPr>
            <w:tcW w:w="864" w:type="pct"/>
            <w:shd w:val="pct10" w:color="auto" w:fill="FFFFFF" w:themeFill="background1"/>
          </w:tcPr>
          <w:p>
            <w:pPr>
              <w:jc w:val="right"/>
              <w:rPr>
                <w:rFonts w:cs="宋体" w:asciiTheme="minorEastAsia" w:hAnsiTheme="minorEastAsia" w:eastAsiaTheme="minorEastAsia"/>
                <w:kern w:val="0"/>
                <w:sz w:val="18"/>
                <w:szCs w:val="18"/>
              </w:rPr>
            </w:pPr>
          </w:p>
        </w:tc>
        <w:tc>
          <w:tcPr>
            <w:tcW w:w="877" w:type="pct"/>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二、投资活动产生的现金流量：</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收回投资收到的现金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取得投资收益收到的现金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处置固定资产、无形资产和其他长期资产收回的现金净额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处置子公司及其他营业单位收到的现金净额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收到其他与投资活动有关的现金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77"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投资活动现金流入小计</w:t>
            </w:r>
          </w:p>
        </w:tc>
        <w:tc>
          <w:tcPr>
            <w:tcW w:w="901" w:type="pct"/>
            <w:shd w:val="pct10" w:color="auto" w:fill="auto"/>
          </w:tcPr>
          <w:p>
            <w:pPr>
              <w:jc w:val="right"/>
              <w:rPr>
                <w:rFonts w:cs="宋体" w:asciiTheme="minorEastAsia" w:hAnsiTheme="minorEastAsia" w:eastAsiaTheme="minorEastAsia"/>
                <w:kern w:val="0"/>
                <w:sz w:val="18"/>
                <w:szCs w:val="18"/>
              </w:rPr>
            </w:pPr>
          </w:p>
        </w:tc>
        <w:tc>
          <w:tcPr>
            <w:tcW w:w="864" w:type="pct"/>
            <w:shd w:val="pct10" w:color="auto" w:fill="auto"/>
          </w:tcPr>
          <w:p>
            <w:pPr>
              <w:jc w:val="right"/>
              <w:rPr>
                <w:rFonts w:cs="宋体" w:asciiTheme="minorEastAsia" w:hAnsiTheme="minorEastAsia" w:eastAsiaTheme="minorEastAsia"/>
                <w:kern w:val="0"/>
                <w:sz w:val="18"/>
                <w:szCs w:val="18"/>
              </w:rPr>
            </w:pPr>
          </w:p>
        </w:tc>
        <w:tc>
          <w:tcPr>
            <w:tcW w:w="877" w:type="pct"/>
            <w:shd w:val="pct10"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购建固定资产、无形资产和其他长期资产支付的现金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投资支付的现金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质押贷款净增加额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取得子公司及其他营业单位支付的现金净额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支付其他与投资活动有关的现金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77"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投资活动现金流出小计</w:t>
            </w:r>
          </w:p>
        </w:tc>
        <w:tc>
          <w:tcPr>
            <w:tcW w:w="901" w:type="pct"/>
            <w:shd w:val="pct10" w:color="auto" w:fill="FFFFFF" w:themeFill="background1"/>
          </w:tcPr>
          <w:p>
            <w:pPr>
              <w:jc w:val="right"/>
              <w:rPr>
                <w:rFonts w:cs="宋体" w:asciiTheme="minorEastAsia" w:hAnsiTheme="minorEastAsia" w:eastAsiaTheme="minorEastAsia"/>
                <w:b/>
                <w:kern w:val="0"/>
                <w:sz w:val="18"/>
                <w:szCs w:val="18"/>
              </w:rPr>
            </w:pPr>
          </w:p>
        </w:tc>
        <w:tc>
          <w:tcPr>
            <w:tcW w:w="864" w:type="pct"/>
            <w:shd w:val="pct10" w:color="auto" w:fill="FFFFFF" w:themeFill="background1"/>
          </w:tcPr>
          <w:p>
            <w:pPr>
              <w:jc w:val="right"/>
              <w:rPr>
                <w:rFonts w:cs="宋体" w:asciiTheme="minorEastAsia" w:hAnsiTheme="minorEastAsia" w:eastAsiaTheme="minorEastAsia"/>
                <w:b/>
                <w:kern w:val="0"/>
                <w:sz w:val="18"/>
                <w:szCs w:val="18"/>
              </w:rPr>
            </w:pPr>
          </w:p>
        </w:tc>
        <w:tc>
          <w:tcPr>
            <w:tcW w:w="877" w:type="pct"/>
            <w:shd w:val="pct10" w:color="auto" w:fill="FFFFFF" w:themeFill="background1"/>
          </w:tcPr>
          <w:p>
            <w:pPr>
              <w:jc w:val="right"/>
              <w:rPr>
                <w:rFonts w:cs="宋体" w:asciiTheme="minorEastAsia" w:hAnsiTheme="minorEastAsia" w:eastAsiaTheme="minorEastAsia"/>
                <w:b/>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投资活动产生的现金流量净额</w:t>
            </w:r>
          </w:p>
        </w:tc>
        <w:tc>
          <w:tcPr>
            <w:tcW w:w="901" w:type="pct"/>
            <w:shd w:val="pct10" w:color="auto" w:fill="FFFFFF" w:themeFill="background1"/>
          </w:tcPr>
          <w:p>
            <w:pPr>
              <w:jc w:val="right"/>
              <w:rPr>
                <w:rFonts w:cs="宋体" w:asciiTheme="minorEastAsia" w:hAnsiTheme="minorEastAsia" w:eastAsiaTheme="minorEastAsia"/>
                <w:b/>
                <w:kern w:val="0"/>
                <w:sz w:val="18"/>
                <w:szCs w:val="18"/>
              </w:rPr>
            </w:pPr>
          </w:p>
        </w:tc>
        <w:tc>
          <w:tcPr>
            <w:tcW w:w="864" w:type="pct"/>
            <w:shd w:val="pct10" w:color="auto" w:fill="FFFFFF" w:themeFill="background1"/>
          </w:tcPr>
          <w:p>
            <w:pPr>
              <w:jc w:val="right"/>
              <w:rPr>
                <w:rFonts w:cs="宋体" w:asciiTheme="minorEastAsia" w:hAnsiTheme="minorEastAsia" w:eastAsiaTheme="minorEastAsia"/>
                <w:b/>
                <w:kern w:val="0"/>
                <w:sz w:val="18"/>
                <w:szCs w:val="18"/>
              </w:rPr>
            </w:pPr>
          </w:p>
        </w:tc>
        <w:tc>
          <w:tcPr>
            <w:tcW w:w="877" w:type="pct"/>
            <w:shd w:val="pct10" w:color="auto" w:fill="FFFFFF" w:themeFill="background1"/>
          </w:tcPr>
          <w:p>
            <w:pPr>
              <w:jc w:val="right"/>
              <w:rPr>
                <w:rFonts w:cs="宋体" w:asciiTheme="minorEastAsia" w:hAnsiTheme="minorEastAsia" w:eastAsiaTheme="minorEastAsia"/>
                <w:b/>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三、筹资活动产生的现金流量：</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吸收投资收到的现金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其中：子公司吸收少数股东投资收到的现金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取得借款收到的现金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发行债券收到的现金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收到其他与筹资活动有关的现金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77"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筹资活动现金流入小计</w:t>
            </w:r>
          </w:p>
        </w:tc>
        <w:tc>
          <w:tcPr>
            <w:tcW w:w="901" w:type="pct"/>
            <w:shd w:val="pct10" w:color="auto" w:fill="auto"/>
          </w:tcPr>
          <w:p>
            <w:pPr>
              <w:jc w:val="right"/>
              <w:rPr>
                <w:rFonts w:cs="宋体" w:asciiTheme="minorEastAsia" w:hAnsiTheme="minorEastAsia" w:eastAsiaTheme="minorEastAsia"/>
                <w:kern w:val="0"/>
                <w:sz w:val="18"/>
                <w:szCs w:val="18"/>
              </w:rPr>
            </w:pPr>
          </w:p>
        </w:tc>
        <w:tc>
          <w:tcPr>
            <w:tcW w:w="864" w:type="pct"/>
            <w:shd w:val="pct10" w:color="auto" w:fill="auto"/>
          </w:tcPr>
          <w:p>
            <w:pPr>
              <w:jc w:val="right"/>
              <w:rPr>
                <w:rFonts w:cs="宋体" w:asciiTheme="minorEastAsia" w:hAnsiTheme="minorEastAsia" w:eastAsiaTheme="minorEastAsia"/>
                <w:kern w:val="0"/>
                <w:sz w:val="18"/>
                <w:szCs w:val="18"/>
              </w:rPr>
            </w:pPr>
          </w:p>
        </w:tc>
        <w:tc>
          <w:tcPr>
            <w:tcW w:w="877" w:type="pct"/>
            <w:shd w:val="pct10"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偿还债务支付的现金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分配股利、利润或偿付利息支付的现金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其中：子公司支付给少数股东的股利、利润</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支付其他与筹资活动有关的现金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77"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筹资活动现金流出小计</w:t>
            </w:r>
          </w:p>
        </w:tc>
        <w:tc>
          <w:tcPr>
            <w:tcW w:w="901" w:type="pct"/>
            <w:shd w:val="pct10" w:color="auto" w:fill="FFFFFF" w:themeFill="background1"/>
          </w:tcPr>
          <w:p>
            <w:pPr>
              <w:jc w:val="right"/>
              <w:rPr>
                <w:rFonts w:cs="宋体" w:asciiTheme="minorEastAsia" w:hAnsiTheme="minorEastAsia" w:eastAsiaTheme="minorEastAsia"/>
                <w:kern w:val="0"/>
                <w:sz w:val="18"/>
                <w:szCs w:val="18"/>
              </w:rPr>
            </w:pPr>
          </w:p>
        </w:tc>
        <w:tc>
          <w:tcPr>
            <w:tcW w:w="864" w:type="pct"/>
            <w:shd w:val="pct10" w:color="auto" w:fill="FFFFFF" w:themeFill="background1"/>
          </w:tcPr>
          <w:p>
            <w:pPr>
              <w:jc w:val="right"/>
              <w:rPr>
                <w:rFonts w:cs="宋体" w:asciiTheme="minorEastAsia" w:hAnsiTheme="minorEastAsia" w:eastAsiaTheme="minorEastAsia"/>
                <w:kern w:val="0"/>
                <w:sz w:val="18"/>
                <w:szCs w:val="18"/>
              </w:rPr>
            </w:pPr>
          </w:p>
        </w:tc>
        <w:tc>
          <w:tcPr>
            <w:tcW w:w="877" w:type="pct"/>
            <w:shd w:val="pct10" w:color="auto" w:fill="FFFFFF" w:themeFill="background1"/>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筹资活动产生的现金流量净额</w:t>
            </w:r>
          </w:p>
        </w:tc>
        <w:tc>
          <w:tcPr>
            <w:tcW w:w="901" w:type="pct"/>
            <w:shd w:val="pct10" w:color="auto" w:fill="FFFFFF" w:themeFill="background1"/>
          </w:tcPr>
          <w:p>
            <w:pPr>
              <w:jc w:val="right"/>
              <w:rPr>
                <w:rFonts w:cs="宋体" w:asciiTheme="minorEastAsia" w:hAnsiTheme="minorEastAsia" w:eastAsiaTheme="minorEastAsia"/>
                <w:kern w:val="0"/>
                <w:sz w:val="18"/>
                <w:szCs w:val="18"/>
              </w:rPr>
            </w:pPr>
          </w:p>
        </w:tc>
        <w:tc>
          <w:tcPr>
            <w:tcW w:w="864" w:type="pct"/>
            <w:shd w:val="pct10" w:color="auto" w:fill="FFFFFF" w:themeFill="background1"/>
          </w:tcPr>
          <w:p>
            <w:pPr>
              <w:jc w:val="right"/>
              <w:rPr>
                <w:rFonts w:cs="宋体" w:asciiTheme="minorEastAsia" w:hAnsiTheme="minorEastAsia" w:eastAsiaTheme="minorEastAsia"/>
                <w:kern w:val="0"/>
                <w:sz w:val="18"/>
                <w:szCs w:val="18"/>
              </w:rPr>
            </w:pPr>
          </w:p>
        </w:tc>
        <w:tc>
          <w:tcPr>
            <w:tcW w:w="877" w:type="pct"/>
            <w:shd w:val="pct10" w:color="auto" w:fill="FFFFFF" w:themeFill="background1"/>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四、汇率变动对现金及现金等价物的影响</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五、现金及现金等价物净增加额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加：期初现金及现金等价物余额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六、期末现金及现金等价物余额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bl>
    <w:p>
      <w:pPr>
        <w:widowControl/>
        <w:ind w:right="-382"/>
        <w:jc w:val="left"/>
        <w:rPr>
          <w:rFonts w:asciiTheme="minorEastAsia" w:hAnsiTheme="minorEastAsia" w:eastAsiaTheme="minorEastAsia"/>
          <w:bCs/>
          <w:sz w:val="18"/>
          <w:szCs w:val="18"/>
        </w:rPr>
      </w:pPr>
      <w:r>
        <w:rPr>
          <w:sz w:val="18"/>
          <w:szCs w:val="18"/>
        </w:rPr>
        <w:t>法定代表人：_____________ 主管会计工作负责人：_____________ 会计机构负责人</w:t>
      </w:r>
      <w:r>
        <w:rPr>
          <w:rFonts w:hint="eastAsia"/>
          <w:sz w:val="18"/>
          <w:szCs w:val="18"/>
        </w:rPr>
        <w:t>：</w:t>
      </w:r>
      <w:r>
        <w:rPr>
          <w:sz w:val="18"/>
          <w:szCs w:val="18"/>
        </w:rPr>
        <w:t>_____________</w:t>
      </w:r>
    </w:p>
    <w:p>
      <w:pPr>
        <w:widowControl/>
        <w:ind w:right="270"/>
        <w:jc w:val="left"/>
        <w:rPr>
          <w:rFonts w:asciiTheme="minorEastAsia" w:hAnsiTheme="minorEastAsia" w:eastAsiaTheme="minorEastAsia"/>
          <w:b/>
          <w:bCs/>
          <w:szCs w:val="18"/>
        </w:rPr>
      </w:pPr>
    </w:p>
    <w:p>
      <w:pPr>
        <w:pStyle w:val="5"/>
        <w:keepNext w:val="0"/>
        <w:keepLines w:val="0"/>
        <w:spacing w:line="377" w:lineRule="auto"/>
        <w:jc w:val="left"/>
        <w:rPr>
          <w:szCs w:val="22"/>
        </w:rPr>
      </w:pPr>
      <w:r>
        <w:rPr>
          <w:rFonts w:hint="eastAsia"/>
          <w:szCs w:val="22"/>
        </w:rPr>
        <w:t>（六</w:t>
      </w:r>
      <w:r>
        <w:rPr>
          <w:szCs w:val="22"/>
        </w:rPr>
        <w:t>）母公司</w:t>
      </w:r>
      <w:r>
        <w:rPr>
          <w:rFonts w:hint="eastAsia"/>
          <w:szCs w:val="22"/>
        </w:rPr>
        <w:t>现金</w:t>
      </w:r>
      <w:r>
        <w:rPr>
          <w:szCs w:val="22"/>
        </w:rPr>
        <w:t>流</w:t>
      </w:r>
      <w:r>
        <w:rPr>
          <w:rFonts w:hint="eastAsia"/>
          <w:szCs w:val="22"/>
        </w:rPr>
        <w:t>量表</w:t>
      </w:r>
    </w:p>
    <w:p>
      <w:pPr>
        <w:ind w:left="6720" w:firstLine="420"/>
        <w:jc w:val="right"/>
      </w:pPr>
      <w:r>
        <w:rPr>
          <w:rFonts w:hint="eastAsia"/>
        </w:rPr>
        <w:t>单位</w:t>
      </w:r>
      <w:r>
        <w:t>：元</w:t>
      </w:r>
      <w:r>
        <w:rPr>
          <w:rFonts w:hint="eastAsia"/>
        </w:rPr>
        <w:t xml:space="preserve"> </w:t>
      </w:r>
    </w:p>
    <w:tbl>
      <w:tblPr>
        <w:tblStyle w:val="45"/>
        <w:tblW w:w="9639" w:type="dxa"/>
        <w:tblInd w:w="-573"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387"/>
        <w:gridCol w:w="1739"/>
        <w:gridCol w:w="1550"/>
        <w:gridCol w:w="196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tcBorders>
              <w:bottom w:val="single" w:color="5B9BD5" w:themeColor="accent1" w:sz="4" w:space="0"/>
            </w:tcBorders>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项目</w:t>
            </w:r>
          </w:p>
        </w:tc>
        <w:tc>
          <w:tcPr>
            <w:tcW w:w="902"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附注</w:t>
            </w:r>
          </w:p>
        </w:tc>
        <w:tc>
          <w:tcPr>
            <w:tcW w:w="804" w:type="pct"/>
            <w:shd w:val="pct10" w:color="auto" w:fill="FFFFFF" w:themeFill="background1"/>
          </w:tcPr>
          <w:p>
            <w:pPr>
              <w:jc w:val="center"/>
              <w:rPr>
                <w:rFonts w:asciiTheme="minorEastAsia" w:hAnsiTheme="minorEastAsia" w:eastAsiaTheme="minorEastAsia"/>
                <w:b/>
                <w:sz w:val="18"/>
                <w:szCs w:val="21"/>
              </w:rPr>
            </w:pPr>
            <w:r>
              <w:rPr>
                <w:rFonts w:hint="eastAsia" w:asciiTheme="minorEastAsia" w:hAnsiTheme="minorEastAsia" w:eastAsiaTheme="minorEastAsia"/>
                <w:b/>
                <w:sz w:val="18"/>
                <w:szCs w:val="18"/>
              </w:rPr>
              <w:t>2024年1-6月</w:t>
            </w:r>
          </w:p>
        </w:tc>
        <w:tc>
          <w:tcPr>
            <w:tcW w:w="1018"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18"/>
              </w:rPr>
              <w:t>2023年1-6月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一、经营活动产生的现金流量：</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销售商品、提供劳务收到的现金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收到的税费返还</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tcBorders>
              <w:bottom w:val="single" w:color="5B9BD5" w:themeColor="accent1" w:sz="4" w:space="0"/>
            </w:tcBorders>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18"/>
              </w:rPr>
              <w:t>收到其他与经营活动有关的现金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804"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1018"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18"/>
              </w:rPr>
              <w:t>经营活动现金流入小计</w:t>
            </w:r>
          </w:p>
        </w:tc>
        <w:tc>
          <w:tcPr>
            <w:tcW w:w="902" w:type="pct"/>
            <w:shd w:val="pct10" w:color="auto" w:fill="FFFFFF" w:themeFill="background1"/>
          </w:tcPr>
          <w:p>
            <w:pPr>
              <w:widowControl/>
              <w:rPr>
                <w:rFonts w:cs="宋体" w:asciiTheme="minorEastAsia" w:hAnsiTheme="minorEastAsia" w:eastAsiaTheme="minorEastAsia"/>
                <w:kern w:val="0"/>
                <w:sz w:val="18"/>
                <w:szCs w:val="21"/>
              </w:rPr>
            </w:pPr>
          </w:p>
        </w:tc>
        <w:tc>
          <w:tcPr>
            <w:tcW w:w="804" w:type="pct"/>
            <w:shd w:val="pct10" w:color="auto" w:fill="FFFFFF" w:themeFill="background1"/>
          </w:tcPr>
          <w:p>
            <w:pPr>
              <w:widowControl/>
              <w:rPr>
                <w:rFonts w:cs="宋体" w:asciiTheme="minorEastAsia" w:hAnsiTheme="minorEastAsia" w:eastAsiaTheme="minorEastAsia"/>
                <w:kern w:val="0"/>
                <w:sz w:val="18"/>
                <w:szCs w:val="21"/>
              </w:rPr>
            </w:pPr>
          </w:p>
        </w:tc>
        <w:tc>
          <w:tcPr>
            <w:tcW w:w="1018" w:type="pct"/>
            <w:shd w:val="pct10" w:color="auto" w:fill="FFFFFF" w:themeFill="background1"/>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购买商品、接受劳务支付的现金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支付给职工以及为职工支付的现金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支付的各项税费</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支付其他与经营活动有关的现金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804"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1018"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经营活动现金流出小计</w:t>
            </w:r>
          </w:p>
        </w:tc>
        <w:tc>
          <w:tcPr>
            <w:tcW w:w="902" w:type="pct"/>
            <w:shd w:val="pct10" w:color="auto" w:fill="FFFFFF" w:themeFill="background1"/>
          </w:tcPr>
          <w:p>
            <w:pPr>
              <w:widowControl/>
              <w:jc w:val="center"/>
              <w:rPr>
                <w:rFonts w:cs="宋体" w:asciiTheme="minorEastAsia" w:hAnsiTheme="minorEastAsia" w:eastAsiaTheme="minorEastAsia"/>
                <w:b/>
                <w:kern w:val="0"/>
                <w:sz w:val="18"/>
                <w:szCs w:val="21"/>
              </w:rPr>
            </w:pPr>
          </w:p>
        </w:tc>
        <w:tc>
          <w:tcPr>
            <w:tcW w:w="804" w:type="pct"/>
            <w:shd w:val="pct10" w:color="auto" w:fill="FFFFFF" w:themeFill="background1"/>
          </w:tcPr>
          <w:p>
            <w:pPr>
              <w:widowControl/>
              <w:jc w:val="center"/>
              <w:rPr>
                <w:rFonts w:cs="宋体" w:asciiTheme="minorEastAsia" w:hAnsiTheme="minorEastAsia" w:eastAsiaTheme="minorEastAsia"/>
                <w:b/>
                <w:kern w:val="0"/>
                <w:sz w:val="18"/>
                <w:szCs w:val="21"/>
              </w:rPr>
            </w:pPr>
          </w:p>
        </w:tc>
        <w:tc>
          <w:tcPr>
            <w:tcW w:w="1018" w:type="pct"/>
            <w:shd w:val="pct10" w:color="auto" w:fill="FFFFFF" w:themeFill="background1"/>
          </w:tcPr>
          <w:p>
            <w:pPr>
              <w:widowControl/>
              <w:jc w:val="center"/>
              <w:rPr>
                <w:rFonts w:cs="宋体" w:asciiTheme="minorEastAsia" w:hAnsiTheme="minorEastAsia" w:eastAsiaTheme="minorEastAsia"/>
                <w:b/>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经营活动产生的现金流量净额</w:t>
            </w:r>
          </w:p>
        </w:tc>
        <w:tc>
          <w:tcPr>
            <w:tcW w:w="902" w:type="pct"/>
            <w:shd w:val="pct10" w:color="auto" w:fill="FFFFFF" w:themeFill="background1"/>
          </w:tcPr>
          <w:p>
            <w:pPr>
              <w:widowControl/>
              <w:jc w:val="center"/>
              <w:rPr>
                <w:rFonts w:cs="宋体" w:asciiTheme="minorEastAsia" w:hAnsiTheme="minorEastAsia" w:eastAsiaTheme="minorEastAsia"/>
                <w:b/>
                <w:kern w:val="0"/>
                <w:sz w:val="18"/>
                <w:szCs w:val="21"/>
              </w:rPr>
            </w:pPr>
          </w:p>
        </w:tc>
        <w:tc>
          <w:tcPr>
            <w:tcW w:w="804" w:type="pct"/>
            <w:shd w:val="pct10" w:color="auto" w:fill="FFFFFF" w:themeFill="background1"/>
          </w:tcPr>
          <w:p>
            <w:pPr>
              <w:widowControl/>
              <w:jc w:val="center"/>
              <w:rPr>
                <w:rFonts w:cs="宋体" w:asciiTheme="minorEastAsia" w:hAnsiTheme="minorEastAsia" w:eastAsiaTheme="minorEastAsia"/>
                <w:b/>
                <w:kern w:val="0"/>
                <w:sz w:val="18"/>
                <w:szCs w:val="21"/>
              </w:rPr>
            </w:pPr>
          </w:p>
        </w:tc>
        <w:tc>
          <w:tcPr>
            <w:tcW w:w="1018" w:type="pct"/>
            <w:shd w:val="pct10" w:color="auto" w:fill="FFFFFF" w:themeFill="background1"/>
          </w:tcPr>
          <w:p>
            <w:pPr>
              <w:widowControl/>
              <w:jc w:val="center"/>
              <w:rPr>
                <w:rFonts w:cs="宋体" w:asciiTheme="minorEastAsia" w:hAnsiTheme="minorEastAsia" w:eastAsiaTheme="minorEastAsia"/>
                <w:b/>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二、投资活动产生的现金流量：</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收回投资收到的现金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取得投资收益收到的现金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处置固定资产、无形资产和其他长期资产收回的现金净额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处置子公司及其他营业单位收到的现金净额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收到其他与投资活动有关的现金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投资活动现金流入小计</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购建固定资产、无形资产和其他长期资产支付的现金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投资支付的现金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取得子公司及其他营业单位支付的现金净额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支付其他与投资活动有关的现金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804"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1018"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投资活动现金流出小计</w:t>
            </w:r>
          </w:p>
        </w:tc>
        <w:tc>
          <w:tcPr>
            <w:tcW w:w="902" w:type="pct"/>
            <w:shd w:val="pct10" w:color="auto" w:fill="FFFFFF" w:themeFill="background1"/>
          </w:tcPr>
          <w:p>
            <w:pPr>
              <w:widowControl/>
              <w:rPr>
                <w:rFonts w:cs="宋体" w:asciiTheme="minorEastAsia" w:hAnsiTheme="minorEastAsia" w:eastAsiaTheme="minorEastAsia"/>
                <w:kern w:val="0"/>
                <w:sz w:val="18"/>
                <w:szCs w:val="21"/>
              </w:rPr>
            </w:pPr>
          </w:p>
        </w:tc>
        <w:tc>
          <w:tcPr>
            <w:tcW w:w="804" w:type="pct"/>
            <w:shd w:val="pct10" w:color="auto" w:fill="FFFFFF" w:themeFill="background1"/>
          </w:tcPr>
          <w:p>
            <w:pPr>
              <w:widowControl/>
              <w:rPr>
                <w:rFonts w:cs="宋体" w:asciiTheme="minorEastAsia" w:hAnsiTheme="minorEastAsia" w:eastAsiaTheme="minorEastAsia"/>
                <w:kern w:val="0"/>
                <w:sz w:val="18"/>
                <w:szCs w:val="21"/>
              </w:rPr>
            </w:pPr>
          </w:p>
        </w:tc>
        <w:tc>
          <w:tcPr>
            <w:tcW w:w="1018" w:type="pct"/>
            <w:shd w:val="pct10" w:color="auto" w:fill="FFFFFF" w:themeFill="background1"/>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投资活动产生的现金流量净额</w:t>
            </w:r>
          </w:p>
        </w:tc>
        <w:tc>
          <w:tcPr>
            <w:tcW w:w="902" w:type="pct"/>
            <w:shd w:val="pct10" w:color="auto" w:fill="FFFFFF" w:themeFill="background1"/>
          </w:tcPr>
          <w:p>
            <w:pPr>
              <w:widowControl/>
              <w:rPr>
                <w:rFonts w:cs="宋体" w:asciiTheme="minorEastAsia" w:hAnsiTheme="minorEastAsia" w:eastAsiaTheme="minorEastAsia"/>
                <w:kern w:val="0"/>
                <w:sz w:val="18"/>
                <w:szCs w:val="21"/>
              </w:rPr>
            </w:pPr>
          </w:p>
        </w:tc>
        <w:tc>
          <w:tcPr>
            <w:tcW w:w="804" w:type="pct"/>
            <w:shd w:val="pct10" w:color="auto" w:fill="FFFFFF" w:themeFill="background1"/>
          </w:tcPr>
          <w:p>
            <w:pPr>
              <w:widowControl/>
              <w:rPr>
                <w:rFonts w:cs="宋体" w:asciiTheme="minorEastAsia" w:hAnsiTheme="minorEastAsia" w:eastAsiaTheme="minorEastAsia"/>
                <w:kern w:val="0"/>
                <w:sz w:val="18"/>
                <w:szCs w:val="21"/>
              </w:rPr>
            </w:pPr>
          </w:p>
        </w:tc>
        <w:tc>
          <w:tcPr>
            <w:tcW w:w="1018" w:type="pct"/>
            <w:shd w:val="pct10" w:color="auto" w:fill="FFFFFF" w:themeFill="background1"/>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三、筹资活动产生的现金流量：</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吸收投资收到的现金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取得借款收到的现金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asciiTheme="minorEastAsia" w:hAnsiTheme="minorEastAsia" w:eastAsiaTheme="minorEastAsia"/>
                <w:sz w:val="18"/>
                <w:szCs w:val="21"/>
              </w:rPr>
            </w:pPr>
            <w:r>
              <w:rPr>
                <w:rFonts w:hint="eastAsia" w:asciiTheme="minorEastAsia" w:hAnsiTheme="minorEastAsia" w:eastAsiaTheme="minorEastAsia"/>
                <w:sz w:val="18"/>
                <w:szCs w:val="21"/>
              </w:rPr>
              <w:t>发行债券收到的现金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收到其他与筹资活动有关的现金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筹资活动现金流入小计</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偿还债务支付的现金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分配股利、利润或偿付利息支付的现金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支付其他与筹资活动有关的现金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804"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1018"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筹资活动现金流出小计</w:t>
            </w:r>
          </w:p>
        </w:tc>
        <w:tc>
          <w:tcPr>
            <w:tcW w:w="902" w:type="pct"/>
            <w:shd w:val="pct10" w:color="auto" w:fill="FFFFFF" w:themeFill="background1"/>
          </w:tcPr>
          <w:p>
            <w:pPr>
              <w:widowControl/>
              <w:rPr>
                <w:rFonts w:cs="宋体" w:asciiTheme="minorEastAsia" w:hAnsiTheme="minorEastAsia" w:eastAsiaTheme="minorEastAsia"/>
                <w:kern w:val="0"/>
                <w:sz w:val="18"/>
                <w:szCs w:val="21"/>
              </w:rPr>
            </w:pPr>
          </w:p>
        </w:tc>
        <w:tc>
          <w:tcPr>
            <w:tcW w:w="804" w:type="pct"/>
            <w:shd w:val="pct10" w:color="auto" w:fill="FFFFFF" w:themeFill="background1"/>
          </w:tcPr>
          <w:p>
            <w:pPr>
              <w:widowControl/>
              <w:rPr>
                <w:rFonts w:cs="宋体" w:asciiTheme="minorEastAsia" w:hAnsiTheme="minorEastAsia" w:eastAsiaTheme="minorEastAsia"/>
                <w:kern w:val="0"/>
                <w:sz w:val="18"/>
                <w:szCs w:val="21"/>
              </w:rPr>
            </w:pPr>
          </w:p>
        </w:tc>
        <w:tc>
          <w:tcPr>
            <w:tcW w:w="1018" w:type="pct"/>
            <w:shd w:val="pct10" w:color="auto" w:fill="FFFFFF" w:themeFill="background1"/>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筹资活动产生的现金流量净额</w:t>
            </w:r>
          </w:p>
        </w:tc>
        <w:tc>
          <w:tcPr>
            <w:tcW w:w="902" w:type="pct"/>
            <w:shd w:val="pct10" w:color="auto" w:fill="FFFFFF" w:themeFill="background1"/>
          </w:tcPr>
          <w:p>
            <w:pPr>
              <w:widowControl/>
              <w:rPr>
                <w:rFonts w:cs="宋体" w:asciiTheme="minorEastAsia" w:hAnsiTheme="minorEastAsia" w:eastAsiaTheme="minorEastAsia"/>
                <w:kern w:val="0"/>
                <w:sz w:val="18"/>
                <w:szCs w:val="21"/>
              </w:rPr>
            </w:pPr>
          </w:p>
        </w:tc>
        <w:tc>
          <w:tcPr>
            <w:tcW w:w="804" w:type="pct"/>
            <w:shd w:val="pct10" w:color="auto" w:fill="FFFFFF" w:themeFill="background1"/>
          </w:tcPr>
          <w:p>
            <w:pPr>
              <w:widowControl/>
              <w:rPr>
                <w:rFonts w:cs="宋体" w:asciiTheme="minorEastAsia" w:hAnsiTheme="minorEastAsia" w:eastAsiaTheme="minorEastAsia"/>
                <w:kern w:val="0"/>
                <w:sz w:val="18"/>
                <w:szCs w:val="21"/>
              </w:rPr>
            </w:pPr>
          </w:p>
        </w:tc>
        <w:tc>
          <w:tcPr>
            <w:tcW w:w="1018" w:type="pct"/>
            <w:shd w:val="pct10" w:color="auto" w:fill="FFFFFF" w:themeFill="background1"/>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四、汇率变动对现金及现金等价物的影响</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五、现金及现金等价物净增加额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加：期初现金及现金等价物余额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六、期末现金及现金等价物余额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bl>
    <w:p>
      <w:pPr>
        <w:tabs>
          <w:tab w:val="left" w:pos="636"/>
        </w:tabs>
        <w:rPr>
          <w:b/>
        </w:rPr>
      </w:pPr>
    </w:p>
    <w:p>
      <w:pPr>
        <w:tabs>
          <w:tab w:val="left" w:pos="636"/>
        </w:tabs>
        <w:sectPr>
          <w:pgSz w:w="11906" w:h="16838"/>
          <w:pgMar w:top="1440" w:right="1843" w:bottom="1440" w:left="1797" w:header="851" w:footer="992" w:gutter="0"/>
          <w:cols w:space="425" w:num="1"/>
          <w:docGrid w:type="lines" w:linePitch="312" w:charSpace="0"/>
        </w:sectPr>
      </w:pPr>
      <w:r>
        <w:tab/>
      </w:r>
    </w:p>
    <w:p>
      <w:pPr>
        <w:pStyle w:val="5"/>
        <w:keepNext w:val="0"/>
        <w:keepLines w:val="0"/>
        <w:spacing w:line="377" w:lineRule="auto"/>
        <w:jc w:val="left"/>
        <w:rPr>
          <w:szCs w:val="22"/>
        </w:rPr>
      </w:pPr>
      <w:r>
        <w:rPr>
          <w:rFonts w:hint="eastAsia"/>
          <w:szCs w:val="22"/>
        </w:rPr>
        <w:t>（</w:t>
      </w:r>
      <w:r>
        <w:rPr>
          <w:szCs w:val="22"/>
        </w:rPr>
        <w:t>七</w:t>
      </w:r>
      <w:r>
        <w:rPr>
          <w:rFonts w:hint="eastAsia"/>
          <w:szCs w:val="22"/>
        </w:rPr>
        <w:t>）</w:t>
      </w:r>
      <w:r>
        <w:rPr>
          <w:szCs w:val="22"/>
        </w:rPr>
        <w:t>合并</w:t>
      </w:r>
      <w:r>
        <w:rPr>
          <w:rFonts w:hint="eastAsia"/>
          <w:szCs w:val="22"/>
        </w:rPr>
        <w:t>股东权益变动表</w:t>
      </w:r>
    </w:p>
    <w:p>
      <w:r>
        <w:rPr>
          <w:rFonts w:hint="eastAsia"/>
          <w:highlight w:val="none"/>
        </w:rPr>
        <w:t>本期情况</w:t>
      </w:r>
      <w:r>
        <w:rPr>
          <w:highlight w:val="none"/>
        </w:rPr>
        <w:t xml:space="preserve"> </w:t>
      </w:r>
      <w:r>
        <w:t xml:space="preserve">                                                                                        </w:t>
      </w:r>
    </w:p>
    <w:p>
      <w:pPr>
        <w:jc w:val="right"/>
        <w:rPr>
          <w:rFonts w:cs="宋体"/>
          <w:kern w:val="0"/>
          <w:sz w:val="18"/>
        </w:rPr>
      </w:pPr>
      <w:r>
        <w:rPr>
          <w:rFonts w:hint="eastAsia"/>
        </w:rPr>
        <w:t>单位：元</w:t>
      </w:r>
    </w:p>
    <w:tbl>
      <w:tblPr>
        <w:tblStyle w:val="45"/>
        <w:tblW w:w="16221" w:type="dxa"/>
        <w:jc w:val="center"/>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4106"/>
        <w:gridCol w:w="992"/>
        <w:gridCol w:w="142"/>
        <w:gridCol w:w="992"/>
        <w:gridCol w:w="709"/>
        <w:gridCol w:w="709"/>
        <w:gridCol w:w="850"/>
        <w:gridCol w:w="851"/>
        <w:gridCol w:w="709"/>
        <w:gridCol w:w="708"/>
        <w:gridCol w:w="851"/>
        <w:gridCol w:w="850"/>
        <w:gridCol w:w="1560"/>
        <w:gridCol w:w="1275"/>
        <w:gridCol w:w="91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jc w:val="center"/>
        </w:trPr>
        <w:tc>
          <w:tcPr>
            <w:tcW w:w="4106" w:type="dxa"/>
            <w:vMerge w:val="restart"/>
            <w:shd w:val="clear" w:color="auto" w:fill="D8D8D8" w:themeFill="background1" w:themeFillShade="D9"/>
            <w:vAlign w:val="center"/>
          </w:tcPr>
          <w:p>
            <w:pPr>
              <w:jc w:val="center"/>
              <w:rPr>
                <w:rFonts w:ascii="宋体" w:hAnsi="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项目</w:t>
            </w:r>
          </w:p>
        </w:tc>
        <w:tc>
          <w:tcPr>
            <w:tcW w:w="992" w:type="dxa"/>
            <w:shd w:val="clear" w:color="auto" w:fill="D8D8D8" w:themeFill="background1" w:themeFillShade="D9"/>
            <w:vAlign w:val="center"/>
          </w:tcPr>
          <w:p>
            <w:pPr>
              <w:jc w:val="center"/>
              <w:rPr>
                <w:b/>
                <w:color w:val="000000" w:themeColor="text1"/>
                <w:sz w:val="18"/>
                <w:szCs w:val="18"/>
                <w14:textFill>
                  <w14:solidFill>
                    <w14:schemeClr w14:val="tx1"/>
                  </w14:solidFill>
                </w14:textFill>
              </w:rPr>
            </w:pPr>
          </w:p>
        </w:tc>
        <w:tc>
          <w:tcPr>
            <w:tcW w:w="11123" w:type="dxa"/>
            <w:gridSpan w:val="13"/>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2024</w:t>
            </w:r>
            <w:r>
              <w:rPr>
                <w:rFonts w:hint="eastAsia"/>
                <w:b/>
                <w:color w:val="000000" w:themeColor="text1"/>
                <w:sz w:val="18"/>
                <w:szCs w:val="18"/>
                <w14:textFill>
                  <w14:solidFill>
                    <w14:schemeClr w14:val="tx1"/>
                  </w14:solidFill>
                </w14:textFill>
              </w:rPr>
              <w:t>年半年度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97" w:hRule="atLeast"/>
          <w:jc w:val="center"/>
        </w:trPr>
        <w:tc>
          <w:tcPr>
            <w:tcW w:w="4106" w:type="dxa"/>
            <w:vMerge w:val="continue"/>
            <w:shd w:val="clear" w:color="auto" w:fill="D8D8D8" w:themeFill="background1" w:themeFillShade="D9"/>
            <w:vAlign w:val="center"/>
          </w:tcPr>
          <w:p>
            <w:pPr>
              <w:jc w:val="center"/>
              <w:rPr>
                <w:rFonts w:ascii="宋体" w:hAnsi="宋体"/>
                <w:b/>
                <w:color w:val="000000" w:themeColor="text1"/>
                <w:sz w:val="18"/>
                <w:szCs w:val="18"/>
                <w14:textFill>
                  <w14:solidFill>
                    <w14:schemeClr w14:val="tx1"/>
                  </w14:solidFill>
                </w14:textFill>
              </w:rPr>
            </w:pPr>
          </w:p>
        </w:tc>
        <w:tc>
          <w:tcPr>
            <w:tcW w:w="9923" w:type="dxa"/>
            <w:gridSpan w:val="12"/>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归属于母公司所有者权益</w:t>
            </w:r>
          </w:p>
        </w:tc>
        <w:tc>
          <w:tcPr>
            <w:tcW w:w="1275" w:type="dxa"/>
            <w:vMerge w:val="restart"/>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少数股东权益</w:t>
            </w:r>
          </w:p>
        </w:tc>
        <w:tc>
          <w:tcPr>
            <w:tcW w:w="917" w:type="dxa"/>
            <w:vMerge w:val="restart"/>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所有者权益合计</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vMerge w:val="continue"/>
            <w:shd w:val="clear" w:color="auto" w:fill="auto"/>
            <w:vAlign w:val="center"/>
          </w:tcPr>
          <w:p>
            <w:pPr>
              <w:rPr>
                <w:rFonts w:ascii="宋体" w:hAnsi="宋体"/>
                <w:color w:val="000000" w:themeColor="text1"/>
                <w:sz w:val="18"/>
                <w:szCs w:val="18"/>
                <w14:textFill>
                  <w14:solidFill>
                    <w14:schemeClr w14:val="tx1"/>
                  </w14:solidFill>
                </w14:textFill>
              </w:rPr>
            </w:pPr>
          </w:p>
        </w:tc>
        <w:tc>
          <w:tcPr>
            <w:tcW w:w="1134" w:type="dxa"/>
            <w:gridSpan w:val="2"/>
            <w:vMerge w:val="restart"/>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股本</w:t>
            </w:r>
          </w:p>
        </w:tc>
        <w:tc>
          <w:tcPr>
            <w:tcW w:w="2410" w:type="dxa"/>
            <w:gridSpan w:val="3"/>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其他权益工具</w:t>
            </w:r>
          </w:p>
        </w:tc>
        <w:tc>
          <w:tcPr>
            <w:tcW w:w="850" w:type="dxa"/>
            <w:vMerge w:val="restart"/>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资本公积</w:t>
            </w:r>
          </w:p>
        </w:tc>
        <w:tc>
          <w:tcPr>
            <w:tcW w:w="851" w:type="dxa"/>
            <w:vMerge w:val="restart"/>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减：库存股</w:t>
            </w:r>
          </w:p>
        </w:tc>
        <w:tc>
          <w:tcPr>
            <w:tcW w:w="709" w:type="dxa"/>
            <w:vMerge w:val="restart"/>
            <w:tcBorders>
              <w:right w:val="single" w:color="5B9BD5" w:themeColor="accent1" w:sz="4" w:space="0"/>
            </w:tcBorders>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其他综合收益</w:t>
            </w:r>
          </w:p>
        </w:tc>
        <w:tc>
          <w:tcPr>
            <w:tcW w:w="708" w:type="dxa"/>
            <w:vMerge w:val="restart"/>
            <w:tcBorders>
              <w:left w:val="single" w:color="5B9BD5" w:themeColor="accent1" w:sz="4" w:space="0"/>
            </w:tcBorders>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专项储备</w:t>
            </w:r>
          </w:p>
        </w:tc>
        <w:tc>
          <w:tcPr>
            <w:tcW w:w="851" w:type="dxa"/>
            <w:vMerge w:val="restart"/>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盈余公积</w:t>
            </w:r>
          </w:p>
        </w:tc>
        <w:tc>
          <w:tcPr>
            <w:tcW w:w="850" w:type="dxa"/>
            <w:vMerge w:val="restart"/>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一般风险准备</w:t>
            </w:r>
          </w:p>
        </w:tc>
        <w:tc>
          <w:tcPr>
            <w:tcW w:w="1560" w:type="dxa"/>
            <w:vMerge w:val="restart"/>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未分配利润</w:t>
            </w:r>
          </w:p>
        </w:tc>
        <w:tc>
          <w:tcPr>
            <w:tcW w:w="1275" w:type="dxa"/>
            <w:vMerge w:val="continue"/>
            <w:shd w:val="clear" w:color="auto" w:fill="D8D8D8" w:themeFill="background1" w:themeFillShade="D9"/>
            <w:vAlign w:val="center"/>
          </w:tcPr>
          <w:p>
            <w:pPr>
              <w:jc w:val="center"/>
              <w:rPr>
                <w:b/>
                <w:color w:val="000000" w:themeColor="text1"/>
                <w:sz w:val="18"/>
                <w:szCs w:val="18"/>
                <w14:textFill>
                  <w14:solidFill>
                    <w14:schemeClr w14:val="tx1"/>
                  </w14:solidFill>
                </w14:textFill>
              </w:rPr>
            </w:pPr>
          </w:p>
        </w:tc>
        <w:tc>
          <w:tcPr>
            <w:tcW w:w="917" w:type="dxa"/>
            <w:vMerge w:val="continue"/>
            <w:shd w:val="clear" w:color="auto" w:fill="D8D8D8" w:themeFill="background1" w:themeFillShade="D9"/>
            <w:vAlign w:val="center"/>
          </w:tcPr>
          <w:p>
            <w:pPr>
              <w:jc w:val="center"/>
              <w:rPr>
                <w:b/>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vMerge w:val="continue"/>
            <w:shd w:val="clear" w:color="auto" w:fill="auto"/>
            <w:vAlign w:val="center"/>
          </w:tcPr>
          <w:p>
            <w:pPr>
              <w:rPr>
                <w:rFonts w:ascii="宋体" w:hAnsi="宋体"/>
                <w:color w:val="000000" w:themeColor="text1"/>
                <w:sz w:val="18"/>
                <w:szCs w:val="18"/>
                <w14:textFill>
                  <w14:solidFill>
                    <w14:schemeClr w14:val="tx1"/>
                  </w14:solidFill>
                </w14:textFill>
              </w:rPr>
            </w:pPr>
          </w:p>
        </w:tc>
        <w:tc>
          <w:tcPr>
            <w:tcW w:w="1134" w:type="dxa"/>
            <w:gridSpan w:val="2"/>
            <w:vMerge w:val="continue"/>
            <w:shd w:val="clear" w:color="auto" w:fill="D8D8D8" w:themeFill="background1" w:themeFillShade="D9"/>
          </w:tcPr>
          <w:p>
            <w:pPr>
              <w:jc w:val="center"/>
              <w:rPr>
                <w:b/>
                <w:color w:val="000000" w:themeColor="text1"/>
                <w:sz w:val="18"/>
                <w:szCs w:val="18"/>
                <w14:textFill>
                  <w14:solidFill>
                    <w14:schemeClr w14:val="tx1"/>
                  </w14:solidFill>
                </w14:textFill>
              </w:rPr>
            </w:pPr>
          </w:p>
        </w:tc>
        <w:tc>
          <w:tcPr>
            <w:tcW w:w="992" w:type="dxa"/>
            <w:tcBorders>
              <w:right w:val="single" w:color="5B9BD5" w:themeColor="accent1" w:sz="4" w:space="0"/>
            </w:tcBorders>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优先股</w:t>
            </w:r>
          </w:p>
        </w:tc>
        <w:tc>
          <w:tcPr>
            <w:tcW w:w="709" w:type="dxa"/>
            <w:tcBorders>
              <w:left w:val="single" w:color="5B9BD5" w:themeColor="accent1" w:sz="4" w:space="0"/>
              <w:right w:val="single" w:color="5B9BD5" w:themeColor="accent1" w:sz="4" w:space="0"/>
            </w:tcBorders>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永续债</w:t>
            </w:r>
          </w:p>
        </w:tc>
        <w:tc>
          <w:tcPr>
            <w:tcW w:w="709" w:type="dxa"/>
            <w:tcBorders>
              <w:left w:val="single" w:color="5B9BD5" w:themeColor="accent1" w:sz="4" w:space="0"/>
            </w:tcBorders>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其他</w:t>
            </w:r>
          </w:p>
        </w:tc>
        <w:tc>
          <w:tcPr>
            <w:tcW w:w="850" w:type="dxa"/>
            <w:vMerge w:val="continue"/>
            <w:shd w:val="clear" w:color="auto" w:fill="D8D8D8" w:themeFill="background1" w:themeFillShade="D9"/>
          </w:tcPr>
          <w:p>
            <w:pPr>
              <w:jc w:val="center"/>
              <w:rPr>
                <w:b/>
                <w:color w:val="000000" w:themeColor="text1"/>
                <w:sz w:val="18"/>
                <w:szCs w:val="18"/>
                <w14:textFill>
                  <w14:solidFill>
                    <w14:schemeClr w14:val="tx1"/>
                  </w14:solidFill>
                </w14:textFill>
              </w:rPr>
            </w:pPr>
          </w:p>
        </w:tc>
        <w:tc>
          <w:tcPr>
            <w:tcW w:w="851" w:type="dxa"/>
            <w:vMerge w:val="continue"/>
            <w:shd w:val="clear" w:color="auto" w:fill="D8D8D8" w:themeFill="background1" w:themeFillShade="D9"/>
          </w:tcPr>
          <w:p>
            <w:pPr>
              <w:jc w:val="center"/>
              <w:rPr>
                <w:b/>
                <w:color w:val="000000" w:themeColor="text1"/>
                <w:sz w:val="18"/>
                <w:szCs w:val="18"/>
                <w14:textFill>
                  <w14:solidFill>
                    <w14:schemeClr w14:val="tx1"/>
                  </w14:solidFill>
                </w14:textFill>
              </w:rPr>
            </w:pPr>
          </w:p>
        </w:tc>
        <w:tc>
          <w:tcPr>
            <w:tcW w:w="709" w:type="dxa"/>
            <w:vMerge w:val="continue"/>
            <w:tcBorders>
              <w:right w:val="single" w:color="5B9BD5" w:themeColor="accent1" w:sz="4" w:space="0"/>
            </w:tcBorders>
            <w:shd w:val="clear" w:color="auto" w:fill="D8D8D8" w:themeFill="background1" w:themeFillShade="D9"/>
          </w:tcPr>
          <w:p>
            <w:pPr>
              <w:jc w:val="center"/>
              <w:rPr>
                <w:b/>
                <w:color w:val="000000" w:themeColor="text1"/>
                <w:sz w:val="18"/>
                <w:szCs w:val="18"/>
                <w14:textFill>
                  <w14:solidFill>
                    <w14:schemeClr w14:val="tx1"/>
                  </w14:solidFill>
                </w14:textFill>
              </w:rPr>
            </w:pPr>
          </w:p>
        </w:tc>
        <w:tc>
          <w:tcPr>
            <w:tcW w:w="708" w:type="dxa"/>
            <w:vMerge w:val="continue"/>
            <w:tcBorders>
              <w:left w:val="single" w:color="5B9BD5" w:themeColor="accent1" w:sz="4" w:space="0"/>
            </w:tcBorders>
            <w:shd w:val="clear" w:color="auto" w:fill="D8D8D8" w:themeFill="background1" w:themeFillShade="D9"/>
          </w:tcPr>
          <w:p>
            <w:pPr>
              <w:jc w:val="center"/>
              <w:rPr>
                <w:b/>
                <w:color w:val="000000" w:themeColor="text1"/>
                <w:sz w:val="18"/>
                <w:szCs w:val="18"/>
                <w14:textFill>
                  <w14:solidFill>
                    <w14:schemeClr w14:val="tx1"/>
                  </w14:solidFill>
                </w14:textFill>
              </w:rPr>
            </w:pPr>
          </w:p>
        </w:tc>
        <w:tc>
          <w:tcPr>
            <w:tcW w:w="851" w:type="dxa"/>
            <w:vMerge w:val="continue"/>
            <w:shd w:val="clear" w:color="auto" w:fill="D8D8D8" w:themeFill="background1" w:themeFillShade="D9"/>
          </w:tcPr>
          <w:p>
            <w:pPr>
              <w:jc w:val="center"/>
              <w:rPr>
                <w:b/>
                <w:color w:val="000000" w:themeColor="text1"/>
                <w:sz w:val="18"/>
                <w:szCs w:val="18"/>
                <w14:textFill>
                  <w14:solidFill>
                    <w14:schemeClr w14:val="tx1"/>
                  </w14:solidFill>
                </w14:textFill>
              </w:rPr>
            </w:pPr>
          </w:p>
        </w:tc>
        <w:tc>
          <w:tcPr>
            <w:tcW w:w="850" w:type="dxa"/>
            <w:vMerge w:val="continue"/>
            <w:shd w:val="clear" w:color="auto" w:fill="D8D8D8" w:themeFill="background1" w:themeFillShade="D9"/>
          </w:tcPr>
          <w:p>
            <w:pPr>
              <w:jc w:val="center"/>
              <w:rPr>
                <w:b/>
                <w:color w:val="000000" w:themeColor="text1"/>
                <w:sz w:val="18"/>
                <w:szCs w:val="18"/>
                <w14:textFill>
                  <w14:solidFill>
                    <w14:schemeClr w14:val="tx1"/>
                  </w14:solidFill>
                </w14:textFill>
              </w:rPr>
            </w:pPr>
          </w:p>
        </w:tc>
        <w:tc>
          <w:tcPr>
            <w:tcW w:w="1560" w:type="dxa"/>
            <w:vMerge w:val="continue"/>
            <w:shd w:val="clear" w:color="auto" w:fill="D8D8D8" w:themeFill="background1" w:themeFillShade="D9"/>
          </w:tcPr>
          <w:p>
            <w:pPr>
              <w:jc w:val="center"/>
              <w:rPr>
                <w:b/>
                <w:color w:val="000000" w:themeColor="text1"/>
                <w:sz w:val="18"/>
                <w:szCs w:val="18"/>
                <w14:textFill>
                  <w14:solidFill>
                    <w14:schemeClr w14:val="tx1"/>
                  </w14:solidFill>
                </w14:textFill>
              </w:rPr>
            </w:pPr>
          </w:p>
        </w:tc>
        <w:tc>
          <w:tcPr>
            <w:tcW w:w="1275" w:type="dxa"/>
            <w:vMerge w:val="continue"/>
            <w:shd w:val="clear" w:color="auto" w:fill="D8D8D8" w:themeFill="background1" w:themeFillShade="D9"/>
          </w:tcPr>
          <w:p>
            <w:pPr>
              <w:jc w:val="center"/>
              <w:rPr>
                <w:b/>
                <w:color w:val="000000" w:themeColor="text1"/>
                <w:sz w:val="18"/>
                <w:szCs w:val="18"/>
                <w14:textFill>
                  <w14:solidFill>
                    <w14:schemeClr w14:val="tx1"/>
                  </w14:solidFill>
                </w14:textFill>
              </w:rPr>
            </w:pPr>
          </w:p>
        </w:tc>
        <w:tc>
          <w:tcPr>
            <w:tcW w:w="917" w:type="dxa"/>
            <w:vMerge w:val="continue"/>
            <w:shd w:val="clear" w:color="auto" w:fill="D8D8D8" w:themeFill="background1" w:themeFillShade="D9"/>
          </w:tcPr>
          <w:p>
            <w:pPr>
              <w:jc w:val="center"/>
              <w:rPr>
                <w:b/>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s="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一、上年期末余额</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jc w:val="center"/>
        </w:trPr>
        <w:tc>
          <w:tcPr>
            <w:tcW w:w="4106" w:type="dxa"/>
            <w:shd w:val="clear" w:color="auto" w:fill="D8D8D8" w:themeFill="background1" w:themeFillShade="D9"/>
            <w:vAlign w:val="center"/>
          </w:tcPr>
          <w:p>
            <w:pPr>
              <w:ind w:left="360" w:hanging="360" w:hanging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加：会计政策变更</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ind w:firstLine="360" w:firstLineChars="200"/>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前期差错更正</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jc w:val="center"/>
        </w:trPr>
        <w:tc>
          <w:tcPr>
            <w:tcW w:w="4106" w:type="dxa"/>
            <w:shd w:val="clear" w:color="auto" w:fill="D8D8D8" w:themeFill="background1" w:themeFillShade="D9"/>
            <w:vAlign w:val="center"/>
          </w:tcPr>
          <w:p>
            <w:pPr>
              <w:ind w:firstLine="360" w:firstLine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同一控制下企业合并</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ind w:firstLine="360" w:firstLineChars="200"/>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其他</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jc w:val="center"/>
        </w:trPr>
        <w:tc>
          <w:tcPr>
            <w:tcW w:w="4106" w:type="dxa"/>
            <w:shd w:val="clear" w:color="auto" w:fill="D8D8D8" w:themeFill="background1" w:themeFillShade="D9"/>
            <w:vAlign w:val="center"/>
          </w:tcPr>
          <w:p>
            <w:pP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二、本年期初余额</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s="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三、本期增减变动金额（减少以“－”号填列）</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trHeight w:val="302"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（一）综合收益总额</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（二）所有者投入和减少资本</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trHeight w:val="317"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1．股东投入的普通股</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．其他权益工具持有者投入资本</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trHeight w:val="302"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3．股份支付计入所有者权益的金额</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4．其他</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trHeight w:val="302"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（三）利润分配</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1．提取盈余公积</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．提取一般风险准备</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．对所有者（或股东）的分配</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．其他</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（四）所有者权益内部结转</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1．资本公积转增资本（或股本）</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2．盈余公积转增资本（或股本）</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3．盈余公积弥补亏损</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4．设定受益计划变动额结转留存收益</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jc w:val="center"/>
        </w:trPr>
        <w:tc>
          <w:tcPr>
            <w:tcW w:w="4106" w:type="dxa"/>
            <w:shd w:val="clear" w:color="auto" w:fill="D8D8D8" w:themeFill="background1" w:themeFillShade="D9"/>
            <w:vAlign w:val="center"/>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5. </w:t>
            </w:r>
            <w:r>
              <w:rPr>
                <w:rFonts w:hint="eastAsia" w:ascii="宋体" w:hAnsi="宋体"/>
                <w:color w:val="000000" w:themeColor="text1"/>
                <w:sz w:val="18"/>
                <w:szCs w:val="18"/>
                <w14:textFill>
                  <w14:solidFill>
                    <w14:schemeClr w14:val="tx1"/>
                  </w14:solidFill>
                </w14:textFill>
              </w:rPr>
              <w:t>其他综合收益</w:t>
            </w:r>
            <w:r>
              <w:rPr>
                <w:rFonts w:ascii="宋体" w:hAnsi="宋体"/>
                <w:color w:val="000000" w:themeColor="text1"/>
                <w:sz w:val="18"/>
                <w:szCs w:val="18"/>
                <w14:textFill>
                  <w14:solidFill>
                    <w14:schemeClr w14:val="tx1"/>
                  </w14:solidFill>
                </w14:textFill>
              </w:rPr>
              <w:t>结转留存收益</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w:t>
            </w:r>
            <w:r>
              <w:rPr>
                <w:rFonts w:hint="eastAsia" w:ascii="宋体" w:hAnsi="宋体"/>
                <w:color w:val="000000" w:themeColor="text1"/>
                <w:sz w:val="18"/>
                <w:szCs w:val="18"/>
                <w14:textFill>
                  <w14:solidFill>
                    <w14:schemeClr w14:val="tx1"/>
                  </w14:solidFill>
                </w14:textFill>
              </w:rPr>
              <w:t>．其他</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（五）专项</w:t>
            </w:r>
            <w:r>
              <w:rPr>
                <w:rFonts w:ascii="宋体" w:hAnsi="宋体"/>
                <w:color w:val="000000" w:themeColor="text1"/>
                <w:sz w:val="18"/>
                <w:szCs w:val="18"/>
                <w14:textFill>
                  <w14:solidFill>
                    <w14:schemeClr w14:val="tx1"/>
                  </w14:solidFill>
                </w14:textFill>
              </w:rPr>
              <w:t>储备</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trHeight w:val="317" w:hRule="atLeast"/>
          <w:jc w:val="center"/>
        </w:trPr>
        <w:tc>
          <w:tcPr>
            <w:tcW w:w="4106" w:type="dxa"/>
            <w:shd w:val="clear" w:color="auto" w:fill="D8D8D8" w:themeFill="background1" w:themeFillShade="D9"/>
            <w:vAlign w:val="center"/>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本期提取</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本期使用</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（六）其他</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jc w:val="center"/>
        </w:trPr>
        <w:tc>
          <w:tcPr>
            <w:tcW w:w="4106" w:type="dxa"/>
            <w:shd w:val="clear" w:color="auto" w:fill="D8D8D8" w:themeFill="background1" w:themeFillShade="D9"/>
            <w:vAlign w:val="center"/>
          </w:tcPr>
          <w:p>
            <w:pP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四、本期期末余额</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bl>
    <w:p>
      <w:pPr>
        <w:widowControl/>
        <w:ind w:right="270"/>
        <w:jc w:val="left"/>
        <w:rPr>
          <w:rFonts w:cs="宋体" w:asciiTheme="minorEastAsia" w:hAnsiTheme="minorEastAsia" w:eastAsiaTheme="minorEastAsia"/>
          <w:color w:val="000000" w:themeColor="text1"/>
          <w:kern w:val="0"/>
          <w:sz w:val="18"/>
          <w:szCs w:val="18"/>
          <w14:textFill>
            <w14:solidFill>
              <w14:schemeClr w14:val="tx1"/>
            </w14:solidFill>
          </w14:textFill>
        </w:rPr>
      </w:pPr>
    </w:p>
    <w:p>
      <w:r>
        <w:rPr>
          <w:rFonts w:hint="eastAsia"/>
          <w:highlight w:val="none"/>
        </w:rPr>
        <w:t>上期情况</w:t>
      </w:r>
      <w:r>
        <w:rPr>
          <w:highlight w:val="none"/>
        </w:rPr>
        <w:t xml:space="preserve">   </w:t>
      </w:r>
      <w:r>
        <w:t xml:space="preserve">                                                                                      </w:t>
      </w:r>
    </w:p>
    <w:p>
      <w:pPr>
        <w:jc w:val="right"/>
        <w:rPr>
          <w:rFonts w:cs="宋体"/>
          <w:kern w:val="0"/>
          <w:sz w:val="18"/>
        </w:rPr>
      </w:pPr>
      <w:r>
        <w:rPr>
          <w:rFonts w:hint="eastAsia"/>
        </w:rPr>
        <w:t>单位：元</w:t>
      </w:r>
    </w:p>
    <w:tbl>
      <w:tblPr>
        <w:tblStyle w:val="45"/>
        <w:tblW w:w="16221" w:type="dxa"/>
        <w:jc w:val="center"/>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4106"/>
        <w:gridCol w:w="992"/>
        <w:gridCol w:w="142"/>
        <w:gridCol w:w="992"/>
        <w:gridCol w:w="709"/>
        <w:gridCol w:w="709"/>
        <w:gridCol w:w="850"/>
        <w:gridCol w:w="851"/>
        <w:gridCol w:w="709"/>
        <w:gridCol w:w="708"/>
        <w:gridCol w:w="851"/>
        <w:gridCol w:w="850"/>
        <w:gridCol w:w="1560"/>
        <w:gridCol w:w="1275"/>
        <w:gridCol w:w="91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jc w:val="center"/>
        </w:trPr>
        <w:tc>
          <w:tcPr>
            <w:tcW w:w="4106" w:type="dxa"/>
            <w:vMerge w:val="restart"/>
            <w:shd w:val="clear" w:color="auto" w:fill="D8D8D8" w:themeFill="background1" w:themeFillShade="D9"/>
            <w:vAlign w:val="center"/>
          </w:tcPr>
          <w:p>
            <w:pPr>
              <w:jc w:val="center"/>
              <w:rPr>
                <w:rFonts w:ascii="宋体" w:hAnsi="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项目</w:t>
            </w:r>
          </w:p>
        </w:tc>
        <w:tc>
          <w:tcPr>
            <w:tcW w:w="992" w:type="dxa"/>
            <w:shd w:val="clear" w:color="auto" w:fill="D8D8D8" w:themeFill="background1" w:themeFillShade="D9"/>
            <w:vAlign w:val="center"/>
          </w:tcPr>
          <w:p>
            <w:pPr>
              <w:jc w:val="center"/>
              <w:rPr>
                <w:b/>
                <w:color w:val="000000" w:themeColor="text1"/>
                <w:sz w:val="18"/>
                <w:szCs w:val="18"/>
                <w14:textFill>
                  <w14:solidFill>
                    <w14:schemeClr w14:val="tx1"/>
                  </w14:solidFill>
                </w14:textFill>
              </w:rPr>
            </w:pPr>
          </w:p>
        </w:tc>
        <w:tc>
          <w:tcPr>
            <w:tcW w:w="11123" w:type="dxa"/>
            <w:gridSpan w:val="13"/>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2023</w:t>
            </w:r>
            <w:r>
              <w:rPr>
                <w:rFonts w:hint="eastAsia"/>
                <w:b/>
                <w:color w:val="000000" w:themeColor="text1"/>
                <w:sz w:val="18"/>
                <w:szCs w:val="18"/>
                <w14:textFill>
                  <w14:solidFill>
                    <w14:schemeClr w14:val="tx1"/>
                  </w14:solidFill>
                </w14:textFill>
              </w:rPr>
              <w:t>年半年度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97" w:hRule="atLeast"/>
          <w:jc w:val="center"/>
        </w:trPr>
        <w:tc>
          <w:tcPr>
            <w:tcW w:w="4106" w:type="dxa"/>
            <w:vMerge w:val="continue"/>
            <w:shd w:val="clear" w:color="auto" w:fill="D8D8D8" w:themeFill="background1" w:themeFillShade="D9"/>
            <w:vAlign w:val="center"/>
          </w:tcPr>
          <w:p>
            <w:pPr>
              <w:jc w:val="center"/>
              <w:rPr>
                <w:rFonts w:ascii="宋体" w:hAnsi="宋体"/>
                <w:b/>
                <w:color w:val="000000" w:themeColor="text1"/>
                <w:sz w:val="18"/>
                <w:szCs w:val="18"/>
                <w14:textFill>
                  <w14:solidFill>
                    <w14:schemeClr w14:val="tx1"/>
                  </w14:solidFill>
                </w14:textFill>
              </w:rPr>
            </w:pPr>
          </w:p>
        </w:tc>
        <w:tc>
          <w:tcPr>
            <w:tcW w:w="9923" w:type="dxa"/>
            <w:gridSpan w:val="12"/>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归属于母公司所有者权益</w:t>
            </w:r>
          </w:p>
        </w:tc>
        <w:tc>
          <w:tcPr>
            <w:tcW w:w="1275" w:type="dxa"/>
            <w:vMerge w:val="restart"/>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少数股东权益</w:t>
            </w:r>
          </w:p>
        </w:tc>
        <w:tc>
          <w:tcPr>
            <w:tcW w:w="917" w:type="dxa"/>
            <w:vMerge w:val="restart"/>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所有者权益合计</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vMerge w:val="continue"/>
            <w:shd w:val="clear" w:color="auto" w:fill="auto"/>
            <w:vAlign w:val="center"/>
          </w:tcPr>
          <w:p>
            <w:pPr>
              <w:rPr>
                <w:rFonts w:ascii="宋体" w:hAnsi="宋体"/>
                <w:color w:val="000000" w:themeColor="text1"/>
                <w:sz w:val="18"/>
                <w:szCs w:val="18"/>
                <w14:textFill>
                  <w14:solidFill>
                    <w14:schemeClr w14:val="tx1"/>
                  </w14:solidFill>
                </w14:textFill>
              </w:rPr>
            </w:pPr>
          </w:p>
        </w:tc>
        <w:tc>
          <w:tcPr>
            <w:tcW w:w="1134" w:type="dxa"/>
            <w:gridSpan w:val="2"/>
            <w:vMerge w:val="restart"/>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股本</w:t>
            </w:r>
          </w:p>
        </w:tc>
        <w:tc>
          <w:tcPr>
            <w:tcW w:w="2410" w:type="dxa"/>
            <w:gridSpan w:val="3"/>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其他权益工具</w:t>
            </w:r>
          </w:p>
        </w:tc>
        <w:tc>
          <w:tcPr>
            <w:tcW w:w="850" w:type="dxa"/>
            <w:vMerge w:val="restart"/>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资本公积</w:t>
            </w:r>
          </w:p>
        </w:tc>
        <w:tc>
          <w:tcPr>
            <w:tcW w:w="851" w:type="dxa"/>
            <w:vMerge w:val="restart"/>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减：库存股</w:t>
            </w:r>
          </w:p>
        </w:tc>
        <w:tc>
          <w:tcPr>
            <w:tcW w:w="709" w:type="dxa"/>
            <w:vMerge w:val="restart"/>
            <w:tcBorders>
              <w:right w:val="single" w:color="5B9BD5" w:themeColor="accent1" w:sz="4" w:space="0"/>
            </w:tcBorders>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其他综合收益</w:t>
            </w:r>
          </w:p>
        </w:tc>
        <w:tc>
          <w:tcPr>
            <w:tcW w:w="708" w:type="dxa"/>
            <w:vMerge w:val="restart"/>
            <w:tcBorders>
              <w:left w:val="single" w:color="5B9BD5" w:themeColor="accent1" w:sz="4" w:space="0"/>
            </w:tcBorders>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专项储备</w:t>
            </w:r>
          </w:p>
        </w:tc>
        <w:tc>
          <w:tcPr>
            <w:tcW w:w="851" w:type="dxa"/>
            <w:vMerge w:val="restart"/>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盈余公积</w:t>
            </w:r>
          </w:p>
        </w:tc>
        <w:tc>
          <w:tcPr>
            <w:tcW w:w="850" w:type="dxa"/>
            <w:vMerge w:val="restart"/>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一般风险准备</w:t>
            </w:r>
          </w:p>
        </w:tc>
        <w:tc>
          <w:tcPr>
            <w:tcW w:w="1560" w:type="dxa"/>
            <w:vMerge w:val="restart"/>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未分配利润</w:t>
            </w:r>
          </w:p>
        </w:tc>
        <w:tc>
          <w:tcPr>
            <w:tcW w:w="1275" w:type="dxa"/>
            <w:vMerge w:val="continue"/>
            <w:shd w:val="clear" w:color="auto" w:fill="D8D8D8" w:themeFill="background1" w:themeFillShade="D9"/>
            <w:vAlign w:val="center"/>
          </w:tcPr>
          <w:p>
            <w:pPr>
              <w:jc w:val="center"/>
              <w:rPr>
                <w:b/>
                <w:color w:val="000000" w:themeColor="text1"/>
                <w:sz w:val="18"/>
                <w:szCs w:val="18"/>
                <w14:textFill>
                  <w14:solidFill>
                    <w14:schemeClr w14:val="tx1"/>
                  </w14:solidFill>
                </w14:textFill>
              </w:rPr>
            </w:pPr>
          </w:p>
        </w:tc>
        <w:tc>
          <w:tcPr>
            <w:tcW w:w="917" w:type="dxa"/>
            <w:vMerge w:val="continue"/>
            <w:shd w:val="clear" w:color="auto" w:fill="D8D8D8" w:themeFill="background1" w:themeFillShade="D9"/>
            <w:vAlign w:val="center"/>
          </w:tcPr>
          <w:p>
            <w:pPr>
              <w:jc w:val="center"/>
              <w:rPr>
                <w:b/>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vMerge w:val="continue"/>
            <w:shd w:val="clear" w:color="auto" w:fill="auto"/>
            <w:vAlign w:val="center"/>
          </w:tcPr>
          <w:p>
            <w:pPr>
              <w:rPr>
                <w:rFonts w:ascii="宋体" w:hAnsi="宋体"/>
                <w:color w:val="000000" w:themeColor="text1"/>
                <w:sz w:val="18"/>
                <w:szCs w:val="18"/>
                <w14:textFill>
                  <w14:solidFill>
                    <w14:schemeClr w14:val="tx1"/>
                  </w14:solidFill>
                </w14:textFill>
              </w:rPr>
            </w:pPr>
          </w:p>
        </w:tc>
        <w:tc>
          <w:tcPr>
            <w:tcW w:w="1134" w:type="dxa"/>
            <w:gridSpan w:val="2"/>
            <w:vMerge w:val="continue"/>
            <w:shd w:val="clear" w:color="auto" w:fill="D8D8D8" w:themeFill="background1" w:themeFillShade="D9"/>
          </w:tcPr>
          <w:p>
            <w:pPr>
              <w:jc w:val="center"/>
              <w:rPr>
                <w:b/>
                <w:color w:val="000000" w:themeColor="text1"/>
                <w:sz w:val="18"/>
                <w:szCs w:val="18"/>
                <w14:textFill>
                  <w14:solidFill>
                    <w14:schemeClr w14:val="tx1"/>
                  </w14:solidFill>
                </w14:textFill>
              </w:rPr>
            </w:pPr>
          </w:p>
        </w:tc>
        <w:tc>
          <w:tcPr>
            <w:tcW w:w="992" w:type="dxa"/>
            <w:tcBorders>
              <w:right w:val="single" w:color="5B9BD5" w:themeColor="accent1" w:sz="4" w:space="0"/>
            </w:tcBorders>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优先股</w:t>
            </w:r>
          </w:p>
        </w:tc>
        <w:tc>
          <w:tcPr>
            <w:tcW w:w="709" w:type="dxa"/>
            <w:tcBorders>
              <w:left w:val="single" w:color="5B9BD5" w:themeColor="accent1" w:sz="4" w:space="0"/>
              <w:right w:val="single" w:color="5B9BD5" w:themeColor="accent1" w:sz="4" w:space="0"/>
            </w:tcBorders>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永续债</w:t>
            </w:r>
          </w:p>
        </w:tc>
        <w:tc>
          <w:tcPr>
            <w:tcW w:w="709" w:type="dxa"/>
            <w:tcBorders>
              <w:left w:val="single" w:color="5B9BD5" w:themeColor="accent1" w:sz="4" w:space="0"/>
            </w:tcBorders>
            <w:shd w:val="clear" w:color="auto" w:fill="D8D8D8" w:themeFill="background1" w:themeFillShade="D9"/>
            <w:vAlign w:val="center"/>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其他</w:t>
            </w:r>
          </w:p>
        </w:tc>
        <w:tc>
          <w:tcPr>
            <w:tcW w:w="850" w:type="dxa"/>
            <w:vMerge w:val="continue"/>
            <w:shd w:val="clear" w:color="auto" w:fill="D8D8D8" w:themeFill="background1" w:themeFillShade="D9"/>
          </w:tcPr>
          <w:p>
            <w:pPr>
              <w:jc w:val="center"/>
              <w:rPr>
                <w:b/>
                <w:color w:val="000000" w:themeColor="text1"/>
                <w:sz w:val="18"/>
                <w:szCs w:val="18"/>
                <w14:textFill>
                  <w14:solidFill>
                    <w14:schemeClr w14:val="tx1"/>
                  </w14:solidFill>
                </w14:textFill>
              </w:rPr>
            </w:pPr>
          </w:p>
        </w:tc>
        <w:tc>
          <w:tcPr>
            <w:tcW w:w="851" w:type="dxa"/>
            <w:vMerge w:val="continue"/>
            <w:shd w:val="clear" w:color="auto" w:fill="D8D8D8" w:themeFill="background1" w:themeFillShade="D9"/>
          </w:tcPr>
          <w:p>
            <w:pPr>
              <w:jc w:val="center"/>
              <w:rPr>
                <w:b/>
                <w:color w:val="000000" w:themeColor="text1"/>
                <w:sz w:val="18"/>
                <w:szCs w:val="18"/>
                <w14:textFill>
                  <w14:solidFill>
                    <w14:schemeClr w14:val="tx1"/>
                  </w14:solidFill>
                </w14:textFill>
              </w:rPr>
            </w:pPr>
          </w:p>
        </w:tc>
        <w:tc>
          <w:tcPr>
            <w:tcW w:w="709" w:type="dxa"/>
            <w:vMerge w:val="continue"/>
            <w:tcBorders>
              <w:right w:val="single" w:color="5B9BD5" w:themeColor="accent1" w:sz="4" w:space="0"/>
            </w:tcBorders>
            <w:shd w:val="clear" w:color="auto" w:fill="D8D8D8" w:themeFill="background1" w:themeFillShade="D9"/>
          </w:tcPr>
          <w:p>
            <w:pPr>
              <w:jc w:val="center"/>
              <w:rPr>
                <w:b/>
                <w:color w:val="000000" w:themeColor="text1"/>
                <w:sz w:val="18"/>
                <w:szCs w:val="18"/>
                <w14:textFill>
                  <w14:solidFill>
                    <w14:schemeClr w14:val="tx1"/>
                  </w14:solidFill>
                </w14:textFill>
              </w:rPr>
            </w:pPr>
          </w:p>
        </w:tc>
        <w:tc>
          <w:tcPr>
            <w:tcW w:w="708" w:type="dxa"/>
            <w:vMerge w:val="continue"/>
            <w:tcBorders>
              <w:left w:val="single" w:color="5B9BD5" w:themeColor="accent1" w:sz="4" w:space="0"/>
            </w:tcBorders>
            <w:shd w:val="clear" w:color="auto" w:fill="D8D8D8" w:themeFill="background1" w:themeFillShade="D9"/>
          </w:tcPr>
          <w:p>
            <w:pPr>
              <w:jc w:val="center"/>
              <w:rPr>
                <w:b/>
                <w:color w:val="000000" w:themeColor="text1"/>
                <w:sz w:val="18"/>
                <w:szCs w:val="18"/>
                <w14:textFill>
                  <w14:solidFill>
                    <w14:schemeClr w14:val="tx1"/>
                  </w14:solidFill>
                </w14:textFill>
              </w:rPr>
            </w:pPr>
          </w:p>
        </w:tc>
        <w:tc>
          <w:tcPr>
            <w:tcW w:w="851" w:type="dxa"/>
            <w:vMerge w:val="continue"/>
            <w:shd w:val="clear" w:color="auto" w:fill="D8D8D8" w:themeFill="background1" w:themeFillShade="D9"/>
          </w:tcPr>
          <w:p>
            <w:pPr>
              <w:jc w:val="center"/>
              <w:rPr>
                <w:b/>
                <w:color w:val="000000" w:themeColor="text1"/>
                <w:sz w:val="18"/>
                <w:szCs w:val="18"/>
                <w14:textFill>
                  <w14:solidFill>
                    <w14:schemeClr w14:val="tx1"/>
                  </w14:solidFill>
                </w14:textFill>
              </w:rPr>
            </w:pPr>
          </w:p>
        </w:tc>
        <w:tc>
          <w:tcPr>
            <w:tcW w:w="850" w:type="dxa"/>
            <w:vMerge w:val="continue"/>
            <w:shd w:val="clear" w:color="auto" w:fill="D8D8D8" w:themeFill="background1" w:themeFillShade="D9"/>
          </w:tcPr>
          <w:p>
            <w:pPr>
              <w:jc w:val="center"/>
              <w:rPr>
                <w:b/>
                <w:color w:val="000000" w:themeColor="text1"/>
                <w:sz w:val="18"/>
                <w:szCs w:val="18"/>
                <w14:textFill>
                  <w14:solidFill>
                    <w14:schemeClr w14:val="tx1"/>
                  </w14:solidFill>
                </w14:textFill>
              </w:rPr>
            </w:pPr>
          </w:p>
        </w:tc>
        <w:tc>
          <w:tcPr>
            <w:tcW w:w="1560" w:type="dxa"/>
            <w:vMerge w:val="continue"/>
            <w:shd w:val="clear" w:color="auto" w:fill="D8D8D8" w:themeFill="background1" w:themeFillShade="D9"/>
          </w:tcPr>
          <w:p>
            <w:pPr>
              <w:jc w:val="center"/>
              <w:rPr>
                <w:b/>
                <w:color w:val="000000" w:themeColor="text1"/>
                <w:sz w:val="18"/>
                <w:szCs w:val="18"/>
                <w14:textFill>
                  <w14:solidFill>
                    <w14:schemeClr w14:val="tx1"/>
                  </w14:solidFill>
                </w14:textFill>
              </w:rPr>
            </w:pPr>
          </w:p>
        </w:tc>
        <w:tc>
          <w:tcPr>
            <w:tcW w:w="1275" w:type="dxa"/>
            <w:vMerge w:val="continue"/>
            <w:shd w:val="clear" w:color="auto" w:fill="D8D8D8" w:themeFill="background1" w:themeFillShade="D9"/>
          </w:tcPr>
          <w:p>
            <w:pPr>
              <w:jc w:val="center"/>
              <w:rPr>
                <w:b/>
                <w:color w:val="000000" w:themeColor="text1"/>
                <w:sz w:val="18"/>
                <w:szCs w:val="18"/>
                <w14:textFill>
                  <w14:solidFill>
                    <w14:schemeClr w14:val="tx1"/>
                  </w14:solidFill>
                </w14:textFill>
              </w:rPr>
            </w:pPr>
          </w:p>
        </w:tc>
        <w:tc>
          <w:tcPr>
            <w:tcW w:w="917" w:type="dxa"/>
            <w:vMerge w:val="continue"/>
            <w:shd w:val="clear" w:color="auto" w:fill="D8D8D8" w:themeFill="background1" w:themeFillShade="D9"/>
          </w:tcPr>
          <w:p>
            <w:pPr>
              <w:jc w:val="center"/>
              <w:rPr>
                <w:b/>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s="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一、上年期末余额</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jc w:val="center"/>
        </w:trPr>
        <w:tc>
          <w:tcPr>
            <w:tcW w:w="4106" w:type="dxa"/>
            <w:shd w:val="clear" w:color="auto" w:fill="D8D8D8" w:themeFill="background1" w:themeFillShade="D9"/>
            <w:vAlign w:val="center"/>
          </w:tcPr>
          <w:p>
            <w:pPr>
              <w:ind w:left="360" w:hanging="360" w:hanging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加：会计政策变更</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ind w:firstLine="360" w:firstLineChars="200"/>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前期差错更正</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jc w:val="center"/>
        </w:trPr>
        <w:tc>
          <w:tcPr>
            <w:tcW w:w="4106" w:type="dxa"/>
            <w:shd w:val="clear" w:color="auto" w:fill="D8D8D8" w:themeFill="background1" w:themeFillShade="D9"/>
            <w:vAlign w:val="center"/>
          </w:tcPr>
          <w:p>
            <w:pPr>
              <w:ind w:firstLine="360" w:firstLine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同一控制下企业合并</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ind w:firstLine="360" w:firstLineChars="200"/>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其他</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jc w:val="center"/>
        </w:trPr>
        <w:tc>
          <w:tcPr>
            <w:tcW w:w="4106" w:type="dxa"/>
            <w:shd w:val="clear" w:color="auto" w:fill="D8D8D8" w:themeFill="background1" w:themeFillShade="D9"/>
            <w:vAlign w:val="center"/>
          </w:tcPr>
          <w:p>
            <w:pP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二、本年期初余额</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s="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三、本期增减变动金额（减少以“－”号填列）</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（一）综合收益总额</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（二）所有者投入和减少资本</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1．股东投入的普通股</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．其他权益工具持有者投入资本</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3．股份支付计入所有者权益的金额</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4．其他</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（三）利润分配</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1．提取盈余公积</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．提取一般风险准备</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．对所有者（或股东）的分配</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．其他</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（四）所有者权益内部结转</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1．资本公积转增资本（或股本）</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2．盈余公积转增资本（或股本）</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jc w:val="center"/>
        </w:trPr>
        <w:tc>
          <w:tcPr>
            <w:tcW w:w="4106" w:type="dxa"/>
            <w:shd w:val="clear" w:color="auto" w:fill="D8D8D8" w:themeFill="background1" w:themeFillShade="D9"/>
            <w:vAlign w:val="center"/>
          </w:tcPr>
          <w:p>
            <w:pPr>
              <w:rPr>
                <w:rFonts w:ascii="宋体" w:hAns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3．盈余公积弥补亏损</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4．设定受益计划变动额结转留存收益</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jc w:val="center"/>
        </w:trPr>
        <w:tc>
          <w:tcPr>
            <w:tcW w:w="4106" w:type="dxa"/>
            <w:shd w:val="clear" w:color="auto" w:fill="D8D8D8" w:themeFill="background1" w:themeFillShade="D9"/>
            <w:vAlign w:val="center"/>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5. </w:t>
            </w:r>
            <w:r>
              <w:rPr>
                <w:rFonts w:hint="eastAsia" w:ascii="宋体" w:hAnsi="宋体"/>
                <w:color w:val="000000" w:themeColor="text1"/>
                <w:sz w:val="18"/>
                <w:szCs w:val="18"/>
                <w14:textFill>
                  <w14:solidFill>
                    <w14:schemeClr w14:val="tx1"/>
                  </w14:solidFill>
                </w14:textFill>
              </w:rPr>
              <w:t>其他综合收益</w:t>
            </w:r>
            <w:r>
              <w:rPr>
                <w:rFonts w:ascii="宋体" w:hAnsi="宋体"/>
                <w:color w:val="000000" w:themeColor="text1"/>
                <w:sz w:val="18"/>
                <w:szCs w:val="18"/>
                <w14:textFill>
                  <w14:solidFill>
                    <w14:schemeClr w14:val="tx1"/>
                  </w14:solidFill>
                </w14:textFill>
              </w:rPr>
              <w:t>结转留存收益</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w:t>
            </w:r>
            <w:r>
              <w:rPr>
                <w:rFonts w:hint="eastAsia" w:ascii="宋体" w:hAnsi="宋体"/>
                <w:color w:val="000000" w:themeColor="text1"/>
                <w:sz w:val="18"/>
                <w:szCs w:val="18"/>
                <w14:textFill>
                  <w14:solidFill>
                    <w14:schemeClr w14:val="tx1"/>
                  </w14:solidFill>
                </w14:textFill>
              </w:rPr>
              <w:t>．其他</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（五）专项</w:t>
            </w:r>
            <w:r>
              <w:rPr>
                <w:rFonts w:ascii="宋体" w:hAnsi="宋体"/>
                <w:color w:val="000000" w:themeColor="text1"/>
                <w:sz w:val="18"/>
                <w:szCs w:val="18"/>
                <w14:textFill>
                  <w14:solidFill>
                    <w14:schemeClr w14:val="tx1"/>
                  </w14:solidFill>
                </w14:textFill>
              </w:rPr>
              <w:t>储备</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本期提取</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本期使用</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jc w:val="center"/>
        </w:trPr>
        <w:tc>
          <w:tcPr>
            <w:tcW w:w="4106" w:type="dxa"/>
            <w:shd w:val="clear" w:color="auto" w:fill="D8D8D8" w:themeFill="background1" w:themeFillShade="D9"/>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（六）其他</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jc w:val="center"/>
        </w:trPr>
        <w:tc>
          <w:tcPr>
            <w:tcW w:w="4106" w:type="dxa"/>
            <w:shd w:val="clear" w:color="auto" w:fill="D8D8D8" w:themeFill="background1" w:themeFillShade="D9"/>
            <w:vAlign w:val="center"/>
          </w:tcPr>
          <w:p>
            <w:pP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四、本期期末余额</w:t>
            </w:r>
          </w:p>
        </w:tc>
        <w:tc>
          <w:tcPr>
            <w:tcW w:w="1134" w:type="dxa"/>
            <w:gridSpan w:val="2"/>
            <w:shd w:val="clear" w:color="auto" w:fill="auto"/>
          </w:tcPr>
          <w:p>
            <w:pPr>
              <w:ind w:firstLine="360"/>
              <w:jc w:val="right"/>
              <w:rPr>
                <w:color w:val="000000" w:themeColor="text1"/>
                <w:sz w:val="18"/>
                <w:szCs w:val="18"/>
                <w14:textFill>
                  <w14:solidFill>
                    <w14:schemeClr w14:val="tx1"/>
                  </w14:solidFill>
                </w14:textFill>
              </w:rPr>
            </w:pPr>
          </w:p>
        </w:tc>
        <w:tc>
          <w:tcPr>
            <w:tcW w:w="992" w:type="dxa"/>
            <w:tcBorders>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righ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709" w:type="dxa"/>
            <w:tcBorders>
              <w:left w:val="single" w:color="5B9BD5" w:themeColor="accent1" w:sz="4" w:space="0"/>
            </w:tcBorders>
          </w:tcPr>
          <w:p>
            <w:pPr>
              <w:ind w:firstLine="360"/>
              <w:jc w:val="right"/>
              <w:rPr>
                <w:color w:val="000000" w:themeColor="text1"/>
                <w:sz w:val="18"/>
                <w:szCs w:val="18"/>
                <w14:textFill>
                  <w14:solidFill>
                    <w14:schemeClr w14:val="tx1"/>
                  </w14:solidFill>
                </w14:textFill>
              </w:rPr>
            </w:pPr>
          </w:p>
        </w:tc>
        <w:tc>
          <w:tcPr>
            <w:tcW w:w="850" w:type="dxa"/>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709" w:type="dxa"/>
            <w:tcBorders>
              <w:righ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708" w:type="dxa"/>
            <w:tcBorders>
              <w:left w:val="single" w:color="5B9BD5" w:themeColor="accent1" w:sz="4" w:space="0"/>
            </w:tcBorders>
            <w:shd w:val="clear" w:color="auto" w:fill="auto"/>
          </w:tcPr>
          <w:p>
            <w:pPr>
              <w:ind w:firstLine="360"/>
              <w:jc w:val="right"/>
              <w:rPr>
                <w:color w:val="000000" w:themeColor="text1"/>
                <w:sz w:val="18"/>
                <w:szCs w:val="18"/>
                <w14:textFill>
                  <w14:solidFill>
                    <w14:schemeClr w14:val="tx1"/>
                  </w14:solidFill>
                </w14:textFill>
              </w:rPr>
            </w:pPr>
          </w:p>
        </w:tc>
        <w:tc>
          <w:tcPr>
            <w:tcW w:w="851" w:type="dxa"/>
            <w:shd w:val="clear" w:color="auto" w:fill="auto"/>
          </w:tcPr>
          <w:p>
            <w:pPr>
              <w:ind w:firstLine="360"/>
              <w:jc w:val="right"/>
              <w:rPr>
                <w:color w:val="000000" w:themeColor="text1"/>
                <w:sz w:val="18"/>
                <w:szCs w:val="18"/>
                <w14:textFill>
                  <w14:solidFill>
                    <w14:schemeClr w14:val="tx1"/>
                  </w14:solidFill>
                </w14:textFill>
              </w:rPr>
            </w:pPr>
          </w:p>
        </w:tc>
        <w:tc>
          <w:tcPr>
            <w:tcW w:w="850" w:type="dxa"/>
          </w:tcPr>
          <w:p>
            <w:pPr>
              <w:ind w:firstLine="360"/>
              <w:jc w:val="right"/>
              <w:rPr>
                <w:color w:val="000000" w:themeColor="text1"/>
                <w:sz w:val="18"/>
                <w:szCs w:val="18"/>
                <w14:textFill>
                  <w14:solidFill>
                    <w14:schemeClr w14:val="tx1"/>
                  </w14:solidFill>
                </w14:textFill>
              </w:rPr>
            </w:pPr>
          </w:p>
        </w:tc>
        <w:tc>
          <w:tcPr>
            <w:tcW w:w="1560" w:type="dxa"/>
            <w:shd w:val="clear" w:color="auto" w:fill="auto"/>
          </w:tcPr>
          <w:p>
            <w:pPr>
              <w:ind w:firstLine="360"/>
              <w:jc w:val="right"/>
              <w:rPr>
                <w:color w:val="000000" w:themeColor="text1"/>
                <w:sz w:val="18"/>
                <w:szCs w:val="18"/>
                <w14:textFill>
                  <w14:solidFill>
                    <w14:schemeClr w14:val="tx1"/>
                  </w14:solidFill>
                </w14:textFill>
              </w:rPr>
            </w:pPr>
          </w:p>
        </w:tc>
        <w:tc>
          <w:tcPr>
            <w:tcW w:w="1275" w:type="dxa"/>
          </w:tcPr>
          <w:p>
            <w:pPr>
              <w:ind w:firstLine="360"/>
              <w:jc w:val="right"/>
              <w:rPr>
                <w:color w:val="000000" w:themeColor="text1"/>
                <w:sz w:val="18"/>
                <w:szCs w:val="18"/>
                <w14:textFill>
                  <w14:solidFill>
                    <w14:schemeClr w14:val="tx1"/>
                  </w14:solidFill>
                </w14:textFill>
              </w:rPr>
            </w:pPr>
          </w:p>
        </w:tc>
        <w:tc>
          <w:tcPr>
            <w:tcW w:w="917" w:type="dxa"/>
          </w:tcPr>
          <w:p>
            <w:pPr>
              <w:ind w:firstLine="360"/>
              <w:jc w:val="right"/>
              <w:rPr>
                <w:color w:val="000000" w:themeColor="text1"/>
                <w:sz w:val="18"/>
                <w:szCs w:val="18"/>
                <w14:textFill>
                  <w14:solidFill>
                    <w14:schemeClr w14:val="tx1"/>
                  </w14:solidFill>
                </w14:textFill>
              </w:rPr>
            </w:pPr>
          </w:p>
        </w:tc>
      </w:tr>
    </w:tbl>
    <w:p>
      <w:pPr>
        <w:widowControl/>
        <w:ind w:right="270"/>
        <w:jc w:val="left"/>
        <w:rPr>
          <w:rFonts w:cs="宋体" w:asciiTheme="minorEastAsia" w:hAnsiTheme="minorEastAsia" w:eastAsiaTheme="minorEastAsia"/>
          <w:color w:val="000000" w:themeColor="text1"/>
          <w:kern w:val="0"/>
          <w:sz w:val="18"/>
          <w:szCs w:val="18"/>
          <w14:textFill>
            <w14:solidFill>
              <w14:schemeClr w14:val="tx1"/>
            </w14:solidFill>
          </w14:textFill>
        </w:rPr>
      </w:pPr>
    </w:p>
    <w:p>
      <w:pPr>
        <w:rPr>
          <w:rFonts w:ascii="宋体" w:hAnsi="宋体"/>
          <w:b/>
          <w:bCs/>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法定代表人：</w:t>
      </w:r>
      <w:r>
        <w:rPr>
          <w:color w:val="000000" w:themeColor="text1"/>
          <w:sz w:val="18"/>
          <w:szCs w:val="18"/>
          <w14:textFill>
            <w14:solidFill>
              <w14:schemeClr w14:val="tx1"/>
            </w14:solidFill>
          </w14:textFill>
        </w:rPr>
        <w:t xml:space="preserve">_____________ </w:t>
      </w:r>
      <w:r>
        <w:rPr>
          <w:rFonts w:hint="eastAsia"/>
          <w:color w:val="000000" w:themeColor="text1"/>
          <w:sz w:val="18"/>
          <w:szCs w:val="18"/>
          <w14:textFill>
            <w14:solidFill>
              <w14:schemeClr w14:val="tx1"/>
            </w14:solidFill>
          </w14:textFill>
        </w:rPr>
        <w:t>主管会计工作负责人：</w:t>
      </w:r>
      <w:r>
        <w:rPr>
          <w:color w:val="000000" w:themeColor="text1"/>
          <w:sz w:val="18"/>
          <w:szCs w:val="18"/>
          <w14:textFill>
            <w14:solidFill>
              <w14:schemeClr w14:val="tx1"/>
            </w14:solidFill>
          </w14:textFill>
        </w:rPr>
        <w:t xml:space="preserve">_____________ </w:t>
      </w:r>
      <w:r>
        <w:rPr>
          <w:rFonts w:hint="eastAsia"/>
          <w:color w:val="000000" w:themeColor="text1"/>
          <w:sz w:val="18"/>
          <w:szCs w:val="18"/>
          <w14:textFill>
            <w14:solidFill>
              <w14:schemeClr w14:val="tx1"/>
            </w14:solidFill>
          </w14:textFill>
        </w:rPr>
        <w:t>会计机构负责人：</w:t>
      </w:r>
      <w:r>
        <w:rPr>
          <w:color w:val="000000" w:themeColor="text1"/>
          <w:sz w:val="18"/>
          <w:szCs w:val="18"/>
          <w14:textFill>
            <w14:solidFill>
              <w14:schemeClr w14:val="tx1"/>
            </w14:solidFill>
          </w14:textFill>
        </w:rPr>
        <w:t>_____________</w:t>
      </w:r>
    </w:p>
    <w:p>
      <w:pPr>
        <w:pStyle w:val="5"/>
        <w:keepNext w:val="0"/>
        <w:keepLines w:val="0"/>
        <w:spacing w:line="377" w:lineRule="auto"/>
        <w:jc w:val="left"/>
        <w:rPr>
          <w:szCs w:val="22"/>
        </w:rPr>
      </w:pPr>
      <w:r>
        <w:rPr>
          <w:rFonts w:hint="eastAsia"/>
          <w:szCs w:val="22"/>
        </w:rPr>
        <w:t>（八）母公司股东权益变动表</w:t>
      </w:r>
    </w:p>
    <w:p>
      <w:r>
        <w:rPr>
          <w:rFonts w:hint="eastAsia"/>
        </w:rPr>
        <w:t>本期情况</w:t>
      </w:r>
      <w:r>
        <w:t xml:space="preserve">                                                                                         </w:t>
      </w:r>
    </w:p>
    <w:p>
      <w:pPr>
        <w:jc w:val="right"/>
        <w:rPr>
          <w:rFonts w:ascii="宋体" w:hAnsi="宋体" w:cs="宋体"/>
          <w:kern w:val="0"/>
          <w:sz w:val="18"/>
        </w:rPr>
      </w:pPr>
      <w:r>
        <w:rPr>
          <w:rFonts w:hint="eastAsia"/>
        </w:rPr>
        <w:t>单位：元</w:t>
      </w:r>
    </w:p>
    <w:tbl>
      <w:tblPr>
        <w:tblStyle w:val="45"/>
        <w:tblW w:w="14743" w:type="dxa"/>
        <w:tblInd w:w="-431"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106"/>
        <w:gridCol w:w="921"/>
        <w:gridCol w:w="803"/>
        <w:gridCol w:w="30"/>
        <w:gridCol w:w="923"/>
        <w:gridCol w:w="21"/>
        <w:gridCol w:w="709"/>
        <w:gridCol w:w="903"/>
        <w:gridCol w:w="904"/>
        <w:gridCol w:w="904"/>
        <w:gridCol w:w="904"/>
        <w:gridCol w:w="903"/>
        <w:gridCol w:w="904"/>
        <w:gridCol w:w="904"/>
        <w:gridCol w:w="90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vMerge w:val="restart"/>
            <w:shd w:val="clear" w:color="auto" w:fill="CCCCCC"/>
            <w:vAlign w:val="center"/>
          </w:tcPr>
          <w:p>
            <w:pPr>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项目</w:t>
            </w:r>
          </w:p>
        </w:tc>
        <w:tc>
          <w:tcPr>
            <w:tcW w:w="10637" w:type="dxa"/>
            <w:gridSpan w:val="14"/>
            <w:shd w:val="clear" w:color="auto" w:fill="CCCCCC"/>
          </w:tcPr>
          <w:p>
            <w:pPr>
              <w:ind w:firstLine="440"/>
              <w:jc w:val="center"/>
              <w:rPr>
                <w:rFonts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2024</w:t>
            </w:r>
            <w:r>
              <w:rPr>
                <w:rFonts w:hint="eastAsia" w:asciiTheme="minorEastAsia" w:hAnsiTheme="minorEastAsia" w:eastAsiaTheme="minorEastAsia"/>
                <w:b/>
                <w:color w:val="000000" w:themeColor="text1"/>
                <w:sz w:val="18"/>
                <w:szCs w:val="18"/>
                <w14:textFill>
                  <w14:solidFill>
                    <w14:schemeClr w14:val="tx1"/>
                  </w14:solidFill>
                </w14:textFill>
              </w:rPr>
              <w:t>年半年</w:t>
            </w:r>
            <w:r>
              <w:rPr>
                <w:rFonts w:hint="eastAsia"/>
                <w:b/>
                <w:color w:val="000000" w:themeColor="text1"/>
                <w:sz w:val="18"/>
                <w:szCs w:val="18"/>
                <w14:textFill>
                  <w14:solidFill>
                    <w14:schemeClr w14:val="tx1"/>
                  </w14:solidFill>
                </w14:textFill>
              </w:rPr>
              <w:t>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5" w:hRule="atLeast"/>
        </w:trPr>
        <w:tc>
          <w:tcPr>
            <w:tcW w:w="4106" w:type="dxa"/>
            <w:vMerge w:val="continue"/>
            <w:shd w:val="clear" w:color="auto" w:fill="CCCCCC"/>
            <w:vAlign w:val="center"/>
          </w:tcPr>
          <w:p>
            <w:pPr>
              <w:ind w:firstLine="440"/>
              <w:jc w:val="center"/>
              <w:rPr>
                <w:rFonts w:cs="宋体" w:asciiTheme="minorEastAsia" w:hAnsiTheme="minorEastAsia" w:eastAsiaTheme="minorEastAsia"/>
                <w:b/>
                <w:color w:val="000000" w:themeColor="text1"/>
                <w:sz w:val="18"/>
                <w:szCs w:val="18"/>
                <w14:textFill>
                  <w14:solidFill>
                    <w14:schemeClr w14:val="tx1"/>
                  </w14:solidFill>
                </w14:textFill>
              </w:rPr>
            </w:pPr>
          </w:p>
        </w:tc>
        <w:tc>
          <w:tcPr>
            <w:tcW w:w="921" w:type="dxa"/>
            <w:vMerge w:val="restart"/>
            <w:shd w:val="clear" w:color="auto" w:fill="CCCCCC"/>
            <w:vAlign w:val="center"/>
          </w:tcPr>
          <w:p>
            <w:pPr>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股本</w:t>
            </w:r>
          </w:p>
        </w:tc>
        <w:tc>
          <w:tcPr>
            <w:tcW w:w="2486" w:type="dxa"/>
            <w:gridSpan w:val="5"/>
            <w:shd w:val="clear" w:color="auto" w:fill="CCCCCC"/>
          </w:tcPr>
          <w:p>
            <w:pPr>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其他权益工具</w:t>
            </w:r>
          </w:p>
        </w:tc>
        <w:tc>
          <w:tcPr>
            <w:tcW w:w="903" w:type="dxa"/>
            <w:vMerge w:val="restart"/>
            <w:shd w:val="clear" w:color="auto" w:fill="CCCCCC"/>
            <w:vAlign w:val="center"/>
          </w:tcPr>
          <w:p>
            <w:pPr>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资本公积</w:t>
            </w:r>
          </w:p>
        </w:tc>
        <w:tc>
          <w:tcPr>
            <w:tcW w:w="904" w:type="dxa"/>
            <w:vMerge w:val="restart"/>
            <w:shd w:val="clear" w:color="auto" w:fill="CCCCCC"/>
            <w:vAlign w:val="center"/>
          </w:tcPr>
          <w:p>
            <w:pPr>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减：库存股</w:t>
            </w:r>
          </w:p>
        </w:tc>
        <w:tc>
          <w:tcPr>
            <w:tcW w:w="904" w:type="dxa"/>
            <w:vMerge w:val="restart"/>
            <w:shd w:val="clear" w:color="auto" w:fill="CCCCCC"/>
            <w:vAlign w:val="center"/>
          </w:tcPr>
          <w:p>
            <w:pPr>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其他综合收益</w:t>
            </w:r>
          </w:p>
        </w:tc>
        <w:tc>
          <w:tcPr>
            <w:tcW w:w="904" w:type="dxa"/>
            <w:vMerge w:val="restart"/>
            <w:shd w:val="clear" w:color="auto" w:fill="CCCCCC"/>
            <w:vAlign w:val="center"/>
          </w:tcPr>
          <w:p>
            <w:pPr>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sz w:val="18"/>
                <w:szCs w:val="18"/>
                <w14:textFill>
                  <w14:solidFill>
                    <w14:schemeClr w14:val="tx1"/>
                  </w14:solidFill>
                </w14:textFill>
              </w:rPr>
              <w:t>专项储备</w:t>
            </w:r>
          </w:p>
        </w:tc>
        <w:tc>
          <w:tcPr>
            <w:tcW w:w="903" w:type="dxa"/>
            <w:vMerge w:val="restart"/>
            <w:shd w:val="clear" w:color="auto" w:fill="CCCCCC"/>
            <w:vAlign w:val="center"/>
          </w:tcPr>
          <w:p>
            <w:pPr>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盈余公积</w:t>
            </w:r>
          </w:p>
        </w:tc>
        <w:tc>
          <w:tcPr>
            <w:tcW w:w="904" w:type="dxa"/>
            <w:vMerge w:val="restart"/>
            <w:shd w:val="clear" w:color="auto" w:fill="CCCCCC"/>
            <w:vAlign w:val="center"/>
          </w:tcPr>
          <w:p>
            <w:pPr>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一般风险准备</w:t>
            </w:r>
          </w:p>
        </w:tc>
        <w:tc>
          <w:tcPr>
            <w:tcW w:w="904" w:type="dxa"/>
            <w:vMerge w:val="restart"/>
            <w:shd w:val="clear" w:color="auto" w:fill="CCCCCC"/>
            <w:vAlign w:val="center"/>
          </w:tcPr>
          <w:p>
            <w:pPr>
              <w:rPr>
                <w:rFonts w:cs="宋体"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未分配利润</w:t>
            </w:r>
          </w:p>
        </w:tc>
        <w:tc>
          <w:tcPr>
            <w:tcW w:w="904" w:type="dxa"/>
            <w:vMerge w:val="restart"/>
            <w:shd w:val="clear" w:color="auto" w:fill="CCCCCC"/>
          </w:tcPr>
          <w:p>
            <w:pPr>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所有者权益合计</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5" w:hRule="atLeast"/>
        </w:trPr>
        <w:tc>
          <w:tcPr>
            <w:tcW w:w="4106" w:type="dxa"/>
            <w:vMerge w:val="continue"/>
            <w:shd w:val="clear" w:color="auto" w:fill="CCCCCC"/>
            <w:vAlign w:val="center"/>
          </w:tcPr>
          <w:p>
            <w:pPr>
              <w:ind w:firstLine="440"/>
              <w:jc w:val="center"/>
              <w:rPr>
                <w:rFonts w:cs="宋体" w:asciiTheme="minorEastAsia" w:hAnsiTheme="minorEastAsia" w:eastAsiaTheme="minorEastAsia"/>
                <w:b/>
                <w:color w:val="000000" w:themeColor="text1"/>
                <w:sz w:val="18"/>
                <w:szCs w:val="18"/>
                <w14:textFill>
                  <w14:solidFill>
                    <w14:schemeClr w14:val="tx1"/>
                  </w14:solidFill>
                </w14:textFill>
              </w:rPr>
            </w:pPr>
          </w:p>
        </w:tc>
        <w:tc>
          <w:tcPr>
            <w:tcW w:w="921" w:type="dxa"/>
            <w:vMerge w:val="continue"/>
            <w:shd w:val="clear" w:color="auto" w:fill="CCCCCC"/>
            <w:vAlign w:val="center"/>
          </w:tcPr>
          <w:p>
            <w:pPr>
              <w:jc w:val="center"/>
              <w:rPr>
                <w:rFonts w:asciiTheme="minorEastAsia" w:hAnsiTheme="minorEastAsia" w:eastAsiaTheme="minorEastAsia"/>
                <w:b/>
                <w:color w:val="000000" w:themeColor="text1"/>
                <w:sz w:val="18"/>
                <w:szCs w:val="18"/>
                <w14:textFill>
                  <w14:solidFill>
                    <w14:schemeClr w14:val="tx1"/>
                  </w14:solidFill>
                </w14:textFill>
              </w:rPr>
            </w:pPr>
          </w:p>
        </w:tc>
        <w:tc>
          <w:tcPr>
            <w:tcW w:w="833" w:type="dxa"/>
            <w:gridSpan w:val="2"/>
            <w:shd w:val="clear" w:color="auto" w:fill="CCCCCC"/>
          </w:tcPr>
          <w:p>
            <w:pPr>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优先股</w:t>
            </w:r>
          </w:p>
        </w:tc>
        <w:tc>
          <w:tcPr>
            <w:tcW w:w="944" w:type="dxa"/>
            <w:gridSpan w:val="2"/>
            <w:shd w:val="clear" w:color="auto" w:fill="CCCCCC"/>
          </w:tcPr>
          <w:p>
            <w:pPr>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永续债</w:t>
            </w:r>
          </w:p>
        </w:tc>
        <w:tc>
          <w:tcPr>
            <w:tcW w:w="709" w:type="dxa"/>
            <w:shd w:val="clear" w:color="auto" w:fill="CCCCCC"/>
          </w:tcPr>
          <w:p>
            <w:pPr>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其他</w:t>
            </w:r>
          </w:p>
        </w:tc>
        <w:tc>
          <w:tcPr>
            <w:tcW w:w="903" w:type="dxa"/>
            <w:vMerge w:val="continue"/>
            <w:shd w:val="clear" w:color="auto" w:fill="CCCCCC"/>
            <w:vAlign w:val="center"/>
          </w:tcPr>
          <w:p>
            <w:pPr>
              <w:jc w:val="center"/>
              <w:rPr>
                <w:rFonts w:asciiTheme="minorEastAsia" w:hAnsiTheme="minorEastAsia" w:eastAsiaTheme="minorEastAsia"/>
                <w:b/>
                <w:color w:val="000000" w:themeColor="text1"/>
                <w:sz w:val="18"/>
                <w:szCs w:val="18"/>
                <w14:textFill>
                  <w14:solidFill>
                    <w14:schemeClr w14:val="tx1"/>
                  </w14:solidFill>
                </w14:textFill>
              </w:rPr>
            </w:pPr>
          </w:p>
        </w:tc>
        <w:tc>
          <w:tcPr>
            <w:tcW w:w="904" w:type="dxa"/>
            <w:vMerge w:val="continue"/>
            <w:shd w:val="clear" w:color="auto" w:fill="CCCCCC"/>
            <w:vAlign w:val="center"/>
          </w:tcPr>
          <w:p>
            <w:pPr>
              <w:jc w:val="center"/>
              <w:rPr>
                <w:rFonts w:asciiTheme="minorEastAsia" w:hAnsiTheme="minorEastAsia" w:eastAsiaTheme="minorEastAsia"/>
                <w:b/>
                <w:color w:val="000000" w:themeColor="text1"/>
                <w:sz w:val="18"/>
                <w:szCs w:val="18"/>
                <w14:textFill>
                  <w14:solidFill>
                    <w14:schemeClr w14:val="tx1"/>
                  </w14:solidFill>
                </w14:textFill>
              </w:rPr>
            </w:pPr>
          </w:p>
        </w:tc>
        <w:tc>
          <w:tcPr>
            <w:tcW w:w="904" w:type="dxa"/>
            <w:vMerge w:val="continue"/>
            <w:shd w:val="clear" w:color="auto" w:fill="CCCCCC"/>
            <w:vAlign w:val="center"/>
          </w:tcPr>
          <w:p>
            <w:pPr>
              <w:jc w:val="center"/>
              <w:rPr>
                <w:b/>
                <w:color w:val="000000" w:themeColor="text1"/>
                <w:sz w:val="18"/>
                <w:szCs w:val="18"/>
                <w14:textFill>
                  <w14:solidFill>
                    <w14:schemeClr w14:val="tx1"/>
                  </w14:solidFill>
                </w14:textFill>
              </w:rPr>
            </w:pPr>
          </w:p>
        </w:tc>
        <w:tc>
          <w:tcPr>
            <w:tcW w:w="904" w:type="dxa"/>
            <w:vMerge w:val="continue"/>
            <w:shd w:val="clear" w:color="auto" w:fill="CCCCCC"/>
            <w:vAlign w:val="center"/>
          </w:tcPr>
          <w:p>
            <w:pPr>
              <w:jc w:val="center"/>
              <w:rPr>
                <w:rFonts w:cs="宋体" w:asciiTheme="minorEastAsia" w:hAnsiTheme="minorEastAsia" w:eastAsiaTheme="minorEastAsia"/>
                <w:b/>
                <w:color w:val="000000" w:themeColor="text1"/>
                <w:sz w:val="18"/>
                <w:szCs w:val="18"/>
                <w14:textFill>
                  <w14:solidFill>
                    <w14:schemeClr w14:val="tx1"/>
                  </w14:solidFill>
                </w14:textFill>
              </w:rPr>
            </w:pPr>
          </w:p>
        </w:tc>
        <w:tc>
          <w:tcPr>
            <w:tcW w:w="903" w:type="dxa"/>
            <w:vMerge w:val="continue"/>
            <w:shd w:val="clear" w:color="auto" w:fill="CCCCCC"/>
            <w:vAlign w:val="center"/>
          </w:tcPr>
          <w:p>
            <w:pPr>
              <w:jc w:val="center"/>
              <w:rPr>
                <w:rFonts w:asciiTheme="minorEastAsia" w:hAnsiTheme="minorEastAsia" w:eastAsiaTheme="minorEastAsia"/>
                <w:b/>
                <w:color w:val="000000" w:themeColor="text1"/>
                <w:sz w:val="18"/>
                <w:szCs w:val="18"/>
                <w14:textFill>
                  <w14:solidFill>
                    <w14:schemeClr w14:val="tx1"/>
                  </w14:solidFill>
                </w14:textFill>
              </w:rPr>
            </w:pPr>
          </w:p>
        </w:tc>
        <w:tc>
          <w:tcPr>
            <w:tcW w:w="904" w:type="dxa"/>
            <w:vMerge w:val="continue"/>
            <w:shd w:val="clear" w:color="auto" w:fill="CCCCCC"/>
          </w:tcPr>
          <w:p>
            <w:pPr>
              <w:rPr>
                <w:rFonts w:asciiTheme="minorEastAsia" w:hAnsiTheme="minorEastAsia" w:eastAsiaTheme="minorEastAsia"/>
                <w:b/>
                <w:color w:val="000000" w:themeColor="text1"/>
                <w:sz w:val="18"/>
                <w:szCs w:val="18"/>
                <w14:textFill>
                  <w14:solidFill>
                    <w14:schemeClr w14:val="tx1"/>
                  </w14:solidFill>
                </w14:textFill>
              </w:rPr>
            </w:pPr>
          </w:p>
        </w:tc>
        <w:tc>
          <w:tcPr>
            <w:tcW w:w="904" w:type="dxa"/>
            <w:vMerge w:val="continue"/>
            <w:shd w:val="clear" w:color="auto" w:fill="CCCCCC"/>
            <w:vAlign w:val="center"/>
          </w:tcPr>
          <w:p>
            <w:pPr>
              <w:rPr>
                <w:rFonts w:asciiTheme="minorEastAsia" w:hAnsiTheme="minorEastAsia" w:eastAsiaTheme="minorEastAsia"/>
                <w:b/>
                <w:color w:val="000000" w:themeColor="text1"/>
                <w:sz w:val="18"/>
                <w:szCs w:val="18"/>
                <w14:textFill>
                  <w14:solidFill>
                    <w14:schemeClr w14:val="tx1"/>
                  </w14:solidFill>
                </w14:textFill>
              </w:rPr>
            </w:pPr>
          </w:p>
        </w:tc>
        <w:tc>
          <w:tcPr>
            <w:tcW w:w="904" w:type="dxa"/>
            <w:vMerge w:val="continue"/>
            <w:shd w:val="clear" w:color="auto" w:fill="CCCCCC"/>
          </w:tcPr>
          <w:p>
            <w:pPr>
              <w:jc w:val="center"/>
              <w:rPr>
                <w:rFonts w:asciiTheme="minorEastAsia" w:hAnsiTheme="minorEastAsia" w:eastAsiaTheme="minorEastAsia"/>
                <w:b/>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CCCCCC"/>
            <w:vAlign w:val="center"/>
          </w:tcPr>
          <w:p>
            <w:pPr>
              <w:jc w:val="left"/>
              <w:rPr>
                <w:rFonts w:cs="宋体"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一、上年期末余额</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CCCCCC"/>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加：会计政策变更</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CCCCCC"/>
            <w:vAlign w:val="center"/>
          </w:tcPr>
          <w:p>
            <w:pPr>
              <w:ind w:firstLine="360" w:firstLineChars="20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前期差错更正</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CCCCCC"/>
            <w:vAlign w:val="center"/>
          </w:tcPr>
          <w:p>
            <w:pPr>
              <w:ind w:firstLine="360" w:firstLineChars="20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其他</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CCCCCC"/>
            <w:vAlign w:val="center"/>
          </w:tcPr>
          <w:p>
            <w:pPr>
              <w:jc w:val="left"/>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二、本年期初余额</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4106" w:type="dxa"/>
            <w:shd w:val="clear" w:color="auto" w:fill="D8D8D8" w:themeFill="background1" w:themeFillShade="D9"/>
            <w:vAlign w:val="center"/>
          </w:tcPr>
          <w:p>
            <w:pPr>
              <w:jc w:val="left"/>
              <w:rPr>
                <w:rFonts w:cs="宋体" w:asciiTheme="minorEastAsia" w:hAnsiTheme="minorEastAsia" w:eastAsiaTheme="minorEastAsia"/>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三、本期增减变动金额（减少以“－”号填列）</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（一）综合收益总额</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（二）所有者投入和减少资本</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1．股东投入的普通股</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4106" w:type="dxa"/>
            <w:shd w:val="clear" w:color="auto" w:fill="D8D8D8" w:themeFill="background1" w:themeFillShade="D9"/>
            <w:vAlign w:val="center"/>
          </w:tcPr>
          <w:p>
            <w:pPr>
              <w:jc w:val="left"/>
              <w:rPr>
                <w:rFonts w:ascii="宋体" w:hAnsi="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．其他权益工具持有者投入资本</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3．股份支付计入所有者权益的金额</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4．其他</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（三）利润分配</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1．提取盈余公积</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2" w:hRule="atLeast"/>
        </w:trPr>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．对所有者（或股东）的分配</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2" w:hRule="atLeast"/>
        </w:trPr>
        <w:tc>
          <w:tcPr>
            <w:tcW w:w="4106" w:type="dxa"/>
            <w:shd w:val="clear" w:color="auto" w:fill="D8D8D8" w:themeFill="background1" w:themeFillShade="D9"/>
            <w:vAlign w:val="center"/>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．其他</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（四）所有者权益内部结转</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1．资本公积转增资本（或股本）</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2．盈余公积转增资本（或股本）</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3．盈余公积弥补亏损</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r>
              <w:rPr>
                <w:rFonts w:hint="eastAsia"/>
                <w:sz w:val="18"/>
                <w:szCs w:val="18"/>
              </w:rPr>
              <w:t>设定受益计划变动额结转留存收益</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5. </w:t>
            </w:r>
            <w:r>
              <w:rPr>
                <w:rFonts w:hint="eastAsia" w:ascii="宋体" w:hAnsi="宋体"/>
                <w:color w:val="000000" w:themeColor="text1"/>
                <w:sz w:val="18"/>
                <w:szCs w:val="18"/>
                <w14:textFill>
                  <w14:solidFill>
                    <w14:schemeClr w14:val="tx1"/>
                  </w14:solidFill>
                </w14:textFill>
              </w:rPr>
              <w:t>其他综合收益</w:t>
            </w:r>
            <w:r>
              <w:rPr>
                <w:rFonts w:ascii="宋体" w:hAnsi="宋体"/>
                <w:color w:val="000000" w:themeColor="text1"/>
                <w:sz w:val="18"/>
                <w:szCs w:val="18"/>
                <w14:textFill>
                  <w14:solidFill>
                    <w14:schemeClr w14:val="tx1"/>
                  </w14:solidFill>
                </w14:textFill>
              </w:rPr>
              <w:t>结转留存收益</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w:t>
            </w:r>
            <w:r>
              <w:rPr>
                <w:rFonts w:hint="eastAsia" w:ascii="宋体" w:hAnsi="宋体"/>
                <w:color w:val="000000" w:themeColor="text1"/>
                <w:sz w:val="18"/>
                <w:szCs w:val="18"/>
                <w14:textFill>
                  <w14:solidFill>
                    <w14:schemeClr w14:val="tx1"/>
                  </w14:solidFill>
                </w14:textFill>
              </w:rPr>
              <w:t>．</w:t>
            </w:r>
            <w:r>
              <w:rPr>
                <w:rFonts w:hint="eastAsia"/>
                <w:sz w:val="18"/>
                <w:szCs w:val="18"/>
              </w:rPr>
              <w:t>其他</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（五）专项</w:t>
            </w:r>
            <w:r>
              <w:rPr>
                <w:rFonts w:ascii="宋体" w:hAnsi="宋体"/>
                <w:color w:val="000000" w:themeColor="text1"/>
                <w:sz w:val="18"/>
                <w:szCs w:val="18"/>
                <w14:textFill>
                  <w14:solidFill>
                    <w14:schemeClr w14:val="tx1"/>
                  </w14:solidFill>
                </w14:textFill>
              </w:rPr>
              <w:t>储备</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本期提取</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本期使用</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（六）其他</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四、本期期末余额</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03"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5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30"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bl>
    <w:p>
      <w:pPr>
        <w:rPr>
          <w:rFonts w:ascii="宋体" w:hAnsi="宋体"/>
          <w:b/>
          <w:bCs/>
          <w:color w:val="000000" w:themeColor="text1"/>
          <w:szCs w:val="21"/>
          <w14:textFill>
            <w14:solidFill>
              <w14:schemeClr w14:val="tx1"/>
            </w14:solidFill>
          </w14:textFill>
        </w:rPr>
      </w:pPr>
    </w:p>
    <w:p>
      <w:r>
        <w:rPr>
          <w:rFonts w:hint="eastAsia"/>
        </w:rPr>
        <w:t>上期情况</w:t>
      </w:r>
      <w:r>
        <w:t xml:space="preserve">                                                                                         </w:t>
      </w:r>
    </w:p>
    <w:p>
      <w:pPr>
        <w:jc w:val="right"/>
        <w:rPr>
          <w:rFonts w:cs="宋体"/>
          <w:kern w:val="0"/>
          <w:sz w:val="18"/>
        </w:rPr>
      </w:pPr>
      <w:r>
        <w:rPr>
          <w:rFonts w:hint="eastAsia"/>
        </w:rPr>
        <w:t>单位：元</w:t>
      </w:r>
    </w:p>
    <w:tbl>
      <w:tblPr>
        <w:tblStyle w:val="45"/>
        <w:tblW w:w="14743" w:type="dxa"/>
        <w:tblInd w:w="-431"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106"/>
        <w:gridCol w:w="921"/>
        <w:gridCol w:w="803"/>
        <w:gridCol w:w="30"/>
        <w:gridCol w:w="923"/>
        <w:gridCol w:w="21"/>
        <w:gridCol w:w="709"/>
        <w:gridCol w:w="903"/>
        <w:gridCol w:w="904"/>
        <w:gridCol w:w="904"/>
        <w:gridCol w:w="904"/>
        <w:gridCol w:w="903"/>
        <w:gridCol w:w="904"/>
        <w:gridCol w:w="904"/>
        <w:gridCol w:w="90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vMerge w:val="restart"/>
            <w:shd w:val="clear" w:color="auto" w:fill="CCCCCC"/>
            <w:vAlign w:val="center"/>
          </w:tcPr>
          <w:p>
            <w:pPr>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项目</w:t>
            </w:r>
          </w:p>
        </w:tc>
        <w:tc>
          <w:tcPr>
            <w:tcW w:w="10637" w:type="dxa"/>
            <w:gridSpan w:val="14"/>
            <w:shd w:val="clear" w:color="auto" w:fill="CCCCCC"/>
          </w:tcPr>
          <w:p>
            <w:pPr>
              <w:ind w:firstLine="440"/>
              <w:jc w:val="center"/>
              <w:rPr>
                <w:rFonts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2023</w:t>
            </w:r>
            <w:r>
              <w:rPr>
                <w:rFonts w:hint="eastAsia" w:asciiTheme="minorEastAsia" w:hAnsiTheme="minorEastAsia" w:eastAsiaTheme="minorEastAsia"/>
                <w:b/>
                <w:color w:val="000000" w:themeColor="text1"/>
                <w:sz w:val="18"/>
                <w:szCs w:val="18"/>
                <w14:textFill>
                  <w14:solidFill>
                    <w14:schemeClr w14:val="tx1"/>
                  </w14:solidFill>
                </w14:textFill>
              </w:rPr>
              <w:t>年半年</w:t>
            </w:r>
            <w:r>
              <w:rPr>
                <w:rFonts w:hint="eastAsia"/>
                <w:b/>
                <w:color w:val="000000" w:themeColor="text1"/>
                <w:sz w:val="18"/>
                <w:szCs w:val="18"/>
                <w14:textFill>
                  <w14:solidFill>
                    <w14:schemeClr w14:val="tx1"/>
                  </w14:solidFill>
                </w14:textFill>
              </w:rPr>
              <w:t>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5" w:hRule="atLeast"/>
        </w:trPr>
        <w:tc>
          <w:tcPr>
            <w:tcW w:w="4106" w:type="dxa"/>
            <w:vMerge w:val="continue"/>
            <w:shd w:val="clear" w:color="auto" w:fill="CCCCCC"/>
            <w:vAlign w:val="center"/>
          </w:tcPr>
          <w:p>
            <w:pPr>
              <w:ind w:firstLine="440"/>
              <w:jc w:val="center"/>
              <w:rPr>
                <w:rFonts w:cs="宋体" w:asciiTheme="minorEastAsia" w:hAnsiTheme="minorEastAsia" w:eastAsiaTheme="minorEastAsia"/>
                <w:b/>
                <w:color w:val="000000" w:themeColor="text1"/>
                <w:sz w:val="18"/>
                <w:szCs w:val="18"/>
                <w14:textFill>
                  <w14:solidFill>
                    <w14:schemeClr w14:val="tx1"/>
                  </w14:solidFill>
                </w14:textFill>
              </w:rPr>
            </w:pPr>
          </w:p>
        </w:tc>
        <w:tc>
          <w:tcPr>
            <w:tcW w:w="921" w:type="dxa"/>
            <w:vMerge w:val="restart"/>
            <w:shd w:val="clear" w:color="auto" w:fill="CCCCCC"/>
            <w:vAlign w:val="center"/>
          </w:tcPr>
          <w:p>
            <w:pPr>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股本</w:t>
            </w:r>
          </w:p>
        </w:tc>
        <w:tc>
          <w:tcPr>
            <w:tcW w:w="2486" w:type="dxa"/>
            <w:gridSpan w:val="5"/>
            <w:shd w:val="clear" w:color="auto" w:fill="CCCCCC"/>
          </w:tcPr>
          <w:p>
            <w:pPr>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其他权益工具</w:t>
            </w:r>
          </w:p>
        </w:tc>
        <w:tc>
          <w:tcPr>
            <w:tcW w:w="903" w:type="dxa"/>
            <w:vMerge w:val="restart"/>
            <w:shd w:val="clear" w:color="auto" w:fill="CCCCCC"/>
            <w:vAlign w:val="center"/>
          </w:tcPr>
          <w:p>
            <w:pPr>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资本公积</w:t>
            </w:r>
          </w:p>
        </w:tc>
        <w:tc>
          <w:tcPr>
            <w:tcW w:w="904" w:type="dxa"/>
            <w:vMerge w:val="restart"/>
            <w:shd w:val="clear" w:color="auto" w:fill="CCCCCC"/>
            <w:vAlign w:val="center"/>
          </w:tcPr>
          <w:p>
            <w:pPr>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减：库存股</w:t>
            </w:r>
          </w:p>
        </w:tc>
        <w:tc>
          <w:tcPr>
            <w:tcW w:w="904" w:type="dxa"/>
            <w:vMerge w:val="restart"/>
            <w:shd w:val="clear" w:color="auto" w:fill="CCCCCC"/>
            <w:vAlign w:val="center"/>
          </w:tcPr>
          <w:p>
            <w:pPr>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其他综合收益</w:t>
            </w:r>
          </w:p>
        </w:tc>
        <w:tc>
          <w:tcPr>
            <w:tcW w:w="904" w:type="dxa"/>
            <w:vMerge w:val="restart"/>
            <w:shd w:val="clear" w:color="auto" w:fill="CCCCCC"/>
            <w:vAlign w:val="center"/>
          </w:tcPr>
          <w:p>
            <w:pPr>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sz w:val="18"/>
                <w:szCs w:val="18"/>
                <w14:textFill>
                  <w14:solidFill>
                    <w14:schemeClr w14:val="tx1"/>
                  </w14:solidFill>
                </w14:textFill>
              </w:rPr>
              <w:t>专项储备</w:t>
            </w:r>
          </w:p>
        </w:tc>
        <w:tc>
          <w:tcPr>
            <w:tcW w:w="903" w:type="dxa"/>
            <w:vMerge w:val="restart"/>
            <w:shd w:val="clear" w:color="auto" w:fill="CCCCCC"/>
            <w:vAlign w:val="center"/>
          </w:tcPr>
          <w:p>
            <w:pPr>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盈余公积</w:t>
            </w:r>
          </w:p>
        </w:tc>
        <w:tc>
          <w:tcPr>
            <w:tcW w:w="904" w:type="dxa"/>
            <w:vMerge w:val="restart"/>
            <w:shd w:val="clear" w:color="auto" w:fill="CCCCCC"/>
            <w:vAlign w:val="center"/>
          </w:tcPr>
          <w:p>
            <w:pPr>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一般风险准备</w:t>
            </w:r>
          </w:p>
        </w:tc>
        <w:tc>
          <w:tcPr>
            <w:tcW w:w="904" w:type="dxa"/>
            <w:vMerge w:val="restart"/>
            <w:shd w:val="clear" w:color="auto" w:fill="CCCCCC"/>
            <w:vAlign w:val="center"/>
          </w:tcPr>
          <w:p>
            <w:pPr>
              <w:rPr>
                <w:rFonts w:cs="宋体"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未分配利润</w:t>
            </w:r>
          </w:p>
        </w:tc>
        <w:tc>
          <w:tcPr>
            <w:tcW w:w="904" w:type="dxa"/>
            <w:vMerge w:val="restart"/>
            <w:shd w:val="clear" w:color="auto" w:fill="CCCCCC"/>
          </w:tcPr>
          <w:p>
            <w:pPr>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所有者权益合计</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5" w:hRule="atLeast"/>
        </w:trPr>
        <w:tc>
          <w:tcPr>
            <w:tcW w:w="4106" w:type="dxa"/>
            <w:vMerge w:val="continue"/>
            <w:shd w:val="clear" w:color="auto" w:fill="CCCCCC"/>
            <w:vAlign w:val="center"/>
          </w:tcPr>
          <w:p>
            <w:pPr>
              <w:ind w:firstLine="440"/>
              <w:jc w:val="center"/>
              <w:rPr>
                <w:rFonts w:cs="宋体" w:asciiTheme="minorEastAsia" w:hAnsiTheme="minorEastAsia" w:eastAsiaTheme="minorEastAsia"/>
                <w:b/>
                <w:color w:val="000000" w:themeColor="text1"/>
                <w:sz w:val="18"/>
                <w:szCs w:val="18"/>
                <w14:textFill>
                  <w14:solidFill>
                    <w14:schemeClr w14:val="tx1"/>
                  </w14:solidFill>
                </w14:textFill>
              </w:rPr>
            </w:pPr>
          </w:p>
        </w:tc>
        <w:tc>
          <w:tcPr>
            <w:tcW w:w="921" w:type="dxa"/>
            <w:vMerge w:val="continue"/>
            <w:shd w:val="clear" w:color="auto" w:fill="CCCCCC"/>
            <w:vAlign w:val="center"/>
          </w:tcPr>
          <w:p>
            <w:pPr>
              <w:jc w:val="center"/>
              <w:rPr>
                <w:rFonts w:asciiTheme="minorEastAsia" w:hAnsiTheme="minorEastAsia" w:eastAsiaTheme="minorEastAsia"/>
                <w:b/>
                <w:color w:val="000000" w:themeColor="text1"/>
                <w:sz w:val="18"/>
                <w:szCs w:val="18"/>
                <w14:textFill>
                  <w14:solidFill>
                    <w14:schemeClr w14:val="tx1"/>
                  </w14:solidFill>
                </w14:textFill>
              </w:rPr>
            </w:pPr>
          </w:p>
        </w:tc>
        <w:tc>
          <w:tcPr>
            <w:tcW w:w="833" w:type="dxa"/>
            <w:gridSpan w:val="2"/>
            <w:shd w:val="clear" w:color="auto" w:fill="CCCCCC"/>
          </w:tcPr>
          <w:p>
            <w:pPr>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优先股</w:t>
            </w:r>
          </w:p>
        </w:tc>
        <w:tc>
          <w:tcPr>
            <w:tcW w:w="944" w:type="dxa"/>
            <w:gridSpan w:val="2"/>
            <w:shd w:val="clear" w:color="auto" w:fill="CCCCCC"/>
          </w:tcPr>
          <w:p>
            <w:pPr>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永续债</w:t>
            </w:r>
          </w:p>
        </w:tc>
        <w:tc>
          <w:tcPr>
            <w:tcW w:w="709" w:type="dxa"/>
            <w:shd w:val="clear" w:color="auto" w:fill="CCCCCC"/>
          </w:tcPr>
          <w:p>
            <w:pPr>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其他</w:t>
            </w:r>
          </w:p>
        </w:tc>
        <w:tc>
          <w:tcPr>
            <w:tcW w:w="903" w:type="dxa"/>
            <w:vMerge w:val="continue"/>
            <w:shd w:val="clear" w:color="auto" w:fill="CCCCCC"/>
            <w:vAlign w:val="center"/>
          </w:tcPr>
          <w:p>
            <w:pPr>
              <w:jc w:val="center"/>
              <w:rPr>
                <w:rFonts w:asciiTheme="minorEastAsia" w:hAnsiTheme="minorEastAsia" w:eastAsiaTheme="minorEastAsia"/>
                <w:b/>
                <w:color w:val="000000" w:themeColor="text1"/>
                <w:sz w:val="18"/>
                <w:szCs w:val="18"/>
                <w14:textFill>
                  <w14:solidFill>
                    <w14:schemeClr w14:val="tx1"/>
                  </w14:solidFill>
                </w14:textFill>
              </w:rPr>
            </w:pPr>
          </w:p>
        </w:tc>
        <w:tc>
          <w:tcPr>
            <w:tcW w:w="904" w:type="dxa"/>
            <w:vMerge w:val="continue"/>
            <w:shd w:val="clear" w:color="auto" w:fill="CCCCCC"/>
            <w:vAlign w:val="center"/>
          </w:tcPr>
          <w:p>
            <w:pPr>
              <w:jc w:val="center"/>
              <w:rPr>
                <w:rFonts w:asciiTheme="minorEastAsia" w:hAnsiTheme="minorEastAsia" w:eastAsiaTheme="minorEastAsia"/>
                <w:b/>
                <w:color w:val="000000" w:themeColor="text1"/>
                <w:sz w:val="18"/>
                <w:szCs w:val="18"/>
                <w14:textFill>
                  <w14:solidFill>
                    <w14:schemeClr w14:val="tx1"/>
                  </w14:solidFill>
                </w14:textFill>
              </w:rPr>
            </w:pPr>
          </w:p>
        </w:tc>
        <w:tc>
          <w:tcPr>
            <w:tcW w:w="904" w:type="dxa"/>
            <w:vMerge w:val="continue"/>
            <w:shd w:val="clear" w:color="auto" w:fill="CCCCCC"/>
            <w:vAlign w:val="center"/>
          </w:tcPr>
          <w:p>
            <w:pPr>
              <w:jc w:val="center"/>
              <w:rPr>
                <w:b/>
                <w:color w:val="000000" w:themeColor="text1"/>
                <w:sz w:val="18"/>
                <w:szCs w:val="18"/>
                <w14:textFill>
                  <w14:solidFill>
                    <w14:schemeClr w14:val="tx1"/>
                  </w14:solidFill>
                </w14:textFill>
              </w:rPr>
            </w:pPr>
          </w:p>
        </w:tc>
        <w:tc>
          <w:tcPr>
            <w:tcW w:w="904" w:type="dxa"/>
            <w:vMerge w:val="continue"/>
            <w:shd w:val="clear" w:color="auto" w:fill="CCCCCC"/>
            <w:vAlign w:val="center"/>
          </w:tcPr>
          <w:p>
            <w:pPr>
              <w:jc w:val="center"/>
              <w:rPr>
                <w:rFonts w:cs="宋体" w:asciiTheme="minorEastAsia" w:hAnsiTheme="minorEastAsia" w:eastAsiaTheme="minorEastAsia"/>
                <w:b/>
                <w:color w:val="000000" w:themeColor="text1"/>
                <w:sz w:val="18"/>
                <w:szCs w:val="18"/>
                <w14:textFill>
                  <w14:solidFill>
                    <w14:schemeClr w14:val="tx1"/>
                  </w14:solidFill>
                </w14:textFill>
              </w:rPr>
            </w:pPr>
          </w:p>
        </w:tc>
        <w:tc>
          <w:tcPr>
            <w:tcW w:w="903" w:type="dxa"/>
            <w:vMerge w:val="continue"/>
            <w:shd w:val="clear" w:color="auto" w:fill="CCCCCC"/>
            <w:vAlign w:val="center"/>
          </w:tcPr>
          <w:p>
            <w:pPr>
              <w:jc w:val="center"/>
              <w:rPr>
                <w:rFonts w:asciiTheme="minorEastAsia" w:hAnsiTheme="minorEastAsia" w:eastAsiaTheme="minorEastAsia"/>
                <w:b/>
                <w:color w:val="000000" w:themeColor="text1"/>
                <w:sz w:val="18"/>
                <w:szCs w:val="18"/>
                <w14:textFill>
                  <w14:solidFill>
                    <w14:schemeClr w14:val="tx1"/>
                  </w14:solidFill>
                </w14:textFill>
              </w:rPr>
            </w:pPr>
          </w:p>
        </w:tc>
        <w:tc>
          <w:tcPr>
            <w:tcW w:w="904" w:type="dxa"/>
            <w:vMerge w:val="continue"/>
            <w:shd w:val="clear" w:color="auto" w:fill="CCCCCC"/>
          </w:tcPr>
          <w:p>
            <w:pPr>
              <w:rPr>
                <w:rFonts w:asciiTheme="minorEastAsia" w:hAnsiTheme="minorEastAsia" w:eastAsiaTheme="minorEastAsia"/>
                <w:b/>
                <w:color w:val="000000" w:themeColor="text1"/>
                <w:sz w:val="18"/>
                <w:szCs w:val="18"/>
                <w14:textFill>
                  <w14:solidFill>
                    <w14:schemeClr w14:val="tx1"/>
                  </w14:solidFill>
                </w14:textFill>
              </w:rPr>
            </w:pPr>
          </w:p>
        </w:tc>
        <w:tc>
          <w:tcPr>
            <w:tcW w:w="904" w:type="dxa"/>
            <w:vMerge w:val="continue"/>
            <w:shd w:val="clear" w:color="auto" w:fill="CCCCCC"/>
            <w:vAlign w:val="center"/>
          </w:tcPr>
          <w:p>
            <w:pPr>
              <w:rPr>
                <w:rFonts w:asciiTheme="minorEastAsia" w:hAnsiTheme="minorEastAsia" w:eastAsiaTheme="minorEastAsia"/>
                <w:b/>
                <w:color w:val="000000" w:themeColor="text1"/>
                <w:sz w:val="18"/>
                <w:szCs w:val="18"/>
                <w14:textFill>
                  <w14:solidFill>
                    <w14:schemeClr w14:val="tx1"/>
                  </w14:solidFill>
                </w14:textFill>
              </w:rPr>
            </w:pPr>
          </w:p>
        </w:tc>
        <w:tc>
          <w:tcPr>
            <w:tcW w:w="904" w:type="dxa"/>
            <w:vMerge w:val="continue"/>
            <w:shd w:val="clear" w:color="auto" w:fill="CCCCCC"/>
          </w:tcPr>
          <w:p>
            <w:pPr>
              <w:jc w:val="center"/>
              <w:rPr>
                <w:rFonts w:asciiTheme="minorEastAsia" w:hAnsiTheme="minorEastAsia" w:eastAsiaTheme="minorEastAsia"/>
                <w:b/>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CCCCCC"/>
            <w:vAlign w:val="center"/>
          </w:tcPr>
          <w:p>
            <w:pPr>
              <w:jc w:val="left"/>
              <w:rPr>
                <w:rFonts w:cs="宋体"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一、上年期末余额</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CCCCCC"/>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加：会计政策变更</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CCCCCC"/>
            <w:vAlign w:val="center"/>
          </w:tcPr>
          <w:p>
            <w:pPr>
              <w:ind w:firstLine="360" w:firstLineChars="20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前期差错更正</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CCCCCC"/>
            <w:vAlign w:val="center"/>
          </w:tcPr>
          <w:p>
            <w:pPr>
              <w:ind w:firstLine="360" w:firstLineChars="20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其他</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CCCCCC"/>
            <w:vAlign w:val="center"/>
          </w:tcPr>
          <w:p>
            <w:pPr>
              <w:jc w:val="left"/>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二、本年期初余额</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4106" w:type="dxa"/>
            <w:shd w:val="clear" w:color="auto" w:fill="D8D8D8" w:themeFill="background1" w:themeFillShade="D9"/>
            <w:vAlign w:val="center"/>
          </w:tcPr>
          <w:p>
            <w:pPr>
              <w:jc w:val="left"/>
              <w:rPr>
                <w:rFonts w:cs="宋体" w:asciiTheme="minorEastAsia" w:hAnsiTheme="minorEastAsia" w:eastAsiaTheme="minorEastAsia"/>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三、本期增减变动金额（减少以“－”号填列）</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（一）综合收益总额</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（二）所有者投入和减少资本</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1．股东投入的普通股</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4106" w:type="dxa"/>
            <w:shd w:val="clear" w:color="auto" w:fill="D8D8D8" w:themeFill="background1" w:themeFillShade="D9"/>
            <w:vAlign w:val="center"/>
          </w:tcPr>
          <w:p>
            <w:pPr>
              <w:jc w:val="left"/>
              <w:rPr>
                <w:rFonts w:ascii="宋体" w:hAnsi="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．其他权益工具持有者投入资本</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3．股份支付计入所有者权益的金额</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4．其他</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（三）利润分配</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1．提取盈余公积</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2" w:hRule="atLeast"/>
        </w:trPr>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．对所有者（或股东）的分配</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2" w:hRule="atLeast"/>
        </w:trPr>
        <w:tc>
          <w:tcPr>
            <w:tcW w:w="4106" w:type="dxa"/>
            <w:shd w:val="clear" w:color="auto" w:fill="D8D8D8" w:themeFill="background1" w:themeFillShade="D9"/>
            <w:vAlign w:val="center"/>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．其他</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（四）所有者权益内部结转</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1．资本公积转增资本（或股本）</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2．盈余公积转增资本（或股本）</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3．盈余公积弥补亏损</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r>
              <w:rPr>
                <w:rFonts w:hint="eastAsia"/>
                <w:sz w:val="18"/>
                <w:szCs w:val="18"/>
              </w:rPr>
              <w:t>设定受益计划变动额结转留存收益</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5. </w:t>
            </w:r>
            <w:r>
              <w:rPr>
                <w:rFonts w:hint="eastAsia" w:ascii="宋体" w:hAnsi="宋体"/>
                <w:color w:val="000000" w:themeColor="text1"/>
                <w:sz w:val="18"/>
                <w:szCs w:val="18"/>
                <w14:textFill>
                  <w14:solidFill>
                    <w14:schemeClr w14:val="tx1"/>
                  </w14:solidFill>
                </w14:textFill>
              </w:rPr>
              <w:t>其他综合收益</w:t>
            </w:r>
            <w:r>
              <w:rPr>
                <w:rFonts w:ascii="宋体" w:hAnsi="宋体"/>
                <w:color w:val="000000" w:themeColor="text1"/>
                <w:sz w:val="18"/>
                <w:szCs w:val="18"/>
                <w14:textFill>
                  <w14:solidFill>
                    <w14:schemeClr w14:val="tx1"/>
                  </w14:solidFill>
                </w14:textFill>
              </w:rPr>
              <w:t>结转留存收益</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w:t>
            </w:r>
            <w:r>
              <w:rPr>
                <w:rFonts w:hint="eastAsia" w:ascii="宋体" w:hAnsi="宋体"/>
                <w:color w:val="000000" w:themeColor="text1"/>
                <w:sz w:val="18"/>
                <w:szCs w:val="18"/>
                <w14:textFill>
                  <w14:solidFill>
                    <w14:schemeClr w14:val="tx1"/>
                  </w14:solidFill>
                </w14:textFill>
              </w:rPr>
              <w:t>．</w:t>
            </w:r>
            <w:r>
              <w:rPr>
                <w:rFonts w:hint="eastAsia"/>
                <w:sz w:val="18"/>
                <w:szCs w:val="18"/>
              </w:rPr>
              <w:t>其他</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（五）专项</w:t>
            </w:r>
            <w:r>
              <w:rPr>
                <w:rFonts w:ascii="宋体" w:hAnsi="宋体"/>
                <w:color w:val="000000" w:themeColor="text1"/>
                <w:sz w:val="18"/>
                <w:szCs w:val="18"/>
                <w14:textFill>
                  <w14:solidFill>
                    <w14:schemeClr w14:val="tx1"/>
                  </w14:solidFill>
                </w14:textFill>
              </w:rPr>
              <w:t>储备</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本期提取</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本期使用</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（六）其他</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3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44"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09"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四、本期期末余额</w:t>
            </w:r>
          </w:p>
        </w:tc>
        <w:tc>
          <w:tcPr>
            <w:tcW w:w="921"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803"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53"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730" w:type="dxa"/>
            <w:gridSpan w:val="2"/>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3"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c>
          <w:tcPr>
            <w:tcW w:w="904" w:type="dxa"/>
            <w:shd w:val="clear" w:color="auto" w:fill="auto"/>
          </w:tcPr>
          <w:p>
            <w:pPr>
              <w:ind w:firstLine="440"/>
              <w:jc w:val="right"/>
              <w:rPr>
                <w:rFonts w:asciiTheme="minorEastAsia" w:hAnsiTheme="minorEastAsia" w:eastAsiaTheme="minorEastAsia"/>
                <w:color w:val="000000" w:themeColor="text1"/>
                <w:sz w:val="18"/>
                <w:szCs w:val="18"/>
                <w14:textFill>
                  <w14:solidFill>
                    <w14:schemeClr w14:val="tx1"/>
                  </w14:solidFill>
                </w14:textFill>
              </w:rPr>
            </w:pPr>
          </w:p>
        </w:tc>
      </w:tr>
    </w:tbl>
    <w:p/>
    <w:p>
      <w:pPr>
        <w:tabs>
          <w:tab w:val="left" w:pos="924"/>
        </w:tabs>
        <w:rPr>
          <w:b/>
        </w:rPr>
        <w:sectPr>
          <w:pgSz w:w="16838" w:h="11906" w:orient="landscape"/>
          <w:pgMar w:top="1797" w:right="1440" w:bottom="1843" w:left="1440" w:header="851" w:footer="992" w:gutter="0"/>
          <w:cols w:space="425" w:num="1"/>
          <w:docGrid w:type="lines" w:linePitch="312" w:charSpace="0"/>
        </w:sectPr>
      </w:pPr>
    </w:p>
    <w:p>
      <w:pPr>
        <w:pStyle w:val="4"/>
        <w:spacing w:line="415" w:lineRule="auto"/>
        <w:rPr>
          <w:lang w:eastAsia="zh-CN"/>
        </w:rPr>
      </w:pPr>
      <w:r>
        <w:rPr>
          <w:rFonts w:hint="eastAsia"/>
          <w:lang w:eastAsia="zh-CN"/>
        </w:rPr>
        <w:t>三、财务报表附注</w:t>
      </w:r>
    </w:p>
    <w:p>
      <w:pPr>
        <w:pStyle w:val="5"/>
        <w:keepNext w:val="0"/>
        <w:keepLines w:val="0"/>
        <w:spacing w:before="240" w:line="377" w:lineRule="auto"/>
        <w:jc w:val="left"/>
        <w:rPr>
          <w:szCs w:val="22"/>
        </w:rPr>
      </w:pPr>
      <w:r>
        <w:rPr>
          <w:rFonts w:hint="eastAsia"/>
          <w:szCs w:val="22"/>
          <w:lang w:eastAsia="zh-CN"/>
        </w:rPr>
        <w:t>（一）</w:t>
      </w:r>
      <w:r>
        <w:rPr>
          <w:szCs w:val="22"/>
          <w:lang w:eastAsia="zh-CN"/>
        </w:rPr>
        <w:t>附注事项索引</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6330"/>
        <w:gridCol w:w="1608"/>
        <w:gridCol w:w="170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pct10" w:color="auto" w:fill="auto"/>
          </w:tcPr>
          <w:p>
            <w:pPr>
              <w:jc w:val="center"/>
              <w:rPr>
                <w:rFonts w:asciiTheme="minorEastAsia" w:hAnsiTheme="minorEastAsia" w:eastAsiaTheme="minorEastAsia"/>
                <w:b/>
                <w:szCs w:val="24"/>
              </w:rPr>
            </w:pPr>
            <w:r>
              <w:rPr>
                <w:rFonts w:asciiTheme="minorEastAsia" w:hAnsiTheme="minorEastAsia" w:eastAsiaTheme="minorEastAsia"/>
                <w:b/>
                <w:szCs w:val="24"/>
              </w:rPr>
              <w:t>事项</w:t>
            </w:r>
          </w:p>
        </w:tc>
        <w:tc>
          <w:tcPr>
            <w:tcW w:w="1608" w:type="dxa"/>
            <w:shd w:val="pct10" w:color="auto" w:fill="auto"/>
          </w:tcPr>
          <w:p>
            <w:pPr>
              <w:jc w:val="center"/>
              <w:rPr>
                <w:rFonts w:asciiTheme="minorEastAsia" w:hAnsiTheme="minorEastAsia" w:eastAsiaTheme="minorEastAsia"/>
                <w:b/>
                <w:szCs w:val="24"/>
              </w:rPr>
            </w:pPr>
            <w:r>
              <w:rPr>
                <w:rFonts w:hint="eastAsia" w:asciiTheme="minorEastAsia" w:hAnsiTheme="minorEastAsia" w:eastAsiaTheme="minorEastAsia"/>
                <w:b/>
                <w:szCs w:val="24"/>
              </w:rPr>
              <w:t>是或</w:t>
            </w:r>
            <w:r>
              <w:rPr>
                <w:rFonts w:asciiTheme="minorEastAsia" w:hAnsiTheme="minorEastAsia" w:eastAsiaTheme="minorEastAsia"/>
                <w:b/>
                <w:szCs w:val="24"/>
              </w:rPr>
              <w:t>否</w:t>
            </w:r>
          </w:p>
        </w:tc>
        <w:tc>
          <w:tcPr>
            <w:tcW w:w="1701" w:type="dxa"/>
            <w:shd w:val="pct10" w:color="auto" w:fill="auto"/>
          </w:tcPr>
          <w:p>
            <w:pPr>
              <w:jc w:val="center"/>
              <w:rPr>
                <w:rFonts w:asciiTheme="minorEastAsia" w:hAnsiTheme="minorEastAsia" w:eastAsiaTheme="minorEastAsia"/>
                <w:b/>
                <w:szCs w:val="24"/>
              </w:rPr>
            </w:pPr>
            <w:r>
              <w:rPr>
                <w:rFonts w:hint="eastAsia" w:asciiTheme="minorEastAsia" w:hAnsiTheme="minorEastAsia" w:eastAsiaTheme="minorEastAsia"/>
                <w:b/>
                <w:szCs w:val="24"/>
              </w:rPr>
              <w:t>索引</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9" w:hRule="atLeast"/>
        </w:trPr>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1．半年度报告所采用的会计政策与上年度财务报表是否变化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r>
              <w:rPr>
                <w:rFonts w:hint="eastAsia" w:asciiTheme="minorEastAsia" w:hAnsiTheme="minorEastAsia" w:eastAsiaTheme="minorEastAsia"/>
                <w:color w:val="FF0000"/>
                <w:szCs w:val="24"/>
              </w:rPr>
              <w:t>如该事项</w:t>
            </w:r>
            <w:r>
              <w:rPr>
                <w:rFonts w:asciiTheme="minorEastAsia" w:hAnsiTheme="minorEastAsia" w:eastAsiaTheme="minorEastAsia"/>
                <w:color w:val="FF0000"/>
                <w:szCs w:val="24"/>
              </w:rPr>
              <w:t>不存在</w:t>
            </w:r>
            <w:r>
              <w:rPr>
                <w:rFonts w:hint="eastAsia" w:asciiTheme="minorEastAsia" w:hAnsiTheme="minorEastAsia" w:eastAsiaTheme="minorEastAsia"/>
                <w:color w:val="FF0000"/>
                <w:szCs w:val="24"/>
              </w:rPr>
              <w:t>，</w:t>
            </w:r>
            <w:r>
              <w:rPr>
                <w:rFonts w:asciiTheme="minorEastAsia" w:hAnsiTheme="minorEastAsia" w:eastAsiaTheme="minorEastAsia"/>
                <w:color w:val="FF0000"/>
                <w:szCs w:val="24"/>
              </w:rPr>
              <w:t>请填写“</w:t>
            </w:r>
            <w:r>
              <w:rPr>
                <w:rFonts w:hint="eastAsia" w:asciiTheme="minorEastAsia" w:hAnsiTheme="minorEastAsia" w:eastAsiaTheme="minorEastAsia"/>
                <w:color w:val="FF0000"/>
                <w:szCs w:val="24"/>
              </w:rPr>
              <w:t>不适用</w:t>
            </w:r>
            <w:r>
              <w:rPr>
                <w:rFonts w:asciiTheme="minorEastAsia" w:hAnsiTheme="minorEastAsia" w:eastAsiaTheme="minorEastAsia"/>
                <w:color w:val="FF0000"/>
                <w:szCs w:val="24"/>
              </w:rPr>
              <w:t>”</w:t>
            </w:r>
            <w:r>
              <w:rPr>
                <w:rFonts w:hint="eastAsia" w:asciiTheme="minorEastAsia" w:hAnsiTheme="minorEastAsia" w:eastAsiaTheme="minorEastAsia"/>
                <w:color w:val="FF0000"/>
                <w:szCs w:val="24"/>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2．半年度</w:t>
            </w:r>
            <w:r>
              <w:rPr>
                <w:rFonts w:asciiTheme="minorEastAsia" w:hAnsiTheme="minorEastAsia" w:eastAsiaTheme="minorEastAsia"/>
                <w:color w:val="000000" w:themeColor="text1"/>
                <w:kern w:val="0"/>
                <w:szCs w:val="21"/>
                <w14:textFill>
                  <w14:solidFill>
                    <w14:schemeClr w14:val="tx1"/>
                  </w14:solidFill>
                </w14:textFill>
              </w:rPr>
              <w:t>报告所采用的</w:t>
            </w:r>
            <w:r>
              <w:rPr>
                <w:rFonts w:hint="eastAsia" w:asciiTheme="minorEastAsia" w:hAnsiTheme="minorEastAsia" w:eastAsiaTheme="minorEastAsia"/>
                <w:color w:val="000000" w:themeColor="text1"/>
                <w:kern w:val="0"/>
                <w:szCs w:val="21"/>
                <w14:textFill>
                  <w14:solidFill>
                    <w14:schemeClr w14:val="tx1"/>
                  </w14:solidFill>
                </w14:textFill>
              </w:rPr>
              <w:t>会计估计与</w:t>
            </w:r>
            <w:r>
              <w:rPr>
                <w:rFonts w:asciiTheme="minorEastAsia" w:hAnsiTheme="minorEastAsia" w:eastAsiaTheme="minorEastAsia"/>
                <w:color w:val="000000" w:themeColor="text1"/>
                <w:kern w:val="0"/>
                <w:szCs w:val="21"/>
                <w14:textFill>
                  <w14:solidFill>
                    <w14:schemeClr w14:val="tx1"/>
                  </w14:solidFill>
                </w14:textFill>
              </w:rPr>
              <w:t>上年度</w:t>
            </w:r>
            <w:r>
              <w:rPr>
                <w:rFonts w:hint="eastAsia" w:asciiTheme="minorEastAsia" w:hAnsiTheme="minorEastAsia" w:eastAsiaTheme="minorEastAsia"/>
                <w:color w:val="000000" w:themeColor="text1"/>
                <w:kern w:val="0"/>
                <w:szCs w:val="21"/>
                <w14:textFill>
                  <w14:solidFill>
                    <w14:schemeClr w14:val="tx1"/>
                  </w14:solidFill>
                </w14:textFill>
              </w:rPr>
              <w:t>财务报表</w:t>
            </w:r>
            <w:r>
              <w:rPr>
                <w:rFonts w:asciiTheme="minorEastAsia" w:hAnsiTheme="minorEastAsia" w:eastAsiaTheme="minorEastAsia"/>
                <w:color w:val="000000" w:themeColor="text1"/>
                <w:kern w:val="0"/>
                <w:szCs w:val="21"/>
                <w14:textFill>
                  <w14:solidFill>
                    <w14:schemeClr w14:val="tx1"/>
                  </w14:solidFill>
                </w14:textFill>
              </w:rPr>
              <w:t>是否</w:t>
            </w:r>
            <w:r>
              <w:rPr>
                <w:rFonts w:hint="eastAsia" w:asciiTheme="minorEastAsia" w:hAnsiTheme="minorEastAsia" w:eastAsiaTheme="minorEastAsia"/>
                <w:color w:val="000000" w:themeColor="text1"/>
                <w:kern w:val="0"/>
                <w:szCs w:val="21"/>
                <w14:textFill>
                  <w14:solidFill>
                    <w14:schemeClr w14:val="tx1"/>
                  </w14:solidFill>
                </w14:textFill>
              </w:rPr>
              <w:t>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3．是否</w:t>
            </w:r>
            <w:r>
              <w:rPr>
                <w:rFonts w:asciiTheme="minorEastAsia" w:hAnsiTheme="minorEastAsia" w:eastAsiaTheme="minorEastAsia"/>
                <w:color w:val="000000" w:themeColor="text1"/>
                <w:kern w:val="0"/>
                <w:szCs w:val="21"/>
                <w14:textFill>
                  <w14:solidFill>
                    <w14:schemeClr w14:val="tx1"/>
                  </w14:solidFill>
                </w14:textFill>
              </w:rPr>
              <w:t>存在前期差错更正</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4．企业经营</w:t>
            </w:r>
            <w:r>
              <w:rPr>
                <w:rFonts w:asciiTheme="minorEastAsia" w:hAnsiTheme="minorEastAsia" w:eastAsiaTheme="minorEastAsia"/>
                <w:color w:val="000000" w:themeColor="text1"/>
                <w:kern w:val="0"/>
                <w:szCs w:val="21"/>
                <w14:textFill>
                  <w14:solidFill>
                    <w14:schemeClr w14:val="tx1"/>
                  </w14:solidFill>
                </w14:textFill>
              </w:rPr>
              <w:t>是否存在季节性或者周期性特征</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w:t>
            </w:r>
            <w:r>
              <w:rPr>
                <w:rFonts w:hint="eastAsia"/>
                <w:color w:val="000000"/>
              </w:rPr>
              <w:t xml:space="preserve"> 存在控制关系的关联方是否发生变化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6</w:t>
            </w:r>
            <w:r>
              <w:rPr>
                <w:rFonts w:hint="eastAsia" w:asciiTheme="minorEastAsia" w:hAnsiTheme="minorEastAsia" w:eastAsiaTheme="minorEastAsia"/>
                <w:color w:val="000000" w:themeColor="text1"/>
                <w:kern w:val="0"/>
                <w:szCs w:val="21"/>
                <w14:textFill>
                  <w14:solidFill>
                    <w14:schemeClr w14:val="tx1"/>
                  </w14:solidFill>
                </w14:textFill>
              </w:rPr>
              <w:t>．合并财务报表</w:t>
            </w:r>
            <w:r>
              <w:rPr>
                <w:rFonts w:asciiTheme="minorEastAsia" w:hAnsiTheme="minorEastAsia" w:eastAsiaTheme="minorEastAsia"/>
                <w:color w:val="000000" w:themeColor="text1"/>
                <w:kern w:val="0"/>
                <w:szCs w:val="21"/>
                <w14:textFill>
                  <w14:solidFill>
                    <w14:schemeClr w14:val="tx1"/>
                  </w14:solidFill>
                </w14:textFill>
              </w:rPr>
              <w:t>的合并范围</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发生变化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7</w:t>
            </w:r>
            <w:r>
              <w:rPr>
                <w:rFonts w:hint="eastAsia" w:asciiTheme="minorEastAsia" w:hAnsiTheme="minorEastAsia" w:eastAsiaTheme="minorEastAsia"/>
                <w:color w:val="000000" w:themeColor="text1"/>
                <w:kern w:val="0"/>
                <w:szCs w:val="21"/>
                <w14:textFill>
                  <w14:solidFill>
                    <w14:schemeClr w14:val="tx1"/>
                  </w14:solidFill>
                </w14:textFill>
              </w:rPr>
              <w:t>.</w:t>
            </w:r>
            <w:r>
              <w:rPr>
                <w:rFonts w:asciiTheme="minorEastAsia" w:hAnsiTheme="minorEastAsia" w:eastAsiaTheme="minorEastAsia"/>
                <w:color w:val="000000" w:themeColor="text1"/>
                <w:kern w:val="0"/>
                <w:szCs w:val="21"/>
                <w14:textFill>
                  <w14:solidFill>
                    <w14:schemeClr w14:val="tx1"/>
                  </w14:solidFill>
                </w14:textFill>
              </w:rPr>
              <w:t xml:space="preserve"> </w:t>
            </w:r>
            <w:r>
              <w:rPr>
                <w:rFonts w:hint="eastAsia" w:asciiTheme="minorEastAsia" w:hAnsiTheme="minorEastAsia" w:eastAsiaTheme="minorEastAsia"/>
                <w:color w:val="000000" w:themeColor="text1"/>
                <w:kern w:val="0"/>
                <w:szCs w:val="21"/>
                <w14:textFill>
                  <w14:solidFill>
                    <w14:schemeClr w14:val="tx1"/>
                  </w14:solidFill>
                </w14:textFill>
              </w:rPr>
              <w:t>是否存在</w:t>
            </w:r>
            <w:r>
              <w:rPr>
                <w:rFonts w:hint="eastAsia"/>
                <w:color w:val="000000"/>
              </w:rPr>
              <w:t>证券发行、回购和偿还情况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8</w:t>
            </w:r>
            <w:r>
              <w:rPr>
                <w:rFonts w:hint="eastAsia" w:asciiTheme="minorEastAsia" w:hAnsiTheme="minorEastAsia" w:eastAsiaTheme="minorEastAsia"/>
                <w:color w:val="000000" w:themeColor="text1"/>
                <w:kern w:val="0"/>
                <w:szCs w:val="21"/>
                <w14:textFill>
                  <w14:solidFill>
                    <w14:schemeClr w14:val="tx1"/>
                  </w14:solidFill>
                </w14:textFill>
              </w:rPr>
              <w:t>. 是否存在</w:t>
            </w:r>
            <w:r>
              <w:rPr>
                <w:rFonts w:hint="eastAsia"/>
                <w:color w:val="000000"/>
              </w:rPr>
              <w:t>向所有者分配利润的情况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9</w:t>
            </w:r>
            <w:r>
              <w:rPr>
                <w:rFonts w:hint="eastAsia" w:asciiTheme="minorEastAsia" w:hAnsiTheme="minorEastAsia" w:eastAsiaTheme="minorEastAsia"/>
                <w:color w:val="000000" w:themeColor="text1"/>
                <w:kern w:val="0"/>
                <w:szCs w:val="21"/>
                <w14:textFill>
                  <w14:solidFill>
                    <w14:schemeClr w14:val="tx1"/>
                  </w14:solidFill>
                </w14:textFill>
              </w:rPr>
              <w:t>.是否根据会计</w:t>
            </w:r>
            <w:r>
              <w:rPr>
                <w:rFonts w:asciiTheme="minorEastAsia" w:hAnsiTheme="minorEastAsia" w:eastAsiaTheme="minorEastAsia"/>
                <w:color w:val="000000" w:themeColor="text1"/>
                <w:kern w:val="0"/>
                <w:szCs w:val="21"/>
                <w14:textFill>
                  <w14:solidFill>
                    <w14:schemeClr w14:val="tx1"/>
                  </w14:solidFill>
                </w14:textFill>
              </w:rPr>
              <w:t>准则的相关规定披露分部报告</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10</w:t>
            </w:r>
            <w:r>
              <w:rPr>
                <w:rFonts w:hint="eastAsia" w:asciiTheme="minorEastAsia" w:hAnsiTheme="minorEastAsia" w:eastAsiaTheme="minorEastAsia"/>
                <w:color w:val="000000" w:themeColor="text1"/>
                <w:kern w:val="0"/>
                <w:szCs w:val="21"/>
                <w14:textFill>
                  <w14:solidFill>
                    <w14:schemeClr w14:val="tx1"/>
                  </w14:solidFill>
                </w14:textFill>
              </w:rPr>
              <w:t>．是否存在</w:t>
            </w:r>
            <w:r>
              <w:rPr>
                <w:rFonts w:asciiTheme="minorEastAsia" w:hAnsiTheme="minorEastAsia" w:eastAsiaTheme="minorEastAsia"/>
                <w:color w:val="000000" w:themeColor="text1"/>
                <w:kern w:val="0"/>
                <w:szCs w:val="21"/>
                <w14:textFill>
                  <w14:solidFill>
                    <w14:schemeClr w14:val="tx1"/>
                  </w14:solidFill>
                </w14:textFill>
              </w:rPr>
              <w:t>半年度</w:t>
            </w:r>
            <w:r>
              <w:rPr>
                <w:rFonts w:hint="eastAsia" w:asciiTheme="minorEastAsia" w:hAnsiTheme="minorEastAsia" w:eastAsiaTheme="minorEastAsia"/>
                <w:color w:val="000000" w:themeColor="text1"/>
                <w:kern w:val="0"/>
                <w:szCs w:val="21"/>
                <w14:textFill>
                  <w14:solidFill>
                    <w14:schemeClr w14:val="tx1"/>
                  </w14:solidFill>
                </w14:textFill>
              </w:rPr>
              <w:t>资产负债表日至</w:t>
            </w:r>
            <w:r>
              <w:rPr>
                <w:rFonts w:asciiTheme="minorEastAsia" w:hAnsiTheme="minorEastAsia" w:eastAsiaTheme="minorEastAsia"/>
                <w:color w:val="000000" w:themeColor="text1"/>
                <w:kern w:val="0"/>
                <w:szCs w:val="21"/>
                <w14:textFill>
                  <w14:solidFill>
                    <w14:schemeClr w14:val="tx1"/>
                  </w14:solidFill>
                </w14:textFill>
              </w:rPr>
              <w:t>半年度财务报告批准报出日之间的非调整事项</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11</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w:t>
            </w:r>
            <w:r>
              <w:rPr>
                <w:rFonts w:hint="eastAsia" w:asciiTheme="minorEastAsia" w:hAnsiTheme="minorEastAsia" w:eastAsiaTheme="minorEastAsia"/>
                <w:color w:val="000000" w:themeColor="text1"/>
                <w:kern w:val="0"/>
                <w:szCs w:val="21"/>
                <w14:textFill>
                  <w14:solidFill>
                    <w14:schemeClr w14:val="tx1"/>
                  </w14:solidFill>
                </w14:textFill>
              </w:rPr>
              <w:t>上年度</w:t>
            </w:r>
            <w:r>
              <w:rPr>
                <w:rFonts w:asciiTheme="minorEastAsia" w:hAnsiTheme="minorEastAsia" w:eastAsiaTheme="minorEastAsia"/>
                <w:color w:val="000000" w:themeColor="text1"/>
                <w:kern w:val="0"/>
                <w:szCs w:val="21"/>
                <w14:textFill>
                  <w14:solidFill>
                    <w14:schemeClr w14:val="tx1"/>
                  </w14:solidFill>
                </w14:textFill>
              </w:rPr>
              <w:t>资产</w:t>
            </w:r>
            <w:r>
              <w:rPr>
                <w:rFonts w:hint="eastAsia" w:asciiTheme="minorEastAsia" w:hAnsiTheme="minorEastAsia" w:eastAsiaTheme="minorEastAsia"/>
                <w:color w:val="000000" w:themeColor="text1"/>
                <w:kern w:val="0"/>
                <w:szCs w:val="21"/>
                <w14:textFill>
                  <w14:solidFill>
                    <w14:schemeClr w14:val="tx1"/>
                  </w14:solidFill>
                </w14:textFill>
              </w:rPr>
              <w:t>负债</w:t>
            </w:r>
            <w:r>
              <w:rPr>
                <w:rFonts w:asciiTheme="minorEastAsia" w:hAnsiTheme="minorEastAsia" w:eastAsiaTheme="minorEastAsia"/>
                <w:color w:val="000000" w:themeColor="text1"/>
                <w:kern w:val="0"/>
                <w:szCs w:val="21"/>
                <w14:textFill>
                  <w14:solidFill>
                    <w14:schemeClr w14:val="tx1"/>
                  </w14:solidFill>
                </w14:textFill>
              </w:rPr>
              <w:t>表日以后所发生的或有负债和或有资产</w:t>
            </w:r>
            <w:r>
              <w:rPr>
                <w:rFonts w:hint="eastAsia" w:asciiTheme="minorEastAsia" w:hAnsiTheme="minorEastAsia" w:eastAsiaTheme="minorEastAsia"/>
                <w:color w:val="000000" w:themeColor="text1"/>
                <w:kern w:val="0"/>
                <w:szCs w:val="21"/>
                <w14:textFill>
                  <w14:solidFill>
                    <w14:schemeClr w14:val="tx1"/>
                  </w14:solidFill>
                </w14:textFill>
              </w:rPr>
              <w:t>变化情况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w:t>
            </w:r>
            <w:r>
              <w:rPr>
                <w:rFonts w:asciiTheme="minorEastAsia" w:hAnsiTheme="minorEastAsia" w:eastAsiaTheme="minorEastAsia"/>
                <w:color w:val="000000" w:themeColor="text1"/>
                <w:kern w:val="0"/>
                <w:szCs w:val="21"/>
                <w14:textFill>
                  <w14:solidFill>
                    <w14:schemeClr w14:val="tx1"/>
                  </w14:solidFill>
                </w14:textFill>
              </w:rPr>
              <w:t>2</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存在企业结构变化情况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13</w:t>
            </w:r>
            <w:r>
              <w:rPr>
                <w:rFonts w:hint="eastAsia" w:asciiTheme="minorEastAsia" w:hAnsiTheme="minorEastAsia" w:eastAsiaTheme="minorEastAsia"/>
                <w:color w:val="000000" w:themeColor="text1"/>
                <w:kern w:val="0"/>
                <w:szCs w:val="21"/>
                <w14:textFill>
                  <w14:solidFill>
                    <w14:schemeClr w14:val="tx1"/>
                  </w14:solidFill>
                </w14:textFill>
              </w:rPr>
              <w:t>．重大的</w:t>
            </w:r>
            <w:r>
              <w:rPr>
                <w:rFonts w:asciiTheme="minorEastAsia" w:hAnsiTheme="minorEastAsia" w:eastAsiaTheme="minorEastAsia"/>
                <w:color w:val="000000" w:themeColor="text1"/>
                <w:kern w:val="0"/>
                <w:szCs w:val="21"/>
                <w14:textFill>
                  <w14:solidFill>
                    <w14:schemeClr w14:val="tx1"/>
                  </w14:solidFill>
                </w14:textFill>
              </w:rPr>
              <w:t>长期资产是否转</w:t>
            </w:r>
            <w:r>
              <w:rPr>
                <w:rFonts w:hint="eastAsia" w:asciiTheme="minorEastAsia" w:hAnsiTheme="minorEastAsia" w:eastAsiaTheme="minorEastAsia"/>
                <w:color w:val="000000" w:themeColor="text1"/>
                <w:kern w:val="0"/>
                <w:szCs w:val="21"/>
                <w14:textFill>
                  <w14:solidFill>
                    <w14:schemeClr w14:val="tx1"/>
                  </w14:solidFill>
                </w14:textFill>
              </w:rPr>
              <w:t>让</w:t>
            </w:r>
            <w:r>
              <w:rPr>
                <w:rFonts w:asciiTheme="minorEastAsia" w:hAnsiTheme="minorEastAsia" w:eastAsiaTheme="minorEastAsia"/>
                <w:color w:val="000000" w:themeColor="text1"/>
                <w:kern w:val="0"/>
                <w:szCs w:val="21"/>
                <w14:textFill>
                  <w14:solidFill>
                    <w14:schemeClr w14:val="tx1"/>
                  </w14:solidFill>
                </w14:textFill>
              </w:rPr>
              <w:t>或者出售</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14</w:t>
            </w:r>
            <w:r>
              <w:rPr>
                <w:rFonts w:hint="eastAsia" w:asciiTheme="minorEastAsia" w:hAnsiTheme="minorEastAsia" w:eastAsiaTheme="minorEastAsia"/>
                <w:color w:val="000000" w:themeColor="text1"/>
                <w:kern w:val="0"/>
                <w:szCs w:val="21"/>
                <w14:textFill>
                  <w14:solidFill>
                    <w14:schemeClr w14:val="tx1"/>
                  </w14:solidFill>
                </w14:textFill>
              </w:rPr>
              <w:t>．重大的</w:t>
            </w:r>
            <w:r>
              <w:rPr>
                <w:rFonts w:asciiTheme="minorEastAsia" w:hAnsiTheme="minorEastAsia" w:eastAsiaTheme="minorEastAsia"/>
                <w:color w:val="000000" w:themeColor="text1"/>
                <w:kern w:val="0"/>
                <w:szCs w:val="21"/>
                <w14:textFill>
                  <w14:solidFill>
                    <w14:schemeClr w14:val="tx1"/>
                  </w14:solidFill>
                </w14:textFill>
              </w:rPr>
              <w:t>固定资产和</w:t>
            </w:r>
            <w:r>
              <w:rPr>
                <w:rFonts w:hint="eastAsia" w:asciiTheme="minorEastAsia" w:hAnsiTheme="minorEastAsia" w:eastAsiaTheme="minorEastAsia"/>
                <w:color w:val="000000" w:themeColor="text1"/>
                <w:kern w:val="0"/>
                <w:szCs w:val="21"/>
                <w14:textFill>
                  <w14:solidFill>
                    <w14:schemeClr w14:val="tx1"/>
                  </w14:solidFill>
                </w14:textFill>
              </w:rPr>
              <w:t>无形</w:t>
            </w:r>
            <w:r>
              <w:rPr>
                <w:rFonts w:asciiTheme="minorEastAsia" w:hAnsiTheme="minorEastAsia" w:eastAsiaTheme="minorEastAsia"/>
                <w:color w:val="000000" w:themeColor="text1"/>
                <w:kern w:val="0"/>
                <w:szCs w:val="21"/>
                <w14:textFill>
                  <w14:solidFill>
                    <w14:schemeClr w14:val="tx1"/>
                  </w14:solidFill>
                </w14:textFill>
              </w:rPr>
              <w:t>资产是否发生变化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15</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存在重大的研究和开发支出</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w:t>
            </w:r>
            <w:r>
              <w:rPr>
                <w:rFonts w:asciiTheme="minorEastAsia" w:hAnsiTheme="minorEastAsia" w:eastAsiaTheme="minorEastAsia"/>
                <w:color w:val="000000" w:themeColor="text1"/>
                <w:kern w:val="0"/>
                <w:szCs w:val="21"/>
                <w14:textFill>
                  <w14:solidFill>
                    <w14:schemeClr w14:val="tx1"/>
                  </w14:solidFill>
                </w14:textFill>
              </w:rPr>
              <w:t>6</w:t>
            </w:r>
            <w:r>
              <w:rPr>
                <w:rFonts w:hint="eastAsia" w:asciiTheme="minorEastAsia" w:hAnsiTheme="minorEastAsia" w:eastAsiaTheme="minorEastAsia"/>
                <w:color w:val="000000" w:themeColor="text1"/>
                <w:kern w:val="0"/>
                <w:szCs w:val="21"/>
                <w14:textFill>
                  <w14:solidFill>
                    <w14:schemeClr w14:val="tx1"/>
                  </w14:solidFill>
                </w14:textFill>
              </w:rPr>
              <w:t>．是否存在重大</w:t>
            </w:r>
            <w:r>
              <w:rPr>
                <w:rFonts w:asciiTheme="minorEastAsia" w:hAnsiTheme="minorEastAsia" w:eastAsiaTheme="minorEastAsia"/>
                <w:color w:val="000000" w:themeColor="text1"/>
                <w:kern w:val="0"/>
                <w:szCs w:val="21"/>
                <w14:textFill>
                  <w14:solidFill>
                    <w14:schemeClr w14:val="tx1"/>
                  </w14:solidFill>
                </w14:textFill>
              </w:rPr>
              <w:t>的资产减值损失</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w:t>
            </w:r>
            <w:r>
              <w:rPr>
                <w:rFonts w:asciiTheme="minorEastAsia" w:hAnsiTheme="minorEastAsia" w:eastAsiaTheme="minorEastAsia"/>
                <w:color w:val="000000" w:themeColor="text1"/>
                <w:kern w:val="0"/>
                <w:szCs w:val="21"/>
                <w14:textFill>
                  <w14:solidFill>
                    <w14:schemeClr w14:val="tx1"/>
                  </w14:solidFill>
                </w14:textFill>
              </w:rPr>
              <w:t>7</w:t>
            </w:r>
            <w:r>
              <w:rPr>
                <w:rFonts w:hint="eastAsia" w:asciiTheme="minorEastAsia" w:hAnsiTheme="minorEastAsia" w:eastAsiaTheme="minorEastAsia"/>
                <w:color w:val="000000" w:themeColor="text1"/>
                <w:kern w:val="0"/>
                <w:szCs w:val="21"/>
                <w14:textFill>
                  <w14:solidFill>
                    <w14:schemeClr w14:val="tx1"/>
                  </w14:solidFill>
                </w14:textFill>
              </w:rPr>
              <w:t>.</w:t>
            </w:r>
            <w:r>
              <w:rPr>
                <w:rFonts w:asciiTheme="minorEastAsia" w:hAnsiTheme="minorEastAsia" w:eastAsiaTheme="minorEastAsia"/>
                <w:color w:val="000000" w:themeColor="text1"/>
                <w:kern w:val="0"/>
                <w:szCs w:val="21"/>
                <w14:textFill>
                  <w14:solidFill>
                    <w14:schemeClr w14:val="tx1"/>
                  </w14:solidFill>
                </w14:textFill>
              </w:rPr>
              <w:t xml:space="preserve"> </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存在预计负债</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bl>
    <w:p>
      <w:pPr>
        <w:tabs>
          <w:tab w:val="left" w:pos="5140"/>
        </w:tabs>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附注事项索引说明</w:t>
      </w:r>
      <w:r>
        <w:rPr>
          <w:rFonts w:asciiTheme="minorEastAsia" w:hAnsiTheme="minorEastAsia" w:eastAsiaTheme="minorEastAsia"/>
          <w:b/>
          <w:color w:val="000000" w:themeColor="text1"/>
          <w:szCs w:val="21"/>
          <w14:textFill>
            <w14:solidFill>
              <w14:schemeClr w14:val="tx1"/>
            </w14:solidFill>
          </w14:textFill>
        </w:rPr>
        <w:t>：</w:t>
      </w:r>
    </w:p>
    <w:tbl>
      <w:tblPr>
        <w:tblStyle w:val="12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i/>
                <w:color w:val="FF0000"/>
              </w:rPr>
              <w:t>注：如在上述附注事项索引表中选“是”，公司应在财务报表项目附注披露该事项的详细情况，相关内容与报告前文披露内容相同的，可以建立查询索引，避免重复，并在此处提示财务报告使用者参考上文；如选“否”，则无需填列详情，并在此处提示财务报告使用者参考往期财务报告的相应披露内容。</w:t>
            </w:r>
          </w:p>
        </w:tc>
      </w:tr>
    </w:tbl>
    <w:p>
      <w:pPr>
        <w:rPr>
          <w:i/>
          <w:color w:val="FF0000"/>
        </w:rPr>
      </w:pPr>
    </w:p>
    <w:p>
      <w:pPr>
        <w:pStyle w:val="5"/>
        <w:keepNext w:val="0"/>
        <w:keepLines w:val="0"/>
        <w:spacing w:line="377" w:lineRule="auto"/>
        <w:jc w:val="left"/>
        <w:rPr>
          <w:szCs w:val="22"/>
          <w:lang w:eastAsia="zh-CN"/>
        </w:rPr>
      </w:pPr>
      <w:r>
        <w:rPr>
          <w:rFonts w:hint="eastAsia"/>
          <w:szCs w:val="22"/>
        </w:rPr>
        <w:t>（</w:t>
      </w:r>
      <w:r>
        <w:rPr>
          <w:rFonts w:hint="eastAsia"/>
          <w:szCs w:val="22"/>
          <w:lang w:eastAsia="zh-CN"/>
        </w:rPr>
        <w:t>二</w:t>
      </w:r>
      <w:r>
        <w:rPr>
          <w:rFonts w:hint="eastAsia"/>
          <w:szCs w:val="22"/>
        </w:rPr>
        <w:t>）</w:t>
      </w:r>
      <w:r>
        <w:rPr>
          <w:rFonts w:hint="eastAsia"/>
          <w:szCs w:val="22"/>
          <w:lang w:eastAsia="zh-CN"/>
        </w:rPr>
        <w:t>财务报表附注</w:t>
      </w:r>
    </w:p>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注：具体的报表项目注释参照《企业会计</w:t>
      </w:r>
      <w:r>
        <w:rPr>
          <w:rFonts w:asciiTheme="minorEastAsia" w:hAnsiTheme="minorEastAsia" w:eastAsiaTheme="minorEastAsia"/>
          <w:i/>
          <w:color w:val="FF0000"/>
          <w:szCs w:val="44"/>
        </w:rPr>
        <w:t>准则</w:t>
      </w:r>
      <w:r>
        <w:rPr>
          <w:rFonts w:hint="eastAsia" w:asciiTheme="minorEastAsia" w:hAnsiTheme="minorEastAsia" w:eastAsiaTheme="minorEastAsia"/>
          <w:i/>
          <w:color w:val="FF0000"/>
          <w:szCs w:val="44"/>
        </w:rPr>
        <w:t>》、《公开发行证券的公司信息披露编报规则第15号——财务报告的一般规定》（201</w:t>
      </w:r>
      <w:r>
        <w:rPr>
          <w:rFonts w:asciiTheme="minorEastAsia" w:hAnsiTheme="minorEastAsia" w:eastAsiaTheme="minorEastAsia"/>
          <w:i/>
          <w:color w:val="FF0000"/>
          <w:szCs w:val="44"/>
        </w:rPr>
        <w:t>4</w:t>
      </w:r>
      <w:r>
        <w:rPr>
          <w:rFonts w:hint="eastAsia" w:asciiTheme="minorEastAsia" w:hAnsiTheme="minorEastAsia" w:eastAsiaTheme="minorEastAsia"/>
          <w:i/>
          <w:color w:val="FF0000"/>
          <w:szCs w:val="44"/>
        </w:rPr>
        <w:t>年修订）的规定编制。</w:t>
      </w:r>
    </w:p>
    <w:p>
      <w:pPr>
        <w:rPr>
          <w:rFonts w:asciiTheme="minorEastAsia" w:hAnsiTheme="minorEastAsia" w:eastAsiaTheme="minorEastAsia"/>
          <w:i/>
          <w:color w:val="FF0000"/>
          <w:szCs w:val="44"/>
        </w:rPr>
        <w:sectPr>
          <w:pgSz w:w="11906" w:h="16838"/>
          <w:pgMar w:top="1440" w:right="1841" w:bottom="1440" w:left="1800" w:header="851" w:footer="992" w:gutter="0"/>
          <w:cols w:space="425" w:num="1"/>
          <w:docGrid w:type="lines" w:linePitch="312" w:charSpace="0"/>
        </w:sectPr>
      </w:pPr>
      <w:r>
        <w:rPr>
          <w:rFonts w:hint="eastAsia" w:asciiTheme="minorEastAsia" w:hAnsiTheme="minorEastAsia" w:eastAsiaTheme="minorEastAsia"/>
          <w:i/>
          <w:color w:val="FF0000"/>
          <w:szCs w:val="44"/>
        </w:rPr>
        <w:t>编制合并财务报表的公司，应对合并财务报表项目进行注释，并对母公司财务报表的主要项目进行注释。</w:t>
      </w:r>
    </w:p>
    <w:p>
      <w:pPr>
        <w:pStyle w:val="43"/>
      </w:pPr>
      <w:r>
        <w:rPr>
          <w:rFonts w:hint="eastAsia"/>
        </w:rPr>
        <w:t xml:space="preserve">第八节 </w:t>
      </w:r>
      <w:r>
        <w:t>备查文件</w:t>
      </w:r>
      <w:r>
        <w:rPr>
          <w:rFonts w:hint="eastAsia"/>
        </w:rPr>
        <w:t>目录</w:t>
      </w:r>
    </w:p>
    <w:p>
      <w:pPr>
        <w:pStyle w:val="68"/>
        <w:tabs>
          <w:tab w:val="left" w:pos="5140"/>
        </w:tabs>
        <w:ind w:left="420" w:firstLine="0" w:firstLineChars="0"/>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（一）载有公司负责人、主管会计工作负责人、会计机构负责人（会计主管人员）签名并盖章的财务报表。</w:t>
      </w:r>
    </w:p>
    <w:p>
      <w:pPr>
        <w:pStyle w:val="68"/>
        <w:tabs>
          <w:tab w:val="left" w:pos="5140"/>
        </w:tabs>
        <w:ind w:left="420"/>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（二）载有会计师事务所盖章、注册会计师签名并盖章的审计报告原件（如有）。</w:t>
      </w:r>
    </w:p>
    <w:p>
      <w:pPr>
        <w:pStyle w:val="68"/>
        <w:tabs>
          <w:tab w:val="left" w:pos="5140"/>
        </w:tabs>
        <w:ind w:left="420"/>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（三）报告期内在指定信息披露平台上公开披露过的所有公司文件的正本及公告的原稿。</w:t>
      </w:r>
    </w:p>
    <w:p>
      <w:pPr>
        <w:pStyle w:val="68"/>
        <w:tabs>
          <w:tab w:val="left" w:pos="5140"/>
        </w:tabs>
        <w:ind w:left="420"/>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文件备置</w:t>
      </w:r>
      <w:r>
        <w:rPr>
          <w:rFonts w:asciiTheme="minorEastAsia" w:hAnsiTheme="minorEastAsia" w:eastAsiaTheme="minorEastAsia"/>
          <w:color w:val="000000" w:themeColor="text1"/>
          <w:szCs w:val="21"/>
          <w14:textFill>
            <w14:solidFill>
              <w14:schemeClr w14:val="tx1"/>
            </w14:solidFill>
          </w14:textFill>
        </w:rPr>
        <w:t>地址：</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i/>
                <w:color w:val="FF0000"/>
                <w:szCs w:val="21"/>
              </w:rPr>
              <w:t>注</w:t>
            </w:r>
            <w:r>
              <w:rPr>
                <w:rFonts w:asciiTheme="minorEastAsia" w:hAnsiTheme="minorEastAsia" w:eastAsiaTheme="minorEastAsia"/>
                <w:i/>
                <w:color w:val="FF0000"/>
                <w:szCs w:val="21"/>
              </w:rPr>
              <w:t>：</w:t>
            </w:r>
            <w:r>
              <w:rPr>
                <w:rFonts w:hint="eastAsia" w:asciiTheme="minorEastAsia" w:hAnsiTheme="minorEastAsia" w:eastAsiaTheme="minorEastAsia"/>
                <w:i/>
                <w:color w:val="FF0000"/>
                <w:szCs w:val="21"/>
              </w:rPr>
              <w:t>公司应当在公司住所、证券交易所置备上述文件。中国证监会、北交所要求提供时，或股东依据法律、法规或公司章程要求查阅时，公司应当及时提供。</w:t>
            </w:r>
          </w:p>
        </w:tc>
      </w:tr>
    </w:tbl>
    <w:p>
      <w:pPr>
        <w:tabs>
          <w:tab w:val="left" w:pos="2532"/>
        </w:tabs>
      </w:pPr>
    </w:p>
    <w:p>
      <w:pPr>
        <w:pStyle w:val="4"/>
        <w:spacing w:line="415" w:lineRule="auto"/>
        <w:rPr>
          <w:lang w:val="en-US"/>
        </w:rPr>
      </w:pPr>
    </w:p>
    <w:sectPr>
      <w:pgSz w:w="11906" w:h="16838"/>
      <w:pgMar w:top="1440" w:right="1843"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FangSong">
    <w:altName w:val="方正仿宋_GBK"/>
    <w:panose1 w:val="00000000000000000000"/>
    <w:charset w:val="86"/>
    <w:family w:val="swiss"/>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Arial Unicode MS">
    <w:altName w:val="DejaVu Sans"/>
    <w:panose1 w:val="020B0604020202020204"/>
    <w:charset w:val="86"/>
    <w:family w:val="swiss"/>
    <w:pitch w:val="default"/>
    <w:sig w:usb0="00000000" w:usb1="00000000" w:usb2="0000003F" w:usb3="00000000" w:csb0="003F01FF" w:csb1="00000000"/>
  </w:font>
  <w:font w:name="楷体_GB2312">
    <w:altName w:val="方正楷体_GBK"/>
    <w:panose1 w:val="00000000000000000000"/>
    <w:charset w:val="86"/>
    <w:family w:val="modern"/>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Helvetica-Narrow">
    <w:altName w:val="汉仪叶叶相思体简"/>
    <w:panose1 w:val="00000000000000000000"/>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2000000" w:usb3="00000000" w:csb0="0000019F" w:csb1="00000000"/>
  </w:font>
  <w:font w:name="MS Sans Serif">
    <w:altName w:val="Lohit Devanagari"/>
    <w:panose1 w:val="020B0500000000000000"/>
    <w:charset w:val="00"/>
    <w:family w:val="swiss"/>
    <w:pitch w:val="default"/>
    <w:sig w:usb0="00000000" w:usb1="00000000" w:usb2="00000000" w:usb3="00000000" w:csb0="00000001" w:csb1="00000000"/>
  </w:font>
  <w:font w:name="方正仿宋简体">
    <w:altName w:val="方正仿宋_GBK"/>
    <w:panose1 w:val="02010601030101010101"/>
    <w:charset w:val="86"/>
    <w:family w:val="auto"/>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Georgia">
    <w:altName w:val="Noto Sans Syriac Eastern"/>
    <w:panose1 w:val="02040502050405020303"/>
    <w:charset w:val="00"/>
    <w:family w:val="roman"/>
    <w:pitch w:val="default"/>
    <w:sig w:usb0="00000000" w:usb1="00000000" w:usb2="00000000" w:usb3="00000000" w:csb0="0000009F" w:csb1="00000000"/>
  </w:font>
  <w:font w:name="CIDFont+F4">
    <w:altName w:val="汉仪仿宋S"/>
    <w:panose1 w:val="00000000000000000000"/>
    <w:charset w:val="00"/>
    <w:family w:val="roman"/>
    <w:pitch w:val="default"/>
    <w:sig w:usb0="00000000" w:usb1="00000000" w:usb2="00000000" w:usb3="00000000" w:csb0="00000000" w:csb1="00000000"/>
  </w:font>
  <w:font w:name="CIDFont+F1">
    <w:altName w:val="汉仪仿宋S"/>
    <w:panose1 w:val="00000000000000000000"/>
    <w:charset w:val="00"/>
    <w:family w:val="roman"/>
    <w:pitch w:val="default"/>
    <w:sig w:usb0="00000000" w:usb1="00000000" w:usb2="00000000" w:usb3="00000000" w:csb0="00000000" w:csb1="00000000"/>
  </w:font>
  <w:font w:name="方正大标宋简体">
    <w:altName w:val="方正书宋_GBK"/>
    <w:panose1 w:val="02010601030101010101"/>
    <w:charset w:val="86"/>
    <w:family w:val="auto"/>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404427"/>
      <w:docPartObj>
        <w:docPartGallery w:val="AutoText"/>
      </w:docPartObj>
    </w:sdtPr>
    <w:sdtContent>
      <w:p>
        <w:pPr>
          <w:pStyle w:val="31"/>
          <w:jc w:val="center"/>
        </w:pPr>
        <w:r>
          <w:fldChar w:fldCharType="begin"/>
        </w:r>
        <w:r>
          <w:instrText xml:space="preserve">PAGE   \* MERGEFORMAT</w:instrText>
        </w:r>
        <w:r>
          <w:fldChar w:fldCharType="separate"/>
        </w:r>
        <w:r>
          <w:rPr>
            <w:lang w:val="zh-CN"/>
          </w:rPr>
          <w:t>31</w:t>
        </w:r>
        <w:r>
          <w:fldChar w:fldCharType="end"/>
        </w:r>
      </w:p>
    </w:sdtContent>
  </w:sdt>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both"/>
      <w:rPr>
        <w:rFonts w:ascii="Times New Roman" w:hAnsi="Times New Roman" w:eastAsia="黑体"/>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38"/>
    <w:rsid w:val="0000594E"/>
    <w:rsid w:val="00010441"/>
    <w:rsid w:val="00013A0B"/>
    <w:rsid w:val="00013FAA"/>
    <w:rsid w:val="00025D59"/>
    <w:rsid w:val="0003093A"/>
    <w:rsid w:val="00033072"/>
    <w:rsid w:val="000356B7"/>
    <w:rsid w:val="00036CF5"/>
    <w:rsid w:val="00037EA9"/>
    <w:rsid w:val="0004146F"/>
    <w:rsid w:val="00043B55"/>
    <w:rsid w:val="00045AFC"/>
    <w:rsid w:val="00046211"/>
    <w:rsid w:val="00050D64"/>
    <w:rsid w:val="00054018"/>
    <w:rsid w:val="00065477"/>
    <w:rsid w:val="00067A74"/>
    <w:rsid w:val="00070884"/>
    <w:rsid w:val="000737D1"/>
    <w:rsid w:val="000747CB"/>
    <w:rsid w:val="000760A4"/>
    <w:rsid w:val="000800DA"/>
    <w:rsid w:val="000860D0"/>
    <w:rsid w:val="0009480B"/>
    <w:rsid w:val="000948A3"/>
    <w:rsid w:val="0009787B"/>
    <w:rsid w:val="000A1549"/>
    <w:rsid w:val="000A1C7C"/>
    <w:rsid w:val="000A2AE1"/>
    <w:rsid w:val="000B239A"/>
    <w:rsid w:val="000C3866"/>
    <w:rsid w:val="000C3959"/>
    <w:rsid w:val="000C3C50"/>
    <w:rsid w:val="000C3C7D"/>
    <w:rsid w:val="000D24DB"/>
    <w:rsid w:val="000D2B79"/>
    <w:rsid w:val="000E27AD"/>
    <w:rsid w:val="000E4D3D"/>
    <w:rsid w:val="000E69F9"/>
    <w:rsid w:val="000E6FAF"/>
    <w:rsid w:val="000F354D"/>
    <w:rsid w:val="00102C93"/>
    <w:rsid w:val="0010393F"/>
    <w:rsid w:val="001044E1"/>
    <w:rsid w:val="001049C3"/>
    <w:rsid w:val="00121766"/>
    <w:rsid w:val="001231CE"/>
    <w:rsid w:val="00125455"/>
    <w:rsid w:val="00127BEA"/>
    <w:rsid w:val="00131110"/>
    <w:rsid w:val="00131C67"/>
    <w:rsid w:val="00132FE8"/>
    <w:rsid w:val="00133FB4"/>
    <w:rsid w:val="0014000C"/>
    <w:rsid w:val="00140B28"/>
    <w:rsid w:val="00147AD8"/>
    <w:rsid w:val="00154B5E"/>
    <w:rsid w:val="001603B2"/>
    <w:rsid w:val="001604DF"/>
    <w:rsid w:val="00162378"/>
    <w:rsid w:val="001651EE"/>
    <w:rsid w:val="00167776"/>
    <w:rsid w:val="0017407B"/>
    <w:rsid w:val="001742CD"/>
    <w:rsid w:val="001746EB"/>
    <w:rsid w:val="00177331"/>
    <w:rsid w:val="00180307"/>
    <w:rsid w:val="00181354"/>
    <w:rsid w:val="00181580"/>
    <w:rsid w:val="0018498D"/>
    <w:rsid w:val="0018501E"/>
    <w:rsid w:val="0018617E"/>
    <w:rsid w:val="00187C7C"/>
    <w:rsid w:val="00187E26"/>
    <w:rsid w:val="00191FF6"/>
    <w:rsid w:val="001A0BEF"/>
    <w:rsid w:val="001A2BC6"/>
    <w:rsid w:val="001B24C0"/>
    <w:rsid w:val="001B7F54"/>
    <w:rsid w:val="001C0391"/>
    <w:rsid w:val="001C170F"/>
    <w:rsid w:val="001C42D5"/>
    <w:rsid w:val="001C62DF"/>
    <w:rsid w:val="001D0AE5"/>
    <w:rsid w:val="001D2990"/>
    <w:rsid w:val="001E2140"/>
    <w:rsid w:val="001E28A4"/>
    <w:rsid w:val="001E49EF"/>
    <w:rsid w:val="001E637A"/>
    <w:rsid w:val="001F14A8"/>
    <w:rsid w:val="001F58F1"/>
    <w:rsid w:val="00203CE6"/>
    <w:rsid w:val="00207AE2"/>
    <w:rsid w:val="0021691A"/>
    <w:rsid w:val="0022058A"/>
    <w:rsid w:val="00222E20"/>
    <w:rsid w:val="002319ED"/>
    <w:rsid w:val="00231E1D"/>
    <w:rsid w:val="00233030"/>
    <w:rsid w:val="0023397E"/>
    <w:rsid w:val="00237CF3"/>
    <w:rsid w:val="002401AB"/>
    <w:rsid w:val="00243D9A"/>
    <w:rsid w:val="00246316"/>
    <w:rsid w:val="00247EA2"/>
    <w:rsid w:val="0025021E"/>
    <w:rsid w:val="00254FF1"/>
    <w:rsid w:val="002601B3"/>
    <w:rsid w:val="00267296"/>
    <w:rsid w:val="0027509A"/>
    <w:rsid w:val="00275B2A"/>
    <w:rsid w:val="00275D97"/>
    <w:rsid w:val="00276E41"/>
    <w:rsid w:val="00277284"/>
    <w:rsid w:val="002805CB"/>
    <w:rsid w:val="00282572"/>
    <w:rsid w:val="00293846"/>
    <w:rsid w:val="00295C6B"/>
    <w:rsid w:val="002A6A0B"/>
    <w:rsid w:val="002B62D8"/>
    <w:rsid w:val="002B684F"/>
    <w:rsid w:val="002B6974"/>
    <w:rsid w:val="002C0DD5"/>
    <w:rsid w:val="002C0EE0"/>
    <w:rsid w:val="002C2E62"/>
    <w:rsid w:val="002C3648"/>
    <w:rsid w:val="002C7022"/>
    <w:rsid w:val="002D79FF"/>
    <w:rsid w:val="002E1939"/>
    <w:rsid w:val="002E2E8A"/>
    <w:rsid w:val="002E4A68"/>
    <w:rsid w:val="002E693D"/>
    <w:rsid w:val="002F1AC4"/>
    <w:rsid w:val="002F46B8"/>
    <w:rsid w:val="002F7040"/>
    <w:rsid w:val="00300DD1"/>
    <w:rsid w:val="00301630"/>
    <w:rsid w:val="00305005"/>
    <w:rsid w:val="003052FC"/>
    <w:rsid w:val="00314889"/>
    <w:rsid w:val="00314D61"/>
    <w:rsid w:val="0031786B"/>
    <w:rsid w:val="003210E4"/>
    <w:rsid w:val="00321226"/>
    <w:rsid w:val="00323007"/>
    <w:rsid w:val="003232AA"/>
    <w:rsid w:val="00324EAC"/>
    <w:rsid w:val="00325A1E"/>
    <w:rsid w:val="0033058F"/>
    <w:rsid w:val="003317C2"/>
    <w:rsid w:val="00333B8B"/>
    <w:rsid w:val="003456E0"/>
    <w:rsid w:val="00345A4E"/>
    <w:rsid w:val="003506CB"/>
    <w:rsid w:val="00351225"/>
    <w:rsid w:val="0035400B"/>
    <w:rsid w:val="003550A0"/>
    <w:rsid w:val="00356532"/>
    <w:rsid w:val="0035691F"/>
    <w:rsid w:val="00357CA1"/>
    <w:rsid w:val="00366347"/>
    <w:rsid w:val="00371193"/>
    <w:rsid w:val="0037673C"/>
    <w:rsid w:val="003820E4"/>
    <w:rsid w:val="0038493E"/>
    <w:rsid w:val="00387B8B"/>
    <w:rsid w:val="003A33D5"/>
    <w:rsid w:val="003A449D"/>
    <w:rsid w:val="003A6F23"/>
    <w:rsid w:val="003A79EA"/>
    <w:rsid w:val="003B1591"/>
    <w:rsid w:val="003B3D36"/>
    <w:rsid w:val="003B42DB"/>
    <w:rsid w:val="003B518A"/>
    <w:rsid w:val="003B6C56"/>
    <w:rsid w:val="003D6A95"/>
    <w:rsid w:val="003D7343"/>
    <w:rsid w:val="003E1578"/>
    <w:rsid w:val="003E2F19"/>
    <w:rsid w:val="003E4549"/>
    <w:rsid w:val="003E7AB9"/>
    <w:rsid w:val="003F141D"/>
    <w:rsid w:val="003F57ED"/>
    <w:rsid w:val="003F65A9"/>
    <w:rsid w:val="003F7134"/>
    <w:rsid w:val="004140B3"/>
    <w:rsid w:val="00417CAD"/>
    <w:rsid w:val="00420694"/>
    <w:rsid w:val="00421C19"/>
    <w:rsid w:val="004230B8"/>
    <w:rsid w:val="00426F97"/>
    <w:rsid w:val="00433120"/>
    <w:rsid w:val="004421A4"/>
    <w:rsid w:val="00442313"/>
    <w:rsid w:val="004446CA"/>
    <w:rsid w:val="004450C9"/>
    <w:rsid w:val="00445C67"/>
    <w:rsid w:val="00446CFB"/>
    <w:rsid w:val="00446FAA"/>
    <w:rsid w:val="0045383F"/>
    <w:rsid w:val="004541D5"/>
    <w:rsid w:val="00454535"/>
    <w:rsid w:val="00454CD8"/>
    <w:rsid w:val="00463274"/>
    <w:rsid w:val="004643C7"/>
    <w:rsid w:val="00464E44"/>
    <w:rsid w:val="0047126F"/>
    <w:rsid w:val="00475AD5"/>
    <w:rsid w:val="004853A0"/>
    <w:rsid w:val="00487182"/>
    <w:rsid w:val="004878B3"/>
    <w:rsid w:val="00487E19"/>
    <w:rsid w:val="004936D0"/>
    <w:rsid w:val="004A061F"/>
    <w:rsid w:val="004A1D1A"/>
    <w:rsid w:val="004B6D55"/>
    <w:rsid w:val="004C0A9A"/>
    <w:rsid w:val="004C3B87"/>
    <w:rsid w:val="004C3C8A"/>
    <w:rsid w:val="004C46AE"/>
    <w:rsid w:val="004C72B0"/>
    <w:rsid w:val="004C7A69"/>
    <w:rsid w:val="004D39C4"/>
    <w:rsid w:val="004E0FB1"/>
    <w:rsid w:val="004E14AB"/>
    <w:rsid w:val="004E50AB"/>
    <w:rsid w:val="004E6CC8"/>
    <w:rsid w:val="004F0BCB"/>
    <w:rsid w:val="004F0BDD"/>
    <w:rsid w:val="004F1232"/>
    <w:rsid w:val="004F50DF"/>
    <w:rsid w:val="004F51A9"/>
    <w:rsid w:val="005049EC"/>
    <w:rsid w:val="00505EE3"/>
    <w:rsid w:val="005107B3"/>
    <w:rsid w:val="005157EE"/>
    <w:rsid w:val="00526AF8"/>
    <w:rsid w:val="00527336"/>
    <w:rsid w:val="00527F2E"/>
    <w:rsid w:val="00532221"/>
    <w:rsid w:val="00534312"/>
    <w:rsid w:val="0053681B"/>
    <w:rsid w:val="00537C77"/>
    <w:rsid w:val="005421DC"/>
    <w:rsid w:val="005528AB"/>
    <w:rsid w:val="0055401D"/>
    <w:rsid w:val="00567F07"/>
    <w:rsid w:val="00575FD1"/>
    <w:rsid w:val="00577F54"/>
    <w:rsid w:val="00580C74"/>
    <w:rsid w:val="00582CAD"/>
    <w:rsid w:val="0058321F"/>
    <w:rsid w:val="00586FAE"/>
    <w:rsid w:val="00587D13"/>
    <w:rsid w:val="00592A4D"/>
    <w:rsid w:val="0059500C"/>
    <w:rsid w:val="005A14DB"/>
    <w:rsid w:val="005A5574"/>
    <w:rsid w:val="005B28D6"/>
    <w:rsid w:val="005B4AEA"/>
    <w:rsid w:val="005C45EF"/>
    <w:rsid w:val="005D22E8"/>
    <w:rsid w:val="005D4EE7"/>
    <w:rsid w:val="005D63F1"/>
    <w:rsid w:val="005E2717"/>
    <w:rsid w:val="005E51B6"/>
    <w:rsid w:val="005E629C"/>
    <w:rsid w:val="005E77C1"/>
    <w:rsid w:val="005F3035"/>
    <w:rsid w:val="00600302"/>
    <w:rsid w:val="006040F5"/>
    <w:rsid w:val="00611152"/>
    <w:rsid w:val="006112DD"/>
    <w:rsid w:val="00612530"/>
    <w:rsid w:val="006128D7"/>
    <w:rsid w:val="00614D39"/>
    <w:rsid w:val="00620F31"/>
    <w:rsid w:val="00621FD9"/>
    <w:rsid w:val="006233FE"/>
    <w:rsid w:val="00624105"/>
    <w:rsid w:val="00631431"/>
    <w:rsid w:val="00636267"/>
    <w:rsid w:val="00636946"/>
    <w:rsid w:val="00636DD8"/>
    <w:rsid w:val="0063784A"/>
    <w:rsid w:val="00640F3A"/>
    <w:rsid w:val="00643B9B"/>
    <w:rsid w:val="00650D14"/>
    <w:rsid w:val="00651761"/>
    <w:rsid w:val="006527DA"/>
    <w:rsid w:val="006612AE"/>
    <w:rsid w:val="00676B82"/>
    <w:rsid w:val="00676BB8"/>
    <w:rsid w:val="00683B1E"/>
    <w:rsid w:val="00686C64"/>
    <w:rsid w:val="00693695"/>
    <w:rsid w:val="00693BCB"/>
    <w:rsid w:val="00694D7C"/>
    <w:rsid w:val="006961F2"/>
    <w:rsid w:val="006965B7"/>
    <w:rsid w:val="00696F37"/>
    <w:rsid w:val="006972D0"/>
    <w:rsid w:val="006A2B43"/>
    <w:rsid w:val="006A777A"/>
    <w:rsid w:val="006B71D8"/>
    <w:rsid w:val="006C039C"/>
    <w:rsid w:val="006C10B9"/>
    <w:rsid w:val="006C1128"/>
    <w:rsid w:val="006C6187"/>
    <w:rsid w:val="006D57C3"/>
    <w:rsid w:val="006E1E08"/>
    <w:rsid w:val="006E30E9"/>
    <w:rsid w:val="006E47B5"/>
    <w:rsid w:val="006E5643"/>
    <w:rsid w:val="006E7322"/>
    <w:rsid w:val="007006BA"/>
    <w:rsid w:val="00703E91"/>
    <w:rsid w:val="0070499E"/>
    <w:rsid w:val="00705A67"/>
    <w:rsid w:val="00710026"/>
    <w:rsid w:val="00712994"/>
    <w:rsid w:val="007201BE"/>
    <w:rsid w:val="00720562"/>
    <w:rsid w:val="00723619"/>
    <w:rsid w:val="00733131"/>
    <w:rsid w:val="00735B06"/>
    <w:rsid w:val="00736CED"/>
    <w:rsid w:val="007414F7"/>
    <w:rsid w:val="00741AB7"/>
    <w:rsid w:val="00742663"/>
    <w:rsid w:val="007461EC"/>
    <w:rsid w:val="00746E30"/>
    <w:rsid w:val="00750816"/>
    <w:rsid w:val="00752D47"/>
    <w:rsid w:val="00764EA6"/>
    <w:rsid w:val="00766AF9"/>
    <w:rsid w:val="0077157C"/>
    <w:rsid w:val="0078055A"/>
    <w:rsid w:val="007965CF"/>
    <w:rsid w:val="007A3ACD"/>
    <w:rsid w:val="007A5933"/>
    <w:rsid w:val="007A7938"/>
    <w:rsid w:val="007A7ECA"/>
    <w:rsid w:val="007B0ED7"/>
    <w:rsid w:val="007B61D9"/>
    <w:rsid w:val="007C0BDF"/>
    <w:rsid w:val="007C2023"/>
    <w:rsid w:val="007C7337"/>
    <w:rsid w:val="007C73BA"/>
    <w:rsid w:val="007D257D"/>
    <w:rsid w:val="007E571C"/>
    <w:rsid w:val="007F3B60"/>
    <w:rsid w:val="00801905"/>
    <w:rsid w:val="0080217F"/>
    <w:rsid w:val="00813560"/>
    <w:rsid w:val="00820570"/>
    <w:rsid w:val="00820989"/>
    <w:rsid w:val="00830E4C"/>
    <w:rsid w:val="00835C33"/>
    <w:rsid w:val="0084277E"/>
    <w:rsid w:val="00843041"/>
    <w:rsid w:val="00844CDD"/>
    <w:rsid w:val="00846A25"/>
    <w:rsid w:val="00847532"/>
    <w:rsid w:val="0084776D"/>
    <w:rsid w:val="0085195C"/>
    <w:rsid w:val="008533AA"/>
    <w:rsid w:val="00860650"/>
    <w:rsid w:val="00861946"/>
    <w:rsid w:val="0086202D"/>
    <w:rsid w:val="00870E15"/>
    <w:rsid w:val="00872E9C"/>
    <w:rsid w:val="008731C7"/>
    <w:rsid w:val="0087512A"/>
    <w:rsid w:val="00877981"/>
    <w:rsid w:val="008871B5"/>
    <w:rsid w:val="0089067B"/>
    <w:rsid w:val="00892A9A"/>
    <w:rsid w:val="008964DE"/>
    <w:rsid w:val="00897875"/>
    <w:rsid w:val="008A42AE"/>
    <w:rsid w:val="008A7C6A"/>
    <w:rsid w:val="008B2B28"/>
    <w:rsid w:val="008C1A5E"/>
    <w:rsid w:val="008C248C"/>
    <w:rsid w:val="008C35BD"/>
    <w:rsid w:val="008C671A"/>
    <w:rsid w:val="008C6DCB"/>
    <w:rsid w:val="008D0BE7"/>
    <w:rsid w:val="008D4F18"/>
    <w:rsid w:val="008D5EE1"/>
    <w:rsid w:val="008D72C3"/>
    <w:rsid w:val="008E12AC"/>
    <w:rsid w:val="008E145B"/>
    <w:rsid w:val="008E3744"/>
    <w:rsid w:val="008E46C8"/>
    <w:rsid w:val="008E48CF"/>
    <w:rsid w:val="008E53B9"/>
    <w:rsid w:val="008F185A"/>
    <w:rsid w:val="008F4FD2"/>
    <w:rsid w:val="00900923"/>
    <w:rsid w:val="009026FF"/>
    <w:rsid w:val="00903B51"/>
    <w:rsid w:val="00907050"/>
    <w:rsid w:val="0091689D"/>
    <w:rsid w:val="00917D46"/>
    <w:rsid w:val="0092707E"/>
    <w:rsid w:val="00931872"/>
    <w:rsid w:val="00931B0F"/>
    <w:rsid w:val="00932C5A"/>
    <w:rsid w:val="00934B93"/>
    <w:rsid w:val="009416F3"/>
    <w:rsid w:val="00941A73"/>
    <w:rsid w:val="00944FE9"/>
    <w:rsid w:val="00946DDF"/>
    <w:rsid w:val="00952175"/>
    <w:rsid w:val="009551CA"/>
    <w:rsid w:val="0096121D"/>
    <w:rsid w:val="009700CB"/>
    <w:rsid w:val="00975CA4"/>
    <w:rsid w:val="009764FD"/>
    <w:rsid w:val="00976C5E"/>
    <w:rsid w:val="00977AC6"/>
    <w:rsid w:val="00987505"/>
    <w:rsid w:val="0098762B"/>
    <w:rsid w:val="009879BE"/>
    <w:rsid w:val="0099229C"/>
    <w:rsid w:val="00993FB8"/>
    <w:rsid w:val="009A17B1"/>
    <w:rsid w:val="009A2683"/>
    <w:rsid w:val="009A301A"/>
    <w:rsid w:val="009A626B"/>
    <w:rsid w:val="009C3896"/>
    <w:rsid w:val="009D2A04"/>
    <w:rsid w:val="009D5E9D"/>
    <w:rsid w:val="009E6921"/>
    <w:rsid w:val="009F2288"/>
    <w:rsid w:val="009F61EE"/>
    <w:rsid w:val="009F67D6"/>
    <w:rsid w:val="00A01B99"/>
    <w:rsid w:val="00A028D5"/>
    <w:rsid w:val="00A07937"/>
    <w:rsid w:val="00A211C1"/>
    <w:rsid w:val="00A300AB"/>
    <w:rsid w:val="00A30611"/>
    <w:rsid w:val="00A33D3E"/>
    <w:rsid w:val="00A34615"/>
    <w:rsid w:val="00A35F5E"/>
    <w:rsid w:val="00A3606C"/>
    <w:rsid w:val="00A400F9"/>
    <w:rsid w:val="00A422D1"/>
    <w:rsid w:val="00A44A77"/>
    <w:rsid w:val="00A460AB"/>
    <w:rsid w:val="00A50879"/>
    <w:rsid w:val="00A5311B"/>
    <w:rsid w:val="00A55F97"/>
    <w:rsid w:val="00A56FCF"/>
    <w:rsid w:val="00A63D3C"/>
    <w:rsid w:val="00A70862"/>
    <w:rsid w:val="00A7095E"/>
    <w:rsid w:val="00A7606F"/>
    <w:rsid w:val="00A80E20"/>
    <w:rsid w:val="00A843CD"/>
    <w:rsid w:val="00A85A76"/>
    <w:rsid w:val="00A860AF"/>
    <w:rsid w:val="00A93CA4"/>
    <w:rsid w:val="00A95B4F"/>
    <w:rsid w:val="00A978B0"/>
    <w:rsid w:val="00AA00FC"/>
    <w:rsid w:val="00AA05BD"/>
    <w:rsid w:val="00AA0873"/>
    <w:rsid w:val="00AA5F7B"/>
    <w:rsid w:val="00AB0537"/>
    <w:rsid w:val="00AB1347"/>
    <w:rsid w:val="00AB44D0"/>
    <w:rsid w:val="00AB6DFD"/>
    <w:rsid w:val="00AB76EC"/>
    <w:rsid w:val="00AC3ECA"/>
    <w:rsid w:val="00AD11E8"/>
    <w:rsid w:val="00AD1F2E"/>
    <w:rsid w:val="00AD5B35"/>
    <w:rsid w:val="00AD6421"/>
    <w:rsid w:val="00AD7993"/>
    <w:rsid w:val="00AE0777"/>
    <w:rsid w:val="00AE373E"/>
    <w:rsid w:val="00AE43A9"/>
    <w:rsid w:val="00AE52C7"/>
    <w:rsid w:val="00AE7BD2"/>
    <w:rsid w:val="00AF191B"/>
    <w:rsid w:val="00AF2295"/>
    <w:rsid w:val="00AF50E3"/>
    <w:rsid w:val="00AF6E11"/>
    <w:rsid w:val="00B00D48"/>
    <w:rsid w:val="00B01387"/>
    <w:rsid w:val="00B04386"/>
    <w:rsid w:val="00B04EDC"/>
    <w:rsid w:val="00B058D5"/>
    <w:rsid w:val="00B157E9"/>
    <w:rsid w:val="00B16137"/>
    <w:rsid w:val="00B206A7"/>
    <w:rsid w:val="00B23193"/>
    <w:rsid w:val="00B24AB1"/>
    <w:rsid w:val="00B26A2B"/>
    <w:rsid w:val="00B3028B"/>
    <w:rsid w:val="00B37AB0"/>
    <w:rsid w:val="00B40848"/>
    <w:rsid w:val="00B45AFF"/>
    <w:rsid w:val="00B660FC"/>
    <w:rsid w:val="00B67A73"/>
    <w:rsid w:val="00B7095C"/>
    <w:rsid w:val="00B71FFE"/>
    <w:rsid w:val="00B72B5C"/>
    <w:rsid w:val="00B74802"/>
    <w:rsid w:val="00B76787"/>
    <w:rsid w:val="00B778EE"/>
    <w:rsid w:val="00B77D54"/>
    <w:rsid w:val="00B81634"/>
    <w:rsid w:val="00B82FAA"/>
    <w:rsid w:val="00B83F68"/>
    <w:rsid w:val="00B85FCA"/>
    <w:rsid w:val="00B86443"/>
    <w:rsid w:val="00B93AF8"/>
    <w:rsid w:val="00B94DEA"/>
    <w:rsid w:val="00B95659"/>
    <w:rsid w:val="00B95C2C"/>
    <w:rsid w:val="00BA1F4B"/>
    <w:rsid w:val="00BA25DB"/>
    <w:rsid w:val="00BA43DB"/>
    <w:rsid w:val="00BA7A59"/>
    <w:rsid w:val="00BB45D7"/>
    <w:rsid w:val="00BC3103"/>
    <w:rsid w:val="00BC7BC3"/>
    <w:rsid w:val="00BD1A2F"/>
    <w:rsid w:val="00BD1D09"/>
    <w:rsid w:val="00BD63FD"/>
    <w:rsid w:val="00BD77F3"/>
    <w:rsid w:val="00BE20F3"/>
    <w:rsid w:val="00BE3DCB"/>
    <w:rsid w:val="00BE4F17"/>
    <w:rsid w:val="00BE5491"/>
    <w:rsid w:val="00BF27A5"/>
    <w:rsid w:val="00BF783B"/>
    <w:rsid w:val="00C0567D"/>
    <w:rsid w:val="00C06BB9"/>
    <w:rsid w:val="00C06E50"/>
    <w:rsid w:val="00C07672"/>
    <w:rsid w:val="00C139E1"/>
    <w:rsid w:val="00C17D92"/>
    <w:rsid w:val="00C23E79"/>
    <w:rsid w:val="00C24A7C"/>
    <w:rsid w:val="00C26196"/>
    <w:rsid w:val="00C26DB9"/>
    <w:rsid w:val="00C31CEF"/>
    <w:rsid w:val="00C3233A"/>
    <w:rsid w:val="00C33761"/>
    <w:rsid w:val="00C33853"/>
    <w:rsid w:val="00C33DCD"/>
    <w:rsid w:val="00C33E0D"/>
    <w:rsid w:val="00C34541"/>
    <w:rsid w:val="00C356A5"/>
    <w:rsid w:val="00C36CC6"/>
    <w:rsid w:val="00C40E22"/>
    <w:rsid w:val="00C41B79"/>
    <w:rsid w:val="00C4563A"/>
    <w:rsid w:val="00C45CA5"/>
    <w:rsid w:val="00C46FC8"/>
    <w:rsid w:val="00C51A7D"/>
    <w:rsid w:val="00C52169"/>
    <w:rsid w:val="00C60198"/>
    <w:rsid w:val="00C72E35"/>
    <w:rsid w:val="00C747D0"/>
    <w:rsid w:val="00C77575"/>
    <w:rsid w:val="00C84A63"/>
    <w:rsid w:val="00C9223D"/>
    <w:rsid w:val="00C945B2"/>
    <w:rsid w:val="00C9493A"/>
    <w:rsid w:val="00C952F1"/>
    <w:rsid w:val="00C95E75"/>
    <w:rsid w:val="00C96E11"/>
    <w:rsid w:val="00C9740E"/>
    <w:rsid w:val="00CA1F17"/>
    <w:rsid w:val="00CC3B02"/>
    <w:rsid w:val="00CC58B5"/>
    <w:rsid w:val="00CD3BCC"/>
    <w:rsid w:val="00CD5038"/>
    <w:rsid w:val="00CE27F4"/>
    <w:rsid w:val="00CE62EA"/>
    <w:rsid w:val="00D00D3E"/>
    <w:rsid w:val="00D0382C"/>
    <w:rsid w:val="00D03A58"/>
    <w:rsid w:val="00D16CE8"/>
    <w:rsid w:val="00D21878"/>
    <w:rsid w:val="00D3301F"/>
    <w:rsid w:val="00D33CF9"/>
    <w:rsid w:val="00D3436D"/>
    <w:rsid w:val="00D376B7"/>
    <w:rsid w:val="00D41E8A"/>
    <w:rsid w:val="00D61421"/>
    <w:rsid w:val="00D63095"/>
    <w:rsid w:val="00D6593F"/>
    <w:rsid w:val="00D71064"/>
    <w:rsid w:val="00D71B71"/>
    <w:rsid w:val="00D72280"/>
    <w:rsid w:val="00D727EA"/>
    <w:rsid w:val="00D83297"/>
    <w:rsid w:val="00D85467"/>
    <w:rsid w:val="00D866EB"/>
    <w:rsid w:val="00D91ECC"/>
    <w:rsid w:val="00D93CCE"/>
    <w:rsid w:val="00DA696B"/>
    <w:rsid w:val="00DB50B8"/>
    <w:rsid w:val="00DB5175"/>
    <w:rsid w:val="00DB5FE2"/>
    <w:rsid w:val="00DC32EB"/>
    <w:rsid w:val="00DE1483"/>
    <w:rsid w:val="00DE4DDC"/>
    <w:rsid w:val="00DF4BF2"/>
    <w:rsid w:val="00E033CF"/>
    <w:rsid w:val="00E04502"/>
    <w:rsid w:val="00E13EEF"/>
    <w:rsid w:val="00E15432"/>
    <w:rsid w:val="00E15E97"/>
    <w:rsid w:val="00E23C2D"/>
    <w:rsid w:val="00E256DB"/>
    <w:rsid w:val="00E30822"/>
    <w:rsid w:val="00E30F78"/>
    <w:rsid w:val="00E34A68"/>
    <w:rsid w:val="00E35A42"/>
    <w:rsid w:val="00E43DDF"/>
    <w:rsid w:val="00E52C8B"/>
    <w:rsid w:val="00E53C41"/>
    <w:rsid w:val="00E540EC"/>
    <w:rsid w:val="00E6102E"/>
    <w:rsid w:val="00E645D4"/>
    <w:rsid w:val="00E82A3D"/>
    <w:rsid w:val="00E84A09"/>
    <w:rsid w:val="00E87B05"/>
    <w:rsid w:val="00E87B65"/>
    <w:rsid w:val="00E97CA8"/>
    <w:rsid w:val="00EA0A7E"/>
    <w:rsid w:val="00EA0EFC"/>
    <w:rsid w:val="00EA2390"/>
    <w:rsid w:val="00EA4728"/>
    <w:rsid w:val="00EA47F1"/>
    <w:rsid w:val="00EA6EC9"/>
    <w:rsid w:val="00EB4564"/>
    <w:rsid w:val="00EB7F9B"/>
    <w:rsid w:val="00EC0FD1"/>
    <w:rsid w:val="00EC2680"/>
    <w:rsid w:val="00ED3249"/>
    <w:rsid w:val="00ED5E7F"/>
    <w:rsid w:val="00EE2FB7"/>
    <w:rsid w:val="00EE3B0A"/>
    <w:rsid w:val="00EE4BA3"/>
    <w:rsid w:val="00EF0014"/>
    <w:rsid w:val="00EF35BB"/>
    <w:rsid w:val="00EF3616"/>
    <w:rsid w:val="00EF5F59"/>
    <w:rsid w:val="00F060B5"/>
    <w:rsid w:val="00F12167"/>
    <w:rsid w:val="00F1234B"/>
    <w:rsid w:val="00F14E51"/>
    <w:rsid w:val="00F21994"/>
    <w:rsid w:val="00F310AE"/>
    <w:rsid w:val="00F3306D"/>
    <w:rsid w:val="00F36531"/>
    <w:rsid w:val="00F37221"/>
    <w:rsid w:val="00F40EE2"/>
    <w:rsid w:val="00F47EE5"/>
    <w:rsid w:val="00F51407"/>
    <w:rsid w:val="00F52ACF"/>
    <w:rsid w:val="00F54443"/>
    <w:rsid w:val="00F55AF4"/>
    <w:rsid w:val="00F56DA0"/>
    <w:rsid w:val="00F634FB"/>
    <w:rsid w:val="00F642A2"/>
    <w:rsid w:val="00F758EF"/>
    <w:rsid w:val="00F831D7"/>
    <w:rsid w:val="00F8350E"/>
    <w:rsid w:val="00F8738A"/>
    <w:rsid w:val="00F91F45"/>
    <w:rsid w:val="00F9260B"/>
    <w:rsid w:val="00F9447F"/>
    <w:rsid w:val="00F94534"/>
    <w:rsid w:val="00FA48CB"/>
    <w:rsid w:val="00FB0584"/>
    <w:rsid w:val="00FB618D"/>
    <w:rsid w:val="00FC193A"/>
    <w:rsid w:val="00FD7054"/>
    <w:rsid w:val="00FE2AE8"/>
    <w:rsid w:val="00FE594C"/>
    <w:rsid w:val="00FF5BD7"/>
    <w:rsid w:val="00FF7058"/>
    <w:rsid w:val="776D5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5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2"/>
    <w:qFormat/>
    <w:uiPriority w:val="0"/>
    <w:pPr>
      <w:spacing w:before="100" w:after="100" w:line="60" w:lineRule="auto"/>
      <w:outlineLvl w:val="2"/>
    </w:pPr>
    <w:rPr>
      <w:rFonts w:ascii="微软雅黑" w:hAnsi="微软雅黑" w:eastAsia="微软雅黑"/>
      <w:b/>
      <w:bCs/>
      <w:sz w:val="22"/>
      <w:lang w:val="zh-CN" w:eastAsia="zh-CN"/>
    </w:rPr>
  </w:style>
  <w:style w:type="paragraph" w:styleId="5">
    <w:name w:val="heading 4"/>
    <w:basedOn w:val="1"/>
    <w:next w:val="1"/>
    <w:link w:val="60"/>
    <w:qFormat/>
    <w:uiPriority w:val="0"/>
    <w:pPr>
      <w:keepNext/>
      <w:keepLines/>
      <w:spacing w:before="100" w:after="100" w:line="360" w:lineRule="auto"/>
      <w:outlineLvl w:val="3"/>
    </w:pPr>
    <w:rPr>
      <w:rFonts w:ascii="Arial" w:hAnsi="Arial" w:eastAsia="黑体"/>
      <w:b/>
      <w:bCs/>
      <w:sz w:val="22"/>
      <w:szCs w:val="28"/>
      <w:lang w:val="zh-CN" w:eastAsia="zh-CN"/>
    </w:rPr>
  </w:style>
  <w:style w:type="paragraph" w:styleId="6">
    <w:name w:val="heading 5"/>
    <w:basedOn w:val="1"/>
    <w:next w:val="1"/>
    <w:link w:val="61"/>
    <w:unhideWhenUsed/>
    <w:qFormat/>
    <w:uiPriority w:val="9"/>
    <w:pPr>
      <w:keepNext/>
      <w:keepLines/>
      <w:spacing w:before="280" w:after="290" w:line="376" w:lineRule="auto"/>
      <w:outlineLvl w:val="4"/>
    </w:pPr>
    <w:rPr>
      <w:b/>
      <w:bCs/>
      <w:sz w:val="28"/>
      <w:szCs w:val="28"/>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List Number 2"/>
    <w:basedOn w:val="1"/>
    <w:qFormat/>
    <w:uiPriority w:val="0"/>
    <w:pPr>
      <w:tabs>
        <w:tab w:val="left" w:pos="780"/>
        <w:tab w:val="left" w:pos="1200"/>
      </w:tabs>
      <w:ind w:left="780" w:leftChars="200" w:hanging="360" w:hangingChars="200"/>
    </w:pPr>
    <w:rPr>
      <w:rFonts w:ascii="Times New Roman" w:hAnsi="Times New Roman"/>
      <w:szCs w:val="21"/>
    </w:rPr>
  </w:style>
  <w:style w:type="paragraph" w:styleId="8">
    <w:name w:val="Note Heading"/>
    <w:basedOn w:val="1"/>
    <w:next w:val="1"/>
    <w:link w:val="82"/>
    <w:qFormat/>
    <w:uiPriority w:val="0"/>
    <w:pPr>
      <w:jc w:val="center"/>
    </w:pPr>
    <w:rPr>
      <w:rFonts w:ascii="Times New Roman" w:hAnsi="Times New Roman"/>
      <w:szCs w:val="21"/>
      <w:lang w:val="zh-CN" w:eastAsia="zh-CN"/>
    </w:rPr>
  </w:style>
  <w:style w:type="paragraph" w:styleId="9">
    <w:name w:val="List Bullet 4"/>
    <w:basedOn w:val="1"/>
    <w:qFormat/>
    <w:uiPriority w:val="0"/>
    <w:pPr>
      <w:tabs>
        <w:tab w:val="left" w:pos="720"/>
        <w:tab w:val="left" w:pos="1620"/>
      </w:tabs>
      <w:ind w:left="1620" w:leftChars="600" w:hanging="720"/>
    </w:pPr>
    <w:rPr>
      <w:rFonts w:ascii="Times New Roman" w:hAnsi="Times New Roman"/>
      <w:szCs w:val="21"/>
    </w:rPr>
  </w:style>
  <w:style w:type="paragraph" w:styleId="10">
    <w:name w:val="List Number"/>
    <w:basedOn w:val="1"/>
    <w:qFormat/>
    <w:uiPriority w:val="0"/>
    <w:pPr>
      <w:tabs>
        <w:tab w:val="left" w:pos="360"/>
      </w:tabs>
      <w:ind w:left="360" w:hanging="360"/>
    </w:pPr>
    <w:rPr>
      <w:rFonts w:ascii="Times New Roman" w:hAnsi="Times New Roman"/>
      <w:szCs w:val="21"/>
    </w:rPr>
  </w:style>
  <w:style w:type="paragraph" w:styleId="11">
    <w:name w:val="Normal Indent"/>
    <w:basedOn w:val="1"/>
    <w:qFormat/>
    <w:uiPriority w:val="0"/>
    <w:pPr>
      <w:ind w:firstLine="420" w:firstLineChars="200"/>
    </w:pPr>
    <w:rPr>
      <w:rFonts w:ascii="Times New Roman" w:hAnsi="Times New Roman"/>
      <w:szCs w:val="21"/>
    </w:rPr>
  </w:style>
  <w:style w:type="paragraph" w:styleId="12">
    <w:name w:val="List Bullet"/>
    <w:basedOn w:val="1"/>
    <w:qFormat/>
    <w:uiPriority w:val="0"/>
    <w:pPr>
      <w:tabs>
        <w:tab w:val="left" w:pos="360"/>
        <w:tab w:val="left" w:pos="780"/>
      </w:tabs>
      <w:ind w:left="360" w:leftChars="200" w:hanging="360" w:hangingChars="200"/>
    </w:pPr>
    <w:rPr>
      <w:rFonts w:ascii="Times New Roman" w:hAnsi="Times New Roman"/>
      <w:szCs w:val="21"/>
    </w:rPr>
  </w:style>
  <w:style w:type="paragraph" w:styleId="13">
    <w:name w:val="Document Map"/>
    <w:basedOn w:val="1"/>
    <w:link w:val="92"/>
    <w:qFormat/>
    <w:uiPriority w:val="0"/>
    <w:rPr>
      <w:rFonts w:ascii="宋体" w:hAnsi="Times New Roman"/>
      <w:sz w:val="18"/>
      <w:szCs w:val="18"/>
      <w:lang w:val="zh-CN" w:eastAsia="zh-CN"/>
    </w:rPr>
  </w:style>
  <w:style w:type="paragraph" w:styleId="14">
    <w:name w:val="toa heading"/>
    <w:basedOn w:val="1"/>
    <w:next w:val="1"/>
    <w:qFormat/>
    <w:uiPriority w:val="0"/>
    <w:pPr>
      <w:spacing w:before="120"/>
    </w:pPr>
    <w:rPr>
      <w:rFonts w:ascii="Arial" w:hAnsi="Arial"/>
      <w:b/>
      <w:bCs/>
      <w:szCs w:val="21"/>
    </w:rPr>
  </w:style>
  <w:style w:type="paragraph" w:styleId="15">
    <w:name w:val="annotation text"/>
    <w:basedOn w:val="1"/>
    <w:link w:val="64"/>
    <w:unhideWhenUsed/>
    <w:qFormat/>
    <w:uiPriority w:val="99"/>
    <w:pPr>
      <w:jc w:val="left"/>
    </w:pPr>
  </w:style>
  <w:style w:type="paragraph" w:styleId="16">
    <w:name w:val="Salutation"/>
    <w:basedOn w:val="1"/>
    <w:next w:val="1"/>
    <w:link w:val="79"/>
    <w:qFormat/>
    <w:uiPriority w:val="0"/>
    <w:rPr>
      <w:rFonts w:ascii="Times New Roman" w:hAnsi="Times New Roman"/>
      <w:szCs w:val="21"/>
      <w:lang w:val="zh-CN" w:eastAsia="zh-CN"/>
    </w:rPr>
  </w:style>
  <w:style w:type="paragraph" w:styleId="17">
    <w:name w:val="Body Text 3"/>
    <w:basedOn w:val="1"/>
    <w:link w:val="105"/>
    <w:qFormat/>
    <w:uiPriority w:val="0"/>
    <w:pPr>
      <w:spacing w:before="100" w:after="20" w:line="440" w:lineRule="exact"/>
    </w:pPr>
    <w:rPr>
      <w:rFonts w:ascii="楷体_GB2312" w:hAnsi="Times New Roman" w:eastAsia="楷体_GB2312"/>
      <w:color w:val="000000"/>
      <w:sz w:val="24"/>
    </w:rPr>
  </w:style>
  <w:style w:type="paragraph" w:styleId="18">
    <w:name w:val="List Bullet 3"/>
    <w:basedOn w:val="1"/>
    <w:qFormat/>
    <w:uiPriority w:val="0"/>
    <w:pPr>
      <w:tabs>
        <w:tab w:val="left" w:pos="1200"/>
        <w:tab w:val="left" w:pos="1620"/>
      </w:tabs>
      <w:ind w:left="1200" w:leftChars="400" w:hanging="360" w:hangingChars="200"/>
    </w:pPr>
    <w:rPr>
      <w:rFonts w:ascii="Times New Roman" w:hAnsi="Times New Roman"/>
      <w:szCs w:val="21"/>
    </w:rPr>
  </w:style>
  <w:style w:type="paragraph" w:styleId="19">
    <w:name w:val="Body Text"/>
    <w:basedOn w:val="1"/>
    <w:link w:val="87"/>
    <w:qFormat/>
    <w:uiPriority w:val="0"/>
    <w:pPr>
      <w:spacing w:after="120"/>
    </w:pPr>
    <w:rPr>
      <w:rFonts w:ascii="Times New Roman" w:hAnsi="Times New Roman"/>
      <w:szCs w:val="21"/>
      <w:lang w:val="zh-CN" w:eastAsia="zh-CN"/>
    </w:rPr>
  </w:style>
  <w:style w:type="paragraph" w:styleId="20">
    <w:name w:val="Body Text Indent"/>
    <w:basedOn w:val="1"/>
    <w:link w:val="101"/>
    <w:qFormat/>
    <w:uiPriority w:val="0"/>
    <w:pPr>
      <w:adjustRightInd w:val="0"/>
      <w:spacing w:line="300" w:lineRule="auto"/>
      <w:ind w:left="898" w:firstLine="2"/>
      <w:jc w:val="left"/>
      <w:textAlignment w:val="baseline"/>
    </w:pPr>
    <w:rPr>
      <w:rFonts w:ascii="仿宋_GB2312" w:hAnsi="MS Sans Serif" w:eastAsia="仿宋_GB2312"/>
      <w:kern w:val="0"/>
      <w:sz w:val="28"/>
      <w:szCs w:val="20"/>
    </w:rPr>
  </w:style>
  <w:style w:type="paragraph" w:styleId="21">
    <w:name w:val="List Number 3"/>
    <w:basedOn w:val="1"/>
    <w:qFormat/>
    <w:uiPriority w:val="0"/>
    <w:pPr>
      <w:tabs>
        <w:tab w:val="left" w:pos="1200"/>
        <w:tab w:val="left" w:pos="1620"/>
      </w:tabs>
      <w:ind w:left="1200" w:leftChars="400" w:hanging="360" w:hangingChars="200"/>
    </w:pPr>
    <w:rPr>
      <w:rFonts w:ascii="Times New Roman" w:hAnsi="Times New Roman"/>
      <w:szCs w:val="21"/>
    </w:rPr>
  </w:style>
  <w:style w:type="paragraph" w:styleId="22">
    <w:name w:val="Block Text"/>
    <w:basedOn w:val="1"/>
    <w:qFormat/>
    <w:uiPriority w:val="0"/>
    <w:pPr>
      <w:spacing w:after="120"/>
      <w:ind w:left="1440" w:leftChars="700" w:right="1440" w:rightChars="700"/>
    </w:pPr>
    <w:rPr>
      <w:rFonts w:ascii="Times New Roman" w:hAnsi="Times New Roman"/>
      <w:szCs w:val="21"/>
    </w:rPr>
  </w:style>
  <w:style w:type="paragraph" w:styleId="23">
    <w:name w:val="List Bullet 2"/>
    <w:basedOn w:val="1"/>
    <w:qFormat/>
    <w:uiPriority w:val="0"/>
    <w:pPr>
      <w:tabs>
        <w:tab w:val="left" w:pos="780"/>
        <w:tab w:val="left" w:pos="1200"/>
      </w:tabs>
      <w:ind w:left="780" w:leftChars="200" w:hanging="360" w:hangingChars="200"/>
    </w:pPr>
    <w:rPr>
      <w:rFonts w:ascii="Times New Roman" w:hAnsi="Times New Roman"/>
      <w:szCs w:val="21"/>
    </w:rPr>
  </w:style>
  <w:style w:type="paragraph" w:styleId="24">
    <w:name w:val="toc 3"/>
    <w:basedOn w:val="1"/>
    <w:next w:val="1"/>
    <w:qFormat/>
    <w:uiPriority w:val="39"/>
    <w:pPr>
      <w:tabs>
        <w:tab w:val="left" w:pos="1680"/>
        <w:tab w:val="right" w:leader="dot" w:pos="8296"/>
      </w:tabs>
      <w:ind w:left="840" w:leftChars="400"/>
    </w:pPr>
    <w:rPr>
      <w:rFonts w:ascii="Times New Roman" w:hAnsi="Times New Roman"/>
      <w:szCs w:val="24"/>
    </w:rPr>
  </w:style>
  <w:style w:type="paragraph" w:styleId="25">
    <w:name w:val="Plain Text"/>
    <w:basedOn w:val="1"/>
    <w:link w:val="86"/>
    <w:qFormat/>
    <w:uiPriority w:val="0"/>
    <w:rPr>
      <w:rFonts w:ascii="宋体" w:hAnsi="Courier New"/>
      <w:szCs w:val="21"/>
      <w:lang w:val="zh-CN" w:eastAsia="zh-CN"/>
    </w:rPr>
  </w:style>
  <w:style w:type="paragraph" w:styleId="26">
    <w:name w:val="List Bullet 5"/>
    <w:basedOn w:val="1"/>
    <w:qFormat/>
    <w:uiPriority w:val="0"/>
    <w:pPr>
      <w:tabs>
        <w:tab w:val="left" w:pos="2040"/>
      </w:tabs>
      <w:ind w:left="2040" w:leftChars="800" w:hanging="360" w:hangingChars="200"/>
    </w:pPr>
    <w:rPr>
      <w:rFonts w:ascii="Times New Roman" w:hAnsi="Times New Roman"/>
      <w:szCs w:val="21"/>
    </w:rPr>
  </w:style>
  <w:style w:type="paragraph" w:styleId="27">
    <w:name w:val="List Number 4"/>
    <w:basedOn w:val="1"/>
    <w:qFormat/>
    <w:uiPriority w:val="0"/>
    <w:pPr>
      <w:tabs>
        <w:tab w:val="left" w:pos="1620"/>
        <w:tab w:val="left" w:pos="2040"/>
      </w:tabs>
      <w:ind w:left="1620" w:leftChars="600" w:hanging="360" w:hangingChars="200"/>
    </w:pPr>
    <w:rPr>
      <w:rFonts w:ascii="Times New Roman" w:hAnsi="Times New Roman"/>
      <w:szCs w:val="21"/>
    </w:rPr>
  </w:style>
  <w:style w:type="paragraph" w:styleId="28">
    <w:name w:val="Date"/>
    <w:basedOn w:val="1"/>
    <w:next w:val="1"/>
    <w:link w:val="83"/>
    <w:qFormat/>
    <w:uiPriority w:val="0"/>
    <w:pPr>
      <w:ind w:left="100" w:leftChars="2500"/>
    </w:pPr>
    <w:rPr>
      <w:rFonts w:ascii="楷体_GB2312" w:hAnsi="Times New Roman" w:eastAsia="楷体_GB2312"/>
      <w:sz w:val="28"/>
      <w:szCs w:val="24"/>
      <w:lang w:val="zh-CN" w:eastAsia="zh-CN"/>
    </w:rPr>
  </w:style>
  <w:style w:type="paragraph" w:styleId="29">
    <w:name w:val="Body Text Indent 2"/>
    <w:basedOn w:val="1"/>
    <w:link w:val="100"/>
    <w:qFormat/>
    <w:uiPriority w:val="0"/>
    <w:pPr>
      <w:adjustRightInd w:val="0"/>
      <w:spacing w:line="360" w:lineRule="auto"/>
      <w:ind w:firstLine="540"/>
      <w:textAlignment w:val="baseline"/>
    </w:pPr>
    <w:rPr>
      <w:rFonts w:ascii="仿宋_GB2312" w:hAnsi="Times New Roman" w:eastAsia="仿宋_GB2312"/>
      <w:kern w:val="0"/>
      <w:sz w:val="24"/>
      <w:szCs w:val="20"/>
    </w:rPr>
  </w:style>
  <w:style w:type="paragraph" w:styleId="30">
    <w:name w:val="Balloon Text"/>
    <w:basedOn w:val="1"/>
    <w:link w:val="66"/>
    <w:unhideWhenUsed/>
    <w:qFormat/>
    <w:uiPriority w:val="0"/>
    <w:rPr>
      <w:sz w:val="18"/>
      <w:szCs w:val="18"/>
    </w:rPr>
  </w:style>
  <w:style w:type="paragraph" w:styleId="31">
    <w:name w:val="footer"/>
    <w:basedOn w:val="1"/>
    <w:link w:val="56"/>
    <w:unhideWhenUsed/>
    <w:qFormat/>
    <w:uiPriority w:val="99"/>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cs="Arial"/>
      <w:szCs w:val="21"/>
    </w:rPr>
  </w:style>
  <w:style w:type="paragraph" w:styleId="33">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628"/>
      </w:tabs>
      <w:jc w:val="center"/>
    </w:pPr>
    <w:rPr>
      <w:rFonts w:ascii="黑体" w:hAnsi="Times New Roman" w:eastAsia="黑体"/>
      <w:sz w:val="44"/>
      <w:szCs w:val="44"/>
    </w:rPr>
  </w:style>
  <w:style w:type="paragraph" w:styleId="35">
    <w:name w:val="Subtitle"/>
    <w:basedOn w:val="1"/>
    <w:next w:val="1"/>
    <w:link w:val="123"/>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36">
    <w:name w:val="List Number 5"/>
    <w:basedOn w:val="1"/>
    <w:qFormat/>
    <w:uiPriority w:val="0"/>
    <w:pPr>
      <w:tabs>
        <w:tab w:val="left" w:pos="1200"/>
        <w:tab w:val="left" w:pos="2040"/>
      </w:tabs>
      <w:ind w:left="2040" w:leftChars="800" w:hanging="360" w:hangingChars="200"/>
    </w:pPr>
    <w:rPr>
      <w:rFonts w:ascii="Times New Roman" w:hAnsi="Times New Roman"/>
      <w:szCs w:val="21"/>
    </w:rPr>
  </w:style>
  <w:style w:type="paragraph" w:styleId="37">
    <w:name w:val="List"/>
    <w:basedOn w:val="1"/>
    <w:qFormat/>
    <w:uiPriority w:val="0"/>
    <w:pPr>
      <w:ind w:left="200" w:hanging="200" w:hangingChars="200"/>
    </w:pPr>
    <w:rPr>
      <w:rFonts w:ascii="Times New Roman" w:hAnsi="Times New Roman"/>
      <w:szCs w:val="21"/>
    </w:rPr>
  </w:style>
  <w:style w:type="paragraph" w:styleId="38">
    <w:name w:val="footnote text"/>
    <w:basedOn w:val="1"/>
    <w:link w:val="94"/>
    <w:qFormat/>
    <w:uiPriority w:val="0"/>
    <w:pPr>
      <w:snapToGrid w:val="0"/>
      <w:jc w:val="left"/>
    </w:pPr>
    <w:rPr>
      <w:rFonts w:ascii="Times New Roman" w:hAnsi="Times New Roman"/>
      <w:sz w:val="18"/>
      <w:szCs w:val="18"/>
      <w:lang w:val="zh-CN" w:eastAsia="zh-CN"/>
    </w:rPr>
  </w:style>
  <w:style w:type="paragraph" w:styleId="39">
    <w:name w:val="Body Text Indent 3"/>
    <w:basedOn w:val="1"/>
    <w:link w:val="103"/>
    <w:qFormat/>
    <w:uiPriority w:val="0"/>
    <w:pPr>
      <w:spacing w:line="180" w:lineRule="atLeast"/>
      <w:ind w:firstLine="538" w:firstLineChars="192"/>
    </w:pPr>
    <w:rPr>
      <w:rFonts w:ascii="楷体_GB2312" w:hAnsi="Times New Roman" w:eastAsia="楷体_GB2312"/>
      <w:sz w:val="28"/>
      <w:szCs w:val="20"/>
    </w:rPr>
  </w:style>
  <w:style w:type="paragraph" w:styleId="40">
    <w:name w:val="toc 2"/>
    <w:basedOn w:val="1"/>
    <w:next w:val="1"/>
    <w:qFormat/>
    <w:uiPriority w:val="39"/>
    <w:pPr>
      <w:tabs>
        <w:tab w:val="right" w:leader="dot" w:pos="9628"/>
      </w:tabs>
      <w:ind w:left="420" w:leftChars="200"/>
    </w:pPr>
    <w:rPr>
      <w:rFonts w:ascii="Times New Roman" w:hAnsi="Times New Roman"/>
      <w:szCs w:val="24"/>
    </w:rPr>
  </w:style>
  <w:style w:type="paragraph" w:styleId="41">
    <w:name w:val="Body Text 2"/>
    <w:basedOn w:val="1"/>
    <w:link w:val="104"/>
    <w:qFormat/>
    <w:uiPriority w:val="0"/>
    <w:pPr>
      <w:tabs>
        <w:tab w:val="left" w:pos="9000"/>
      </w:tabs>
      <w:spacing w:before="100" w:after="20" w:line="440" w:lineRule="exact"/>
      <w:ind w:right="-176"/>
    </w:pPr>
    <w:rPr>
      <w:rFonts w:ascii="楷体_GB2312" w:hAnsi="Times New Roman" w:eastAsia="楷体_GB2312"/>
      <w:sz w:val="28"/>
      <w:szCs w:val="20"/>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3">
    <w:name w:val="Title"/>
    <w:basedOn w:val="1"/>
    <w:link w:val="80"/>
    <w:qFormat/>
    <w:uiPriority w:val="0"/>
    <w:pPr>
      <w:spacing w:before="240" w:after="60"/>
      <w:jc w:val="center"/>
      <w:outlineLvl w:val="0"/>
    </w:pPr>
    <w:rPr>
      <w:rFonts w:ascii="Arial" w:hAnsi="Arial" w:eastAsia="黑体" w:cs="Arial"/>
      <w:b/>
      <w:bCs/>
      <w:sz w:val="36"/>
      <w:szCs w:val="32"/>
    </w:rPr>
  </w:style>
  <w:style w:type="paragraph" w:styleId="44">
    <w:name w:val="annotation subject"/>
    <w:basedOn w:val="15"/>
    <w:next w:val="15"/>
    <w:link w:val="65"/>
    <w:unhideWhenUsed/>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qFormat/>
    <w:uiPriority w:val="0"/>
    <w:rPr>
      <w:rFonts w:eastAsia="宋体"/>
      <w:kern w:val="2"/>
      <w:sz w:val="24"/>
      <w:szCs w:val="24"/>
      <w:lang w:val="en-US" w:eastAsia="zh-CN" w:bidi="ar-SA"/>
    </w:rPr>
  </w:style>
  <w:style w:type="character" w:styleId="50">
    <w:name w:val="FollowedHyperlink"/>
    <w:qFormat/>
    <w:uiPriority w:val="0"/>
    <w:rPr>
      <w:rFonts w:eastAsia="宋体"/>
      <w:color w:val="800080"/>
      <w:kern w:val="2"/>
      <w:sz w:val="24"/>
      <w:szCs w:val="24"/>
      <w:u w:val="single"/>
      <w:lang w:val="en-US" w:eastAsia="zh-CN" w:bidi="ar-SA"/>
    </w:rPr>
  </w:style>
  <w:style w:type="character" w:styleId="51">
    <w:name w:val="Emphasis"/>
    <w:basedOn w:val="47"/>
    <w:qFormat/>
    <w:uiPriority w:val="20"/>
    <w:rPr>
      <w:i/>
      <w:iCs/>
    </w:rPr>
  </w:style>
  <w:style w:type="character" w:styleId="52">
    <w:name w:val="Hyperlink"/>
    <w:qFormat/>
    <w:uiPriority w:val="0"/>
    <w:rPr>
      <w:rFonts w:eastAsia="宋体"/>
      <w:color w:val="0000FF"/>
      <w:kern w:val="2"/>
      <w:sz w:val="24"/>
      <w:szCs w:val="24"/>
      <w:u w:val="single"/>
      <w:lang w:val="en-US" w:eastAsia="zh-CN" w:bidi="ar-SA"/>
    </w:rPr>
  </w:style>
  <w:style w:type="character" w:styleId="53">
    <w:name w:val="annotation reference"/>
    <w:basedOn w:val="47"/>
    <w:unhideWhenUsed/>
    <w:qFormat/>
    <w:uiPriority w:val="99"/>
    <w:rPr>
      <w:sz w:val="21"/>
      <w:szCs w:val="21"/>
    </w:rPr>
  </w:style>
  <w:style w:type="character" w:styleId="54">
    <w:name w:val="footnote reference"/>
    <w:qFormat/>
    <w:uiPriority w:val="0"/>
    <w:rPr>
      <w:rFonts w:eastAsia="宋体"/>
      <w:kern w:val="2"/>
      <w:sz w:val="24"/>
      <w:szCs w:val="24"/>
      <w:vertAlign w:val="superscript"/>
      <w:lang w:val="en-US" w:eastAsia="zh-CN" w:bidi="ar-SA"/>
    </w:rPr>
  </w:style>
  <w:style w:type="character" w:customStyle="1" w:styleId="55">
    <w:name w:val="页眉 Char"/>
    <w:basedOn w:val="47"/>
    <w:link w:val="33"/>
    <w:qFormat/>
    <w:uiPriority w:val="0"/>
    <w:rPr>
      <w:sz w:val="18"/>
      <w:szCs w:val="18"/>
    </w:rPr>
  </w:style>
  <w:style w:type="character" w:customStyle="1" w:styleId="56">
    <w:name w:val="页脚 Char"/>
    <w:basedOn w:val="47"/>
    <w:link w:val="31"/>
    <w:qFormat/>
    <w:uiPriority w:val="99"/>
    <w:rPr>
      <w:sz w:val="18"/>
      <w:szCs w:val="18"/>
    </w:rPr>
  </w:style>
  <w:style w:type="character" w:customStyle="1" w:styleId="57">
    <w:name w:val="标题 1 Char"/>
    <w:basedOn w:val="47"/>
    <w:link w:val="2"/>
    <w:qFormat/>
    <w:uiPriority w:val="0"/>
    <w:rPr>
      <w:rFonts w:ascii="Calibri" w:hAnsi="Calibri" w:eastAsia="宋体" w:cs="Times New Roman"/>
      <w:b/>
      <w:bCs/>
      <w:kern w:val="44"/>
      <w:sz w:val="44"/>
      <w:szCs w:val="44"/>
      <w:lang w:val="zh-CN" w:eastAsia="zh-CN"/>
    </w:rPr>
  </w:style>
  <w:style w:type="character" w:customStyle="1" w:styleId="58">
    <w:name w:val="标题 2 Char"/>
    <w:basedOn w:val="47"/>
    <w:link w:val="3"/>
    <w:qFormat/>
    <w:uiPriority w:val="0"/>
    <w:rPr>
      <w:rFonts w:asciiTheme="majorHAnsi" w:hAnsiTheme="majorHAnsi" w:eastAsiaTheme="majorEastAsia" w:cstheme="majorBidi"/>
      <w:b/>
      <w:bCs/>
      <w:sz w:val="32"/>
      <w:szCs w:val="32"/>
    </w:rPr>
  </w:style>
  <w:style w:type="character" w:customStyle="1" w:styleId="59">
    <w:name w:val="标题 3 Char"/>
    <w:basedOn w:val="47"/>
    <w:qFormat/>
    <w:uiPriority w:val="0"/>
    <w:rPr>
      <w:rFonts w:ascii="Calibri" w:hAnsi="Calibri" w:eastAsia="宋体" w:cs="Times New Roman"/>
      <w:b/>
      <w:bCs/>
      <w:sz w:val="32"/>
      <w:szCs w:val="32"/>
    </w:rPr>
  </w:style>
  <w:style w:type="character" w:customStyle="1" w:styleId="60">
    <w:name w:val="标题 4 Char"/>
    <w:basedOn w:val="47"/>
    <w:link w:val="5"/>
    <w:qFormat/>
    <w:uiPriority w:val="0"/>
    <w:rPr>
      <w:rFonts w:ascii="Arial" w:hAnsi="Arial" w:eastAsia="黑体" w:cs="Times New Roman"/>
      <w:b/>
      <w:bCs/>
      <w:sz w:val="22"/>
      <w:szCs w:val="28"/>
      <w:lang w:val="zh-CN" w:eastAsia="zh-CN"/>
    </w:rPr>
  </w:style>
  <w:style w:type="character" w:customStyle="1" w:styleId="61">
    <w:name w:val="标题 5 Char"/>
    <w:basedOn w:val="47"/>
    <w:link w:val="6"/>
    <w:qFormat/>
    <w:uiPriority w:val="9"/>
    <w:rPr>
      <w:rFonts w:ascii="Calibri" w:hAnsi="Calibri" w:eastAsia="宋体" w:cs="Times New Roman"/>
      <w:b/>
      <w:bCs/>
      <w:sz w:val="28"/>
      <w:szCs w:val="28"/>
    </w:rPr>
  </w:style>
  <w:style w:type="character" w:customStyle="1" w:styleId="62">
    <w:name w:val="标题 3 Char1"/>
    <w:link w:val="4"/>
    <w:qFormat/>
    <w:uiPriority w:val="0"/>
    <w:rPr>
      <w:rFonts w:ascii="微软雅黑" w:hAnsi="微软雅黑" w:eastAsia="微软雅黑" w:cs="Times New Roman"/>
      <w:b/>
      <w:bCs/>
      <w:sz w:val="22"/>
      <w:lang w:val="zh-CN" w:eastAsia="zh-CN"/>
    </w:rPr>
  </w:style>
  <w:style w:type="paragraph" w:customStyle="1" w:styleId="63">
    <w:name w:val="正文0"/>
    <w:basedOn w:val="1"/>
    <w:qFormat/>
    <w:uiPriority w:val="99"/>
    <w:pPr>
      <w:autoSpaceDE w:val="0"/>
      <w:autoSpaceDN w:val="0"/>
      <w:adjustRightInd w:val="0"/>
      <w:spacing w:line="484" w:lineRule="atLeast"/>
      <w:ind w:firstLine="491"/>
      <w:textAlignment w:val="center"/>
    </w:pPr>
    <w:rPr>
      <w:rFonts w:ascii="方正书宋_GBK" w:hAnsi="Times New Roman" w:eastAsia="方正书宋_GBK" w:cs="方正书宋_GBK"/>
      <w:color w:val="000000"/>
      <w:kern w:val="0"/>
      <w:sz w:val="24"/>
      <w:szCs w:val="24"/>
      <w:lang w:val="zh-CN"/>
    </w:rPr>
  </w:style>
  <w:style w:type="character" w:customStyle="1" w:styleId="64">
    <w:name w:val="批注文字 Char"/>
    <w:basedOn w:val="47"/>
    <w:link w:val="15"/>
    <w:qFormat/>
    <w:uiPriority w:val="99"/>
    <w:rPr>
      <w:rFonts w:ascii="Calibri" w:hAnsi="Calibri" w:eastAsia="宋体" w:cs="Times New Roman"/>
    </w:rPr>
  </w:style>
  <w:style w:type="character" w:customStyle="1" w:styleId="65">
    <w:name w:val="批注主题 Char"/>
    <w:basedOn w:val="64"/>
    <w:link w:val="44"/>
    <w:qFormat/>
    <w:uiPriority w:val="0"/>
    <w:rPr>
      <w:rFonts w:ascii="Calibri" w:hAnsi="Calibri" w:eastAsia="宋体" w:cs="Times New Roman"/>
      <w:b/>
      <w:bCs/>
    </w:rPr>
  </w:style>
  <w:style w:type="character" w:customStyle="1" w:styleId="66">
    <w:name w:val="批注框文本 Char"/>
    <w:basedOn w:val="47"/>
    <w:link w:val="30"/>
    <w:qFormat/>
    <w:uiPriority w:val="0"/>
    <w:rPr>
      <w:rFonts w:ascii="Calibri" w:hAnsi="Calibri" w:eastAsia="宋体" w:cs="Times New Roman"/>
      <w:sz w:val="18"/>
      <w:szCs w:val="18"/>
    </w:rPr>
  </w:style>
  <w:style w:type="table" w:customStyle="1" w:styleId="67">
    <w:name w:val="网格型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8">
    <w:name w:val="List Paragraph"/>
    <w:basedOn w:val="1"/>
    <w:qFormat/>
    <w:uiPriority w:val="34"/>
    <w:pPr>
      <w:ind w:firstLine="420" w:firstLineChars="200"/>
    </w:pPr>
  </w:style>
  <w:style w:type="paragraph" w:styleId="6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70">
    <w:name w:val="Revision"/>
    <w:hidden/>
    <w:qFormat/>
    <w:uiPriority w:val="99"/>
    <w:rPr>
      <w:rFonts w:ascii="Calibri" w:hAnsi="Calibri" w:eastAsia="宋体" w:cs="Times New Roman"/>
      <w:kern w:val="2"/>
      <w:sz w:val="21"/>
      <w:szCs w:val="22"/>
      <w:lang w:val="en-US" w:eastAsia="zh-CN" w:bidi="ar-SA"/>
    </w:rPr>
  </w:style>
  <w:style w:type="table" w:customStyle="1" w:styleId="71">
    <w:name w:val="Plain Table 2"/>
    <w:basedOn w:val="45"/>
    <w:qFormat/>
    <w:uiPriority w:val="42"/>
    <w:rPr>
      <w:rFonts w:ascii="Calibri" w:hAnsi="Calibri" w:eastAsia="宋体" w:cs="Times New Roman"/>
      <w:kern w:val="0"/>
      <w:sz w:val="20"/>
      <w:szCs w:val="20"/>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72">
    <w:name w:val="Plain Table 3"/>
    <w:basedOn w:val="45"/>
    <w:qFormat/>
    <w:uiPriority w:val="43"/>
    <w:rPr>
      <w:rFonts w:ascii="Calibri" w:hAnsi="Calibri" w:eastAsia="宋体" w:cs="Times New Roman"/>
      <w:kern w:val="0"/>
      <w:sz w:val="20"/>
      <w:szCs w:val="20"/>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73">
    <w:name w:val="TableGrid"/>
    <w:qFormat/>
    <w:uiPriority w:val="0"/>
    <w:rPr>
      <w:rFonts w:ascii="Calibri" w:hAnsi="Calibri" w:eastAsia="宋体" w:cs="Times New Roman"/>
    </w:rPr>
    <w:tblPr>
      <w:tblCellMar>
        <w:top w:w="0" w:type="dxa"/>
        <w:left w:w="0" w:type="dxa"/>
        <w:bottom w:w="0" w:type="dxa"/>
        <w:right w:w="0" w:type="dxa"/>
      </w:tblCellMar>
    </w:tblPr>
  </w:style>
  <w:style w:type="paragraph" w:customStyle="1" w:styleId="74">
    <w:name w:val="Default"/>
    <w:qFormat/>
    <w:uiPriority w:val="0"/>
    <w:pPr>
      <w:widowControl w:val="0"/>
      <w:autoSpaceDE w:val="0"/>
      <w:autoSpaceDN w:val="0"/>
      <w:adjustRightInd w:val="0"/>
    </w:pPr>
    <w:rPr>
      <w:rFonts w:ascii="FangSong" w:hAnsi="Calibri" w:eastAsia="FangSong" w:cs="FangSong"/>
      <w:color w:val="000000"/>
      <w:kern w:val="0"/>
      <w:sz w:val="24"/>
      <w:szCs w:val="24"/>
      <w:lang w:val="en-US" w:eastAsia="zh-CN" w:bidi="ar-SA"/>
    </w:rPr>
  </w:style>
  <w:style w:type="paragraph" w:customStyle="1" w:styleId="75">
    <w:name w:val="Char Char Char Char Char Char Char"/>
    <w:basedOn w:val="1"/>
    <w:qFormat/>
    <w:uiPriority w:val="0"/>
    <w:pPr>
      <w:tabs>
        <w:tab w:val="left" w:pos="360"/>
      </w:tabs>
      <w:ind w:left="360" w:hanging="360"/>
    </w:pPr>
    <w:rPr>
      <w:rFonts w:ascii="Times New Roman" w:hAnsi="Times New Roman"/>
      <w:sz w:val="24"/>
      <w:szCs w:val="24"/>
    </w:rPr>
  </w:style>
  <w:style w:type="character" w:customStyle="1" w:styleId="76">
    <w:name w:val="cap"/>
    <w:qFormat/>
    <w:uiPriority w:val="0"/>
    <w:rPr>
      <w:rFonts w:eastAsia="宋体"/>
      <w:kern w:val="2"/>
      <w:sz w:val="24"/>
      <w:szCs w:val="24"/>
      <w:lang w:val="en-US" w:eastAsia="zh-CN" w:bidi="ar-SA"/>
    </w:rPr>
  </w:style>
  <w:style w:type="character" w:customStyle="1" w:styleId="77">
    <w:name w:val="notnullcss1"/>
    <w:qFormat/>
    <w:uiPriority w:val="0"/>
    <w:rPr>
      <w:rFonts w:eastAsia="宋体"/>
      <w:color w:val="FF0000"/>
      <w:kern w:val="2"/>
      <w:sz w:val="24"/>
      <w:szCs w:val="24"/>
      <w:lang w:val="en-US" w:eastAsia="zh-CN" w:bidi="ar-SA"/>
    </w:rPr>
  </w:style>
  <w:style w:type="paragraph" w:customStyle="1" w:styleId="78">
    <w:name w:val="xl24"/>
    <w:basedOn w:val="1"/>
    <w:qFormat/>
    <w:uiPriority w:val="0"/>
    <w:pPr>
      <w:widowControl/>
      <w:pBdr>
        <w:bottom w:val="single" w:color="000000" w:sz="12" w:space="0"/>
        <w:right w:val="single" w:color="000000" w:sz="8" w:space="0"/>
      </w:pBdr>
      <w:spacing w:before="100" w:beforeAutospacing="1" w:after="100" w:afterAutospacing="1"/>
      <w:ind w:firstLine="100" w:firstLineChars="100"/>
      <w:jc w:val="left"/>
    </w:pPr>
    <w:rPr>
      <w:rFonts w:ascii="仿宋_GB2312" w:hAnsi="Arial Unicode MS" w:eastAsia="仿宋_GB2312" w:cs="Arial Unicode MS"/>
      <w:kern w:val="0"/>
      <w:sz w:val="24"/>
      <w:szCs w:val="24"/>
    </w:rPr>
  </w:style>
  <w:style w:type="character" w:customStyle="1" w:styleId="79">
    <w:name w:val="称呼 Char"/>
    <w:basedOn w:val="47"/>
    <w:link w:val="16"/>
    <w:qFormat/>
    <w:uiPriority w:val="0"/>
    <w:rPr>
      <w:rFonts w:ascii="Times New Roman" w:hAnsi="Times New Roman" w:eastAsia="宋体" w:cs="Times New Roman"/>
      <w:szCs w:val="21"/>
      <w:lang w:val="zh-CN" w:eastAsia="zh-CN"/>
    </w:rPr>
  </w:style>
  <w:style w:type="character" w:customStyle="1" w:styleId="80">
    <w:name w:val="标题 Char"/>
    <w:link w:val="43"/>
    <w:qFormat/>
    <w:locked/>
    <w:uiPriority w:val="0"/>
    <w:rPr>
      <w:rFonts w:ascii="Arial" w:hAnsi="Arial" w:eastAsia="黑体" w:cs="Arial"/>
      <w:b/>
      <w:bCs/>
      <w:sz w:val="36"/>
      <w:szCs w:val="32"/>
    </w:rPr>
  </w:style>
  <w:style w:type="character" w:customStyle="1" w:styleId="81">
    <w:name w:val="标题 Char1"/>
    <w:basedOn w:val="47"/>
    <w:qFormat/>
    <w:uiPriority w:val="0"/>
    <w:rPr>
      <w:rFonts w:eastAsia="宋体" w:asciiTheme="majorHAnsi" w:hAnsiTheme="majorHAnsi" w:cstheme="majorBidi"/>
      <w:b/>
      <w:bCs/>
      <w:sz w:val="32"/>
      <w:szCs w:val="32"/>
    </w:rPr>
  </w:style>
  <w:style w:type="character" w:customStyle="1" w:styleId="82">
    <w:name w:val="注释标题 Char"/>
    <w:basedOn w:val="47"/>
    <w:link w:val="8"/>
    <w:qFormat/>
    <w:uiPriority w:val="0"/>
    <w:rPr>
      <w:rFonts w:ascii="Times New Roman" w:hAnsi="Times New Roman" w:eastAsia="宋体" w:cs="Times New Roman"/>
      <w:szCs w:val="21"/>
      <w:lang w:val="zh-CN" w:eastAsia="zh-CN"/>
    </w:rPr>
  </w:style>
  <w:style w:type="character" w:customStyle="1" w:styleId="83">
    <w:name w:val="日期 Char"/>
    <w:basedOn w:val="47"/>
    <w:link w:val="28"/>
    <w:qFormat/>
    <w:uiPriority w:val="0"/>
    <w:rPr>
      <w:rFonts w:ascii="楷体_GB2312" w:hAnsi="Times New Roman" w:eastAsia="楷体_GB2312" w:cs="Times New Roman"/>
      <w:sz w:val="28"/>
      <w:szCs w:val="24"/>
      <w:lang w:val="zh-CN" w:eastAsia="zh-CN"/>
    </w:rPr>
  </w:style>
  <w:style w:type="paragraph" w:customStyle="1" w:styleId="84">
    <w:name w:val="Char Char Char Char Char Char Char Char Char"/>
    <w:basedOn w:val="1"/>
    <w:qFormat/>
    <w:uiPriority w:val="0"/>
    <w:pPr>
      <w:tabs>
        <w:tab w:val="left" w:pos="360"/>
      </w:tabs>
      <w:ind w:left="360" w:hanging="360"/>
    </w:pPr>
    <w:rPr>
      <w:rFonts w:ascii="Times New Roman" w:hAnsi="Times New Roman"/>
      <w:sz w:val="24"/>
      <w:szCs w:val="24"/>
    </w:rPr>
  </w:style>
  <w:style w:type="paragraph" w:customStyle="1" w:styleId="85">
    <w:name w:val="xl61"/>
    <w:basedOn w:val="1"/>
    <w:qFormat/>
    <w:uiPriority w:val="0"/>
    <w:pPr>
      <w:widowControl/>
      <w:spacing w:before="100" w:after="100"/>
      <w:jc w:val="right"/>
    </w:pPr>
    <w:rPr>
      <w:rFonts w:ascii="Arial Unicode MS" w:hAnsi="Times New Roman" w:eastAsia="Arial Unicode MS"/>
      <w:kern w:val="0"/>
      <w:sz w:val="18"/>
      <w:szCs w:val="18"/>
    </w:rPr>
  </w:style>
  <w:style w:type="character" w:customStyle="1" w:styleId="86">
    <w:name w:val="纯文本 Char"/>
    <w:basedOn w:val="47"/>
    <w:link w:val="25"/>
    <w:qFormat/>
    <w:uiPriority w:val="0"/>
    <w:rPr>
      <w:rFonts w:ascii="宋体" w:hAnsi="Courier New" w:eastAsia="宋体" w:cs="Times New Roman"/>
      <w:szCs w:val="21"/>
      <w:lang w:val="zh-CN" w:eastAsia="zh-CN"/>
    </w:rPr>
  </w:style>
  <w:style w:type="character" w:customStyle="1" w:styleId="87">
    <w:name w:val="正文文本 Char"/>
    <w:basedOn w:val="47"/>
    <w:link w:val="19"/>
    <w:qFormat/>
    <w:uiPriority w:val="0"/>
    <w:rPr>
      <w:rFonts w:ascii="Times New Roman" w:hAnsi="Times New Roman" w:eastAsia="宋体" w:cs="Times New Roman"/>
      <w:szCs w:val="21"/>
      <w:lang w:val="zh-CN" w:eastAsia="zh-CN"/>
    </w:rPr>
  </w:style>
  <w:style w:type="paragraph" w:customStyle="1" w:styleId="88">
    <w:name w:val="write2"/>
    <w:basedOn w:val="1"/>
    <w:qFormat/>
    <w:uiPriority w:val="0"/>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89">
    <w:name w:val="xl25"/>
    <w:basedOn w:val="1"/>
    <w:qFormat/>
    <w:uiPriority w:val="0"/>
    <w:pPr>
      <w:widowControl/>
      <w:spacing w:before="100" w:beforeAutospacing="1" w:after="100" w:afterAutospacing="1"/>
      <w:jc w:val="left"/>
    </w:pPr>
    <w:rPr>
      <w:rFonts w:hint="eastAsia" w:ascii="仿宋_GB2312" w:hAnsi="Arial Unicode MS" w:eastAsia="仿宋_GB2312" w:cs="Arial Unicode MS"/>
      <w:kern w:val="0"/>
      <w:sz w:val="24"/>
      <w:szCs w:val="24"/>
    </w:rPr>
  </w:style>
  <w:style w:type="character" w:customStyle="1" w:styleId="90">
    <w:name w:val="span_"/>
    <w:qFormat/>
    <w:uiPriority w:val="0"/>
    <w:rPr>
      <w:rFonts w:eastAsia="宋体"/>
      <w:kern w:val="2"/>
      <w:sz w:val="24"/>
      <w:szCs w:val="24"/>
      <w:lang w:val="en-US" w:eastAsia="zh-CN" w:bidi="ar-SA"/>
    </w:rPr>
  </w:style>
  <w:style w:type="paragraph" w:customStyle="1" w:styleId="91">
    <w:name w:val="Char"/>
    <w:basedOn w:val="1"/>
    <w:qFormat/>
    <w:uiPriority w:val="0"/>
    <w:pPr>
      <w:ind w:left="765" w:hanging="360"/>
    </w:pPr>
    <w:rPr>
      <w:rFonts w:ascii="Times New Roman" w:hAnsi="Times New Roman"/>
      <w:sz w:val="24"/>
      <w:szCs w:val="24"/>
    </w:rPr>
  </w:style>
  <w:style w:type="character" w:customStyle="1" w:styleId="92">
    <w:name w:val="文档结构图 Char"/>
    <w:basedOn w:val="47"/>
    <w:link w:val="13"/>
    <w:qFormat/>
    <w:uiPriority w:val="0"/>
    <w:rPr>
      <w:rFonts w:ascii="宋体" w:hAnsi="Times New Roman" w:eastAsia="宋体" w:cs="Times New Roman"/>
      <w:sz w:val="18"/>
      <w:szCs w:val="18"/>
      <w:lang w:val="zh-CN" w:eastAsia="zh-CN"/>
    </w:rPr>
  </w:style>
  <w:style w:type="paragraph" w:customStyle="1" w:styleId="93">
    <w:name w:val="Section"/>
    <w:next w:val="1"/>
    <w:qFormat/>
    <w:uiPriority w:val="0"/>
    <w:pPr>
      <w:keepNext/>
      <w:keepLines/>
      <w:widowControl w:val="0"/>
      <w:spacing w:before="300" w:after="300" w:line="241" w:lineRule="auto"/>
      <w:jc w:val="both"/>
    </w:pPr>
    <w:rPr>
      <w:rFonts w:ascii="Times New Roman" w:hAnsi="Times New Roman" w:eastAsia="宋体" w:cs="Times New Roman"/>
      <w:b/>
      <w:bCs/>
      <w:kern w:val="28"/>
      <w:sz w:val="21"/>
      <w:szCs w:val="21"/>
      <w:lang w:val="en-US" w:eastAsia="zh-CN" w:bidi="ar-SA"/>
    </w:rPr>
  </w:style>
  <w:style w:type="character" w:customStyle="1" w:styleId="94">
    <w:name w:val="脚注文本 Char"/>
    <w:basedOn w:val="47"/>
    <w:link w:val="38"/>
    <w:qFormat/>
    <w:uiPriority w:val="0"/>
    <w:rPr>
      <w:rFonts w:ascii="Times New Roman" w:hAnsi="Times New Roman" w:eastAsia="宋体" w:cs="Times New Roman"/>
      <w:sz w:val="18"/>
      <w:szCs w:val="18"/>
      <w:lang w:val="zh-CN" w:eastAsia="zh-CN"/>
    </w:rPr>
  </w:style>
  <w:style w:type="character" w:customStyle="1" w:styleId="95">
    <w:name w:val="标题 3 Char Char"/>
    <w:qFormat/>
    <w:uiPriority w:val="0"/>
    <w:rPr>
      <w:b/>
      <w:bCs/>
      <w:kern w:val="2"/>
      <w:sz w:val="32"/>
      <w:szCs w:val="32"/>
    </w:rPr>
  </w:style>
  <w:style w:type="paragraph" w:customStyle="1" w:styleId="96">
    <w:name w:val="TOC Heading"/>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97">
    <w:name w:val="网格型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
    <w:name w:val="网格型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
    <w:name w:val="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sz w:val="24"/>
      <w:szCs w:val="24"/>
    </w:rPr>
  </w:style>
  <w:style w:type="character" w:customStyle="1" w:styleId="100">
    <w:name w:val="正文文本缩进 2 Char"/>
    <w:basedOn w:val="47"/>
    <w:link w:val="29"/>
    <w:qFormat/>
    <w:uiPriority w:val="0"/>
    <w:rPr>
      <w:rFonts w:ascii="仿宋_GB2312" w:hAnsi="Times New Roman" w:eastAsia="仿宋_GB2312" w:cs="Times New Roman"/>
      <w:kern w:val="0"/>
      <w:sz w:val="24"/>
      <w:szCs w:val="20"/>
    </w:rPr>
  </w:style>
  <w:style w:type="character" w:customStyle="1" w:styleId="101">
    <w:name w:val="正文文本缩进 Char"/>
    <w:basedOn w:val="47"/>
    <w:link w:val="20"/>
    <w:qFormat/>
    <w:uiPriority w:val="0"/>
    <w:rPr>
      <w:rFonts w:ascii="仿宋_GB2312" w:hAnsi="MS Sans Serif" w:eastAsia="仿宋_GB2312" w:cs="Times New Roman"/>
      <w:kern w:val="0"/>
      <w:sz w:val="28"/>
      <w:szCs w:val="20"/>
    </w:rPr>
  </w:style>
  <w:style w:type="paragraph" w:customStyle="1" w:styleId="102">
    <w:name w:val="标准"/>
    <w:basedOn w:val="1"/>
    <w:qFormat/>
    <w:uiPriority w:val="0"/>
    <w:pPr>
      <w:adjustRightInd w:val="0"/>
      <w:spacing w:line="360" w:lineRule="auto"/>
      <w:jc w:val="center"/>
      <w:textAlignment w:val="baseline"/>
    </w:pPr>
    <w:rPr>
      <w:rFonts w:ascii="Times New Roman" w:hAnsi="Times New Roman"/>
      <w:spacing w:val="28"/>
      <w:kern w:val="0"/>
      <w:sz w:val="72"/>
      <w:szCs w:val="20"/>
    </w:rPr>
  </w:style>
  <w:style w:type="character" w:customStyle="1" w:styleId="103">
    <w:name w:val="正文文本缩进 3 Char"/>
    <w:basedOn w:val="47"/>
    <w:link w:val="39"/>
    <w:qFormat/>
    <w:uiPriority w:val="0"/>
    <w:rPr>
      <w:rFonts w:ascii="楷体_GB2312" w:hAnsi="Times New Roman" w:eastAsia="楷体_GB2312" w:cs="Times New Roman"/>
      <w:sz w:val="28"/>
      <w:szCs w:val="20"/>
    </w:rPr>
  </w:style>
  <w:style w:type="character" w:customStyle="1" w:styleId="104">
    <w:name w:val="正文文本 2 Char"/>
    <w:basedOn w:val="47"/>
    <w:link w:val="41"/>
    <w:qFormat/>
    <w:uiPriority w:val="0"/>
    <w:rPr>
      <w:rFonts w:ascii="楷体_GB2312" w:hAnsi="Times New Roman" w:eastAsia="楷体_GB2312" w:cs="Times New Roman"/>
      <w:sz w:val="28"/>
      <w:szCs w:val="20"/>
    </w:rPr>
  </w:style>
  <w:style w:type="character" w:customStyle="1" w:styleId="105">
    <w:name w:val="正文文本 3 Char"/>
    <w:basedOn w:val="47"/>
    <w:link w:val="17"/>
    <w:qFormat/>
    <w:uiPriority w:val="0"/>
    <w:rPr>
      <w:rFonts w:ascii="楷体_GB2312" w:hAnsi="Times New Roman" w:eastAsia="楷体_GB2312" w:cs="Times New Roman"/>
      <w:color w:val="000000"/>
      <w:sz w:val="24"/>
    </w:rPr>
  </w:style>
  <w:style w:type="character" w:customStyle="1" w:styleId="106">
    <w:name w:val="font14 line-height"/>
    <w:basedOn w:val="47"/>
    <w:qFormat/>
    <w:uiPriority w:val="0"/>
  </w:style>
  <w:style w:type="character" w:customStyle="1" w:styleId="107">
    <w:name w:val="msoins"/>
    <w:basedOn w:val="47"/>
    <w:qFormat/>
    <w:uiPriority w:val="0"/>
  </w:style>
  <w:style w:type="paragraph" w:customStyle="1" w:styleId="108">
    <w:name w:val="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9">
    <w:name w:val="Body Single"/>
    <w:qFormat/>
    <w:uiPriority w:val="0"/>
    <w:pPr>
      <w:widowControl w:val="0"/>
      <w:tabs>
        <w:tab w:val="left" w:pos="705"/>
        <w:tab w:val="left" w:pos="1440"/>
        <w:tab w:val="left" w:pos="2304"/>
        <w:tab w:val="right" w:pos="10425"/>
      </w:tabs>
      <w:jc w:val="both"/>
    </w:pPr>
    <w:rPr>
      <w:rFonts w:ascii="Times New Roman" w:hAnsi="Times New Roman" w:eastAsia="宋体" w:cs="Times New Roman"/>
      <w:snapToGrid w:val="0"/>
      <w:color w:val="000000"/>
      <w:kern w:val="0"/>
      <w:sz w:val="24"/>
      <w:szCs w:val="20"/>
      <w:lang w:val="en-US" w:eastAsia="en-US" w:bidi="ar-SA"/>
    </w:rPr>
  </w:style>
  <w:style w:type="paragraph" w:customStyle="1" w:styleId="110">
    <w:name w:val="font8"/>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11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12">
    <w:name w:val="Char Char Char Char Char Char1 Char Char Char"/>
    <w:basedOn w:val="1"/>
    <w:qFormat/>
    <w:uiPriority w:val="0"/>
    <w:pPr>
      <w:autoSpaceDE w:val="0"/>
      <w:autoSpaceDN w:val="0"/>
      <w:adjustRightInd w:val="0"/>
      <w:jc w:val="left"/>
      <w:textAlignment w:val="baseline"/>
    </w:pPr>
    <w:rPr>
      <w:rFonts w:ascii="Times New Roman" w:hAnsi="Times New Roman" w:eastAsia="方正仿宋简体"/>
      <w:sz w:val="32"/>
      <w:szCs w:val="20"/>
    </w:rPr>
  </w:style>
  <w:style w:type="character" w:customStyle="1" w:styleId="113">
    <w:name w:val="Char Char4"/>
    <w:qFormat/>
    <w:uiPriority w:val="0"/>
    <w:rPr>
      <w:b/>
      <w:bCs/>
      <w:sz w:val="32"/>
      <w:szCs w:val="32"/>
    </w:rPr>
  </w:style>
  <w:style w:type="paragraph" w:customStyle="1" w:styleId="114">
    <w:name w:val="默认段落字体 Para Char Char Char Char Char Char Char"/>
    <w:basedOn w:val="1"/>
    <w:qFormat/>
    <w:uiPriority w:val="0"/>
    <w:rPr>
      <w:rFonts w:ascii="Tahoma" w:hAnsi="Tahoma"/>
      <w:sz w:val="24"/>
      <w:szCs w:val="20"/>
    </w:rPr>
  </w:style>
  <w:style w:type="character" w:customStyle="1" w:styleId="115">
    <w:name w:val="Body Text Char"/>
    <w:link w:val="116"/>
    <w:qFormat/>
    <w:uiPriority w:val="0"/>
    <w:rPr>
      <w:rFonts w:ascii="Georgia"/>
    </w:rPr>
  </w:style>
  <w:style w:type="paragraph" w:customStyle="1" w:styleId="116">
    <w:name w:val="Body Text1"/>
    <w:basedOn w:val="1"/>
    <w:link w:val="115"/>
    <w:qFormat/>
    <w:uiPriority w:val="0"/>
    <w:rPr>
      <w:rFonts w:ascii="Georgia" w:hAnsiTheme="minorHAnsi" w:eastAsiaTheme="minorEastAsia" w:cstheme="minorBidi"/>
    </w:rPr>
  </w:style>
  <w:style w:type="paragraph" w:customStyle="1" w:styleId="117">
    <w:name w:val="Char Char Char Char Char Char Char Char Char Char Char Char Char2"/>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118">
    <w:name w:val="Char Char Char Char Char Char1 Char Char Char2"/>
    <w:basedOn w:val="1"/>
    <w:qFormat/>
    <w:uiPriority w:val="0"/>
    <w:pPr>
      <w:autoSpaceDE w:val="0"/>
      <w:autoSpaceDN w:val="0"/>
      <w:adjustRightInd w:val="0"/>
      <w:jc w:val="left"/>
      <w:textAlignment w:val="baseline"/>
    </w:pPr>
    <w:rPr>
      <w:rFonts w:ascii="Times New Roman" w:hAnsi="Times New Roman" w:eastAsia="方正仿宋简体"/>
      <w:sz w:val="32"/>
      <w:szCs w:val="20"/>
    </w:rPr>
  </w:style>
  <w:style w:type="character" w:customStyle="1" w:styleId="119">
    <w:name w:val="Char Char42"/>
    <w:qFormat/>
    <w:uiPriority w:val="0"/>
    <w:rPr>
      <w:b/>
      <w:bCs/>
      <w:sz w:val="32"/>
      <w:szCs w:val="32"/>
    </w:rPr>
  </w:style>
  <w:style w:type="paragraph" w:customStyle="1" w:styleId="120">
    <w:name w:val="Char Char Char Char Char Char Char Char Char Char Char Char Char1"/>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121">
    <w:name w:val="Char Char Char Char Char Char1 Char Char Char1"/>
    <w:basedOn w:val="1"/>
    <w:qFormat/>
    <w:uiPriority w:val="0"/>
    <w:pPr>
      <w:autoSpaceDE w:val="0"/>
      <w:autoSpaceDN w:val="0"/>
      <w:adjustRightInd w:val="0"/>
      <w:jc w:val="left"/>
      <w:textAlignment w:val="baseline"/>
    </w:pPr>
    <w:rPr>
      <w:rFonts w:ascii="Times New Roman" w:hAnsi="Times New Roman" w:eastAsia="方正仿宋简体"/>
      <w:sz w:val="32"/>
      <w:szCs w:val="20"/>
    </w:rPr>
  </w:style>
  <w:style w:type="character" w:customStyle="1" w:styleId="122">
    <w:name w:val="Char Char41"/>
    <w:qFormat/>
    <w:uiPriority w:val="0"/>
    <w:rPr>
      <w:b/>
      <w:bCs/>
      <w:sz w:val="32"/>
      <w:szCs w:val="32"/>
    </w:rPr>
  </w:style>
  <w:style w:type="character" w:customStyle="1" w:styleId="123">
    <w:name w:val="副标题 Char"/>
    <w:basedOn w:val="47"/>
    <w:link w:val="35"/>
    <w:qFormat/>
    <w:uiPriority w:val="11"/>
    <w:rPr>
      <w:rFonts w:eastAsia="宋体" w:asciiTheme="majorHAnsi" w:hAnsiTheme="majorHAnsi" w:cstheme="majorBidi"/>
      <w:b/>
      <w:bCs/>
      <w:kern w:val="28"/>
      <w:sz w:val="32"/>
      <w:szCs w:val="32"/>
    </w:rPr>
  </w:style>
  <w:style w:type="table" w:customStyle="1" w:styleId="124">
    <w:name w:val="网格型6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
    <w:name w:val="网格型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
    <w:name w:val="网格型5"/>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
    <w:name w:val="网格型6"/>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网格型7"/>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网格型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网格型9"/>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
    <w:name w:val="网格型1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
    <w:name w:val="网格型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1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
    <w:name w:val="网格型1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网格型1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网格型15"/>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
    <w:name w:val="网格型16"/>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
    <w:name w:val="网格型17"/>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网格型1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
    <w:name w:val="网格型19"/>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1">
    <w:name w:val="fontstyle01"/>
    <w:basedOn w:val="47"/>
    <w:qFormat/>
    <w:uiPriority w:val="0"/>
    <w:rPr>
      <w:rFonts w:hint="default" w:ascii="CIDFont+F4" w:hAnsi="CIDFont+F4"/>
      <w:color w:val="000000"/>
      <w:sz w:val="28"/>
      <w:szCs w:val="28"/>
    </w:rPr>
  </w:style>
  <w:style w:type="character" w:customStyle="1" w:styleId="142">
    <w:name w:val="fontstyle21"/>
    <w:basedOn w:val="47"/>
    <w:qFormat/>
    <w:uiPriority w:val="0"/>
    <w:rPr>
      <w:rFonts w:hint="default" w:ascii="CIDFont+F1" w:hAnsi="CIDFont+F1"/>
      <w:color w:val="000000"/>
      <w:sz w:val="28"/>
      <w:szCs w:val="28"/>
    </w:rPr>
  </w:style>
  <w:style w:type="character" w:customStyle="1" w:styleId="143">
    <w:name w:val="fontstyle11"/>
    <w:basedOn w:val="47"/>
    <w:qFormat/>
    <w:uiPriority w:val="0"/>
    <w:rPr>
      <w:rFonts w:hint="eastAsia" w:ascii="宋体" w:hAnsi="宋体" w:eastAsia="宋体"/>
      <w:color w:val="000000"/>
      <w:sz w:val="22"/>
      <w:szCs w:val="22"/>
    </w:rPr>
  </w:style>
  <w:style w:type="table" w:customStyle="1" w:styleId="144">
    <w:name w:val="网格型2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
    <w:name w:val="网格型3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
    <w:name w:val="网格型2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无格式表格 21"/>
    <w:basedOn w:val="45"/>
    <w:qFormat/>
    <w:uiPriority w:val="42"/>
    <w:rPr>
      <w:rFonts w:ascii="Calibri" w:hAnsi="Calibri" w:eastAsia="宋体" w:cs="Times New Roman"/>
      <w:kern w:val="0"/>
      <w:sz w:val="20"/>
      <w:szCs w:val="20"/>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48">
    <w:name w:val="无格式表格 31"/>
    <w:basedOn w:val="45"/>
    <w:qFormat/>
    <w:uiPriority w:val="43"/>
    <w:rPr>
      <w:rFonts w:ascii="Calibri" w:hAnsi="Calibri" w:eastAsia="宋体" w:cs="Times New Roman"/>
      <w:kern w:val="0"/>
      <w:sz w:val="20"/>
      <w:szCs w:val="20"/>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149">
    <w:name w:val="TableGrid1"/>
    <w:qFormat/>
    <w:uiPriority w:val="0"/>
    <w:rPr>
      <w:rFonts w:ascii="Calibri" w:hAnsi="Calibri" w:eastAsia="宋体" w:cs="Times New Roman"/>
    </w:rPr>
    <w:tblPr>
      <w:tblCellMar>
        <w:top w:w="0" w:type="dxa"/>
        <w:left w:w="0" w:type="dxa"/>
        <w:bottom w:w="0" w:type="dxa"/>
        <w:right w:w="0" w:type="dxa"/>
      </w:tblCellMar>
    </w:tblPr>
  </w:style>
  <w:style w:type="table" w:customStyle="1" w:styleId="150">
    <w:name w:val="网格型2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网格型3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
    <w:name w:val="网格型6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
    <w:name w:val="网格型4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
    <w:name w:val="网格型5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
    <w:name w:val="网格型6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网格型7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网格型8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网格型9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
    <w:name w:val="网格型10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网格型1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网格型19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网格型2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网格型72"/>
    <w:basedOn w:val="4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网格型16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
    <w:name w:val="网格型14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网格型18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5000</Words>
  <Characters>28505</Characters>
  <Lines>237</Lines>
  <Paragraphs>66</Paragraphs>
  <TotalTime>1</TotalTime>
  <ScaleCrop>false</ScaleCrop>
  <LinksUpToDate>false</LinksUpToDate>
  <CharactersWithSpaces>33439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2024-06-24T18:35:00Z</dcterms:created>
  <dc:creator>帅嘉伟sjw</dc:creator>
  <cp:lastModifiedBy>shuaijw</cp:lastModifiedBy>
  <cp:lastPrinted>2024-06-24T16:12:00Z</cp:lastPrinted>
  <dcterms:modified xsi:type="dcterms:W3CDTF">2024-06-27T18:08:34Z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