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firstLine="0" w:firstLineChars="0"/>
        <w:jc w:val="both"/>
        <w:rPr>
          <w:rFonts w:ascii="黑体" w:hAnsi="黑体" w:eastAsia="黑体" w:cs="黑体"/>
          <w:bCs/>
          <w:color w:val="000000" w:themeColor="text1"/>
          <w:kern w:val="2"/>
          <w:sz w:val="32"/>
          <w:szCs w:val="32"/>
          <w:highlight w:val="none"/>
          <w:lang w:val="en-US"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bidi="ar-SA"/>
          <w14:textFill>
            <w14:solidFill>
              <w14:schemeClr w14:val="tx1"/>
            </w14:solidFill>
          </w14:textFill>
        </w:rPr>
        <w:t>附件</w:t>
      </w:r>
    </w:p>
    <w:p>
      <w:pPr>
        <w:autoSpaceDE/>
        <w:autoSpaceDN/>
        <w:ind w:firstLine="88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1320" w:firstLineChars="30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1320" w:firstLineChars="30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bookmarkStart w:id="98" w:name="_GoBack"/>
      <w:bookmarkEnd w:id="98"/>
    </w:p>
    <w:p>
      <w:pPr>
        <w:autoSpaceDE/>
        <w:autoSpaceDN/>
        <w:ind w:firstLine="1320" w:firstLineChars="30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0" w:firstLineChars="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0" w:firstLineChars="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r>
        <w:rPr>
          <w:rFonts w:hint="eastAsia"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t>投资并购财务尽职调查实务指引</w:t>
      </w: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880"/>
        <w:jc w:val="center"/>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p>
      <w:pPr>
        <w:autoSpaceDE/>
        <w:autoSpaceDN/>
        <w:ind w:firstLine="0" w:firstLineChars="0"/>
        <w:jc w:val="both"/>
        <w:rPr>
          <w:rFonts w:ascii="方正小标宋简体" w:hAnsi="方正小标宋简体" w:eastAsia="方正小标宋简体" w:cs="方正小标宋简体"/>
          <w:bCs/>
          <w:color w:val="000000" w:themeColor="text1"/>
          <w:kern w:val="2"/>
          <w:sz w:val="44"/>
          <w:szCs w:val="44"/>
          <w:highlight w:val="none"/>
          <w:lang w:val="en-US" w:bidi="ar-SA"/>
          <w14:textFill>
            <w14:solidFill>
              <w14:schemeClr w14:val="tx1"/>
            </w14:solidFill>
          </w14:textFill>
        </w:rPr>
      </w:pPr>
    </w:p>
    <w:sdt>
      <w:sdtPr>
        <w:rPr>
          <w:highlight w:val="none"/>
        </w:rPr>
        <w:id w:val="-929418568"/>
        <w:docPartObj>
          <w:docPartGallery w:val="Table of Contents"/>
          <w:docPartUnique/>
        </w:docPartObj>
      </w:sdtPr>
      <w:sdtEndPr>
        <w:rPr>
          <w:b/>
          <w:bCs/>
          <w:highlight w:val="none"/>
        </w:rPr>
      </w:sdtEndPr>
      <w:sdtContent>
        <w:p>
          <w:pPr>
            <w:spacing w:line="720" w:lineRule="auto"/>
            <w:ind w:firstLine="0" w:firstLineChars="0"/>
            <w:jc w:val="center"/>
            <w:rPr>
              <w:rFonts w:cs="宋体"/>
              <w:b/>
              <w:bCs/>
              <w:color w:val="000000" w:themeColor="text1"/>
              <w:sz w:val="30"/>
              <w:szCs w:val="30"/>
              <w:highlight w:val="none"/>
              <w14:textFill>
                <w14:solidFill>
                  <w14:schemeClr w14:val="tx1"/>
                </w14:solidFill>
              </w14:textFill>
            </w:rPr>
          </w:pPr>
          <w:r>
            <w:rPr>
              <w:highlight w:val="none"/>
            </w:rPr>
            <w:tab/>
          </w:r>
          <w:r>
            <w:rPr>
              <w:rFonts w:hint="eastAsia" w:cs="宋体"/>
              <w:b/>
              <w:bCs/>
              <w:color w:val="000000" w:themeColor="text1"/>
              <w:sz w:val="30"/>
              <w:szCs w:val="30"/>
              <w:highlight w:val="none"/>
              <w14:textFill>
                <w14:solidFill>
                  <w14:schemeClr w14:val="tx1"/>
                </w14:solidFill>
              </w14:textFill>
            </w:rPr>
            <w:t>目  录</w:t>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"_Toc149556039" </w:instrText>
          </w:r>
          <w:r>
            <w:rPr>
              <w:highlight w:val="none"/>
            </w:rPr>
            <w:fldChar w:fldCharType="separate"/>
          </w:r>
          <w:r>
            <w:rPr>
              <w:rStyle w:val="12"/>
              <w:highlight w:val="none"/>
              <w:lang w:bidi="zh-CN"/>
            </w:rPr>
            <w:t>一、 制定目的和依据</w:t>
          </w:r>
          <w:r>
            <w:rPr>
              <w:highlight w:val="none"/>
            </w:rPr>
            <w:tab/>
          </w:r>
          <w:r>
            <w:rPr>
              <w:highlight w:val="none"/>
            </w:rPr>
            <w:fldChar w:fldCharType="begin"/>
          </w:r>
          <w:r>
            <w:rPr>
              <w:highlight w:val="none"/>
            </w:rPr>
            <w:instrText xml:space="preserve"> PAGEREF _Toc149556039 \h </w:instrText>
          </w:r>
          <w:r>
            <w:rPr>
              <w:highlight w:val="none"/>
            </w:rPr>
            <w:fldChar w:fldCharType="separate"/>
          </w:r>
          <w:r>
            <w:rPr>
              <w:highlight w:val="none"/>
            </w:rPr>
            <w:t>1</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"_Toc149556040" </w:instrText>
          </w:r>
          <w:r>
            <w:rPr>
              <w:highlight w:val="none"/>
            </w:rPr>
            <w:fldChar w:fldCharType="separate"/>
          </w:r>
          <w:r>
            <w:rPr>
              <w:rStyle w:val="12"/>
              <w:highlight w:val="none"/>
              <w:lang w:bidi="zh-CN"/>
            </w:rPr>
            <w:t>二、 财务尽职调查概述</w:t>
          </w:r>
          <w:r>
            <w:rPr>
              <w:highlight w:val="none"/>
            </w:rPr>
            <w:tab/>
          </w:r>
          <w:r>
            <w:rPr>
              <w:highlight w:val="none"/>
            </w:rPr>
            <w:fldChar w:fldCharType="begin"/>
          </w:r>
          <w:r>
            <w:rPr>
              <w:highlight w:val="none"/>
            </w:rPr>
            <w:instrText xml:space="preserve"> PAGEREF _Toc149556040 \h </w:instrText>
          </w:r>
          <w:r>
            <w:rPr>
              <w:highlight w:val="none"/>
            </w:rPr>
            <w:fldChar w:fldCharType="separate"/>
          </w:r>
          <w:r>
            <w:rPr>
              <w:highlight w:val="none"/>
            </w:rPr>
            <w:t>1</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"_Toc149556041" </w:instrText>
          </w:r>
          <w:r>
            <w:rPr>
              <w:highlight w:val="none"/>
            </w:rPr>
            <w:fldChar w:fldCharType="separate"/>
          </w:r>
          <w:r>
            <w:rPr>
              <w:rStyle w:val="12"/>
              <w:highlight w:val="none"/>
              <w:lang w:bidi="zh-CN"/>
            </w:rPr>
            <w:t>(一) 尽职调查概述</w:t>
          </w:r>
          <w:r>
            <w:rPr>
              <w:highlight w:val="none"/>
            </w:rPr>
            <w:tab/>
          </w:r>
          <w:r>
            <w:rPr>
              <w:highlight w:val="none"/>
            </w:rPr>
            <w:fldChar w:fldCharType="begin"/>
          </w:r>
          <w:r>
            <w:rPr>
              <w:highlight w:val="none"/>
            </w:rPr>
            <w:instrText xml:space="preserve"> PAGEREF _Toc149556041 \h </w:instrText>
          </w:r>
          <w:r>
            <w:rPr>
              <w:highlight w:val="none"/>
            </w:rPr>
            <w:fldChar w:fldCharType="separate"/>
          </w:r>
          <w:r>
            <w:rPr>
              <w:highlight w:val="none"/>
            </w:rPr>
            <w:t>1</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"_Toc149556042" </w:instrText>
          </w:r>
          <w:r>
            <w:rPr>
              <w:highlight w:val="none"/>
            </w:rPr>
            <w:fldChar w:fldCharType="separate"/>
          </w:r>
          <w:r>
            <w:rPr>
              <w:rStyle w:val="12"/>
              <w:highlight w:val="none"/>
              <w:lang w:bidi="zh-CN"/>
            </w:rPr>
            <w:t>(二) 尽职调查的目的</w:t>
          </w:r>
          <w:r>
            <w:rPr>
              <w:highlight w:val="none"/>
            </w:rPr>
            <w:tab/>
          </w:r>
          <w:r>
            <w:rPr>
              <w:highlight w:val="none"/>
            </w:rPr>
            <w:fldChar w:fldCharType="begin"/>
          </w:r>
          <w:r>
            <w:rPr>
              <w:highlight w:val="none"/>
            </w:rPr>
            <w:instrText xml:space="preserve"> PAGEREF _Toc149556042 \h </w:instrText>
          </w:r>
          <w:r>
            <w:rPr>
              <w:highlight w:val="none"/>
            </w:rPr>
            <w:fldChar w:fldCharType="separate"/>
          </w:r>
          <w:r>
            <w:rPr>
              <w:highlight w:val="none"/>
            </w:rPr>
            <w:t>2</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"_Toc149556043" </w:instrText>
          </w:r>
          <w:r>
            <w:rPr>
              <w:highlight w:val="none"/>
            </w:rPr>
            <w:fldChar w:fldCharType="separate"/>
          </w:r>
          <w:r>
            <w:rPr>
              <w:rStyle w:val="12"/>
              <w:highlight w:val="none"/>
              <w:lang w:bidi="zh-CN"/>
            </w:rPr>
            <w:t>(三) 尽职调查的内容</w:t>
          </w:r>
          <w:r>
            <w:rPr>
              <w:highlight w:val="none"/>
            </w:rPr>
            <w:tab/>
          </w:r>
          <w:r>
            <w:rPr>
              <w:highlight w:val="none"/>
            </w:rPr>
            <w:fldChar w:fldCharType="begin"/>
          </w:r>
          <w:r>
            <w:rPr>
              <w:highlight w:val="none"/>
            </w:rPr>
            <w:instrText xml:space="preserve"> PAGEREF _Toc149556043 \h </w:instrText>
          </w:r>
          <w:r>
            <w:rPr>
              <w:highlight w:val="none"/>
            </w:rPr>
            <w:fldChar w:fldCharType="separate"/>
          </w:r>
          <w:r>
            <w:rPr>
              <w:highlight w:val="none"/>
            </w:rPr>
            <w:t>3</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"_Toc149556044" </w:instrText>
          </w:r>
          <w:r>
            <w:rPr>
              <w:highlight w:val="none"/>
            </w:rPr>
            <w:fldChar w:fldCharType="separate"/>
          </w:r>
          <w:r>
            <w:rPr>
              <w:rStyle w:val="12"/>
              <w:highlight w:val="none"/>
              <w:lang w:bidi="zh-CN"/>
            </w:rPr>
            <w:t>(四) 财务尽职调查概述</w:t>
          </w:r>
          <w:r>
            <w:rPr>
              <w:highlight w:val="none"/>
            </w:rPr>
            <w:tab/>
          </w:r>
          <w:r>
            <w:rPr>
              <w:highlight w:val="none"/>
            </w:rPr>
            <w:fldChar w:fldCharType="begin"/>
          </w:r>
          <w:r>
            <w:rPr>
              <w:highlight w:val="none"/>
            </w:rPr>
            <w:instrText xml:space="preserve"> PAGEREF _Toc149556044 \h </w:instrText>
          </w:r>
          <w:r>
            <w:rPr>
              <w:highlight w:val="none"/>
            </w:rPr>
            <w:fldChar w:fldCharType="separate"/>
          </w:r>
          <w:r>
            <w:rPr>
              <w:highlight w:val="none"/>
            </w:rPr>
            <w:t>3</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"_Toc149556045" </w:instrText>
          </w:r>
          <w:r>
            <w:rPr>
              <w:highlight w:val="none"/>
            </w:rPr>
            <w:fldChar w:fldCharType="separate"/>
          </w:r>
          <w:r>
            <w:rPr>
              <w:rStyle w:val="12"/>
              <w:highlight w:val="none"/>
              <w:lang w:bidi="zh-CN"/>
            </w:rPr>
            <w:t>三、 财务尽职调查的流程和原则</w:t>
          </w:r>
          <w:r>
            <w:rPr>
              <w:highlight w:val="none"/>
            </w:rPr>
            <w:tab/>
          </w:r>
          <w:r>
            <w:rPr>
              <w:highlight w:val="none"/>
            </w:rPr>
            <w:fldChar w:fldCharType="begin"/>
          </w:r>
          <w:r>
            <w:rPr>
              <w:highlight w:val="none"/>
            </w:rPr>
            <w:instrText xml:space="preserve"> PAGEREF _Toc149556045 \h </w:instrText>
          </w:r>
          <w:r>
            <w:rPr>
              <w:highlight w:val="none"/>
            </w:rPr>
            <w:fldChar w:fldCharType="separate"/>
          </w:r>
          <w:r>
            <w:rPr>
              <w:highlight w:val="none"/>
            </w:rPr>
            <w:t>4</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"_Toc149556046" </w:instrText>
          </w:r>
          <w:r>
            <w:rPr>
              <w:highlight w:val="none"/>
            </w:rPr>
            <w:fldChar w:fldCharType="separate"/>
          </w:r>
          <w:r>
            <w:rPr>
              <w:rStyle w:val="12"/>
              <w:highlight w:val="none"/>
              <w:lang w:bidi="zh-CN"/>
            </w:rPr>
            <w:t>(一) 投资并购的流程</w:t>
          </w:r>
          <w:r>
            <w:rPr>
              <w:highlight w:val="none"/>
            </w:rPr>
            <w:tab/>
          </w:r>
          <w:r>
            <w:rPr>
              <w:highlight w:val="none"/>
            </w:rPr>
            <w:fldChar w:fldCharType="begin"/>
          </w:r>
          <w:r>
            <w:rPr>
              <w:highlight w:val="none"/>
            </w:rPr>
            <w:instrText xml:space="preserve"> PAGEREF _Toc149556046 \h </w:instrText>
          </w:r>
          <w:r>
            <w:rPr>
              <w:highlight w:val="none"/>
            </w:rPr>
            <w:fldChar w:fldCharType="separate"/>
          </w:r>
          <w:r>
            <w:rPr>
              <w:highlight w:val="none"/>
            </w:rPr>
            <w:t>4</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"_Toc149556047" </w:instrText>
          </w:r>
          <w:r>
            <w:rPr>
              <w:highlight w:val="none"/>
            </w:rPr>
            <w:fldChar w:fldCharType="separate"/>
          </w:r>
          <w:r>
            <w:rPr>
              <w:rStyle w:val="12"/>
              <w:highlight w:val="none"/>
              <w:lang w:bidi="zh-CN"/>
            </w:rPr>
            <w:t>(二) 尽职调查的流程</w:t>
          </w:r>
          <w:r>
            <w:rPr>
              <w:highlight w:val="none"/>
            </w:rPr>
            <w:tab/>
          </w:r>
          <w:r>
            <w:rPr>
              <w:highlight w:val="none"/>
            </w:rPr>
            <w:fldChar w:fldCharType="begin"/>
          </w:r>
          <w:r>
            <w:rPr>
              <w:highlight w:val="none"/>
            </w:rPr>
            <w:instrText xml:space="preserve"> PAGEREF _Toc149556047 \h </w:instrText>
          </w:r>
          <w:r>
            <w:rPr>
              <w:highlight w:val="none"/>
            </w:rPr>
            <w:fldChar w:fldCharType="separate"/>
          </w:r>
          <w:r>
            <w:rPr>
              <w:highlight w:val="none"/>
            </w:rPr>
            <w:t>5</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"_Toc149556048" </w:instrText>
          </w:r>
          <w:r>
            <w:rPr>
              <w:highlight w:val="none"/>
            </w:rPr>
            <w:fldChar w:fldCharType="separate"/>
          </w:r>
          <w:r>
            <w:rPr>
              <w:rStyle w:val="12"/>
              <w:highlight w:val="none"/>
              <w:lang w:bidi="zh-CN"/>
            </w:rPr>
            <w:t>(三) 财务尽职调查的流程</w:t>
          </w:r>
          <w:r>
            <w:rPr>
              <w:highlight w:val="none"/>
            </w:rPr>
            <w:tab/>
          </w:r>
          <w:r>
            <w:rPr>
              <w:highlight w:val="none"/>
            </w:rPr>
            <w:fldChar w:fldCharType="begin"/>
          </w:r>
          <w:r>
            <w:rPr>
              <w:highlight w:val="none"/>
            </w:rPr>
            <w:instrText xml:space="preserve"> PAGEREF _Toc149556048 \h </w:instrText>
          </w:r>
          <w:r>
            <w:rPr>
              <w:highlight w:val="none"/>
            </w:rPr>
            <w:fldChar w:fldCharType="separate"/>
          </w:r>
          <w:r>
            <w:rPr>
              <w:highlight w:val="none"/>
            </w:rPr>
            <w:t>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"_Toc149556049" </w:instrText>
          </w:r>
          <w:r>
            <w:rPr>
              <w:highlight w:val="none"/>
            </w:rPr>
            <w:fldChar w:fldCharType="separate"/>
          </w:r>
          <w:r>
            <w:rPr>
              <w:rStyle w:val="12"/>
              <w:highlight w:val="none"/>
              <w:lang w:bidi="zh-CN"/>
            </w:rPr>
            <w:t>(四) 财务尽职调查基本原则</w:t>
          </w:r>
          <w:r>
            <w:rPr>
              <w:highlight w:val="none"/>
            </w:rPr>
            <w:tab/>
          </w:r>
          <w:r>
            <w:rPr>
              <w:highlight w:val="none"/>
            </w:rPr>
            <w:fldChar w:fldCharType="begin"/>
          </w:r>
          <w:r>
            <w:rPr>
              <w:highlight w:val="none"/>
            </w:rPr>
            <w:instrText xml:space="preserve"> PAGEREF _Toc149556049 \h </w:instrText>
          </w:r>
          <w:r>
            <w:rPr>
              <w:highlight w:val="none"/>
            </w:rPr>
            <w:fldChar w:fldCharType="separate"/>
          </w:r>
          <w:r>
            <w:rPr>
              <w:highlight w:val="none"/>
            </w:rPr>
            <w:t>7</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"_Toc149556050" </w:instrText>
          </w:r>
          <w:r>
            <w:rPr>
              <w:highlight w:val="none"/>
            </w:rPr>
            <w:fldChar w:fldCharType="separate"/>
          </w:r>
          <w:r>
            <w:rPr>
              <w:rStyle w:val="12"/>
              <w:highlight w:val="none"/>
              <w:lang w:bidi="zh-CN"/>
            </w:rPr>
            <w:t>(五) 财务尽职调查基本方法</w:t>
          </w:r>
          <w:r>
            <w:rPr>
              <w:highlight w:val="none"/>
            </w:rPr>
            <w:tab/>
          </w:r>
          <w:r>
            <w:rPr>
              <w:highlight w:val="none"/>
            </w:rPr>
            <w:fldChar w:fldCharType="begin"/>
          </w:r>
          <w:r>
            <w:rPr>
              <w:highlight w:val="none"/>
            </w:rPr>
            <w:instrText xml:space="preserve"> PAGEREF _Toc149556050 \h </w:instrText>
          </w:r>
          <w:r>
            <w:rPr>
              <w:highlight w:val="none"/>
            </w:rPr>
            <w:fldChar w:fldCharType="separate"/>
          </w:r>
          <w:r>
            <w:rPr>
              <w:highlight w:val="none"/>
            </w:rPr>
            <w:t>8</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"_Toc149556051" </w:instrText>
          </w:r>
          <w:r>
            <w:rPr>
              <w:highlight w:val="none"/>
            </w:rPr>
            <w:fldChar w:fldCharType="separate"/>
          </w:r>
          <w:r>
            <w:rPr>
              <w:rStyle w:val="12"/>
              <w:highlight w:val="none"/>
              <w:lang w:bidi="zh-CN"/>
            </w:rPr>
            <w:t>(六) 财务尽职调查与财务报表审计、财务报表审阅的区别</w:t>
          </w:r>
          <w:r>
            <w:rPr>
              <w:highlight w:val="none"/>
            </w:rPr>
            <w:tab/>
          </w:r>
          <w:r>
            <w:rPr>
              <w:highlight w:val="none"/>
            </w:rPr>
            <w:fldChar w:fldCharType="begin"/>
          </w:r>
          <w:r>
            <w:rPr>
              <w:highlight w:val="none"/>
            </w:rPr>
            <w:instrText xml:space="preserve"> PAGEREF _Toc149556051 \h </w:instrText>
          </w:r>
          <w:r>
            <w:rPr>
              <w:highlight w:val="none"/>
            </w:rPr>
            <w:fldChar w:fldCharType="separate"/>
          </w:r>
          <w:r>
            <w:rPr>
              <w:highlight w:val="none"/>
            </w:rPr>
            <w:t>9</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"_Toc149556052" </w:instrText>
          </w:r>
          <w:r>
            <w:rPr>
              <w:highlight w:val="none"/>
            </w:rPr>
            <w:fldChar w:fldCharType="separate"/>
          </w:r>
          <w:r>
            <w:rPr>
              <w:rStyle w:val="12"/>
              <w:highlight w:val="none"/>
              <w:lang w:bidi="zh-CN"/>
            </w:rPr>
            <w:t>四、 财务尽职调查的主要内容</w:t>
          </w:r>
          <w:r>
            <w:rPr>
              <w:highlight w:val="none"/>
            </w:rPr>
            <w:tab/>
          </w:r>
          <w:r>
            <w:rPr>
              <w:highlight w:val="none"/>
            </w:rPr>
            <w:fldChar w:fldCharType="begin"/>
          </w:r>
          <w:r>
            <w:rPr>
              <w:highlight w:val="none"/>
            </w:rPr>
            <w:instrText xml:space="preserve"> PAGEREF _Toc149556052 \h </w:instrText>
          </w:r>
          <w:r>
            <w:rPr>
              <w:highlight w:val="none"/>
            </w:rPr>
            <w:fldChar w:fldCharType="separate"/>
          </w:r>
          <w:r>
            <w:rPr>
              <w:highlight w:val="none"/>
            </w:rPr>
            <w:t>10</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"_Toc149556053" </w:instrText>
          </w:r>
          <w:r>
            <w:rPr>
              <w:highlight w:val="none"/>
            </w:rPr>
            <w:fldChar w:fldCharType="separate"/>
          </w:r>
          <w:r>
            <w:rPr>
              <w:rStyle w:val="12"/>
              <w:highlight w:val="none"/>
              <w:lang w:bidi="zh-CN"/>
            </w:rPr>
            <w:t>(一) 公司基本情况</w:t>
          </w:r>
          <w:r>
            <w:rPr>
              <w:highlight w:val="none"/>
            </w:rPr>
            <w:tab/>
          </w:r>
          <w:r>
            <w:rPr>
              <w:highlight w:val="none"/>
            </w:rPr>
            <w:fldChar w:fldCharType="begin"/>
          </w:r>
          <w:r>
            <w:rPr>
              <w:highlight w:val="none"/>
            </w:rPr>
            <w:instrText xml:space="preserve"> PAGEREF _Toc149556053 \h </w:instrText>
          </w:r>
          <w:r>
            <w:rPr>
              <w:highlight w:val="none"/>
            </w:rPr>
            <w:fldChar w:fldCharType="separate"/>
          </w:r>
          <w:r>
            <w:rPr>
              <w:highlight w:val="none"/>
            </w:rPr>
            <w:t>10</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"_Toc149556054" </w:instrText>
          </w:r>
          <w:r>
            <w:rPr>
              <w:highlight w:val="none"/>
            </w:rPr>
            <w:fldChar w:fldCharType="separate"/>
          </w:r>
          <w:r>
            <w:rPr>
              <w:rStyle w:val="12"/>
              <w:highlight w:val="none"/>
              <w:lang w:bidi="zh-CN"/>
            </w:rPr>
            <w:t>(二) 公司经营情况</w:t>
          </w:r>
          <w:r>
            <w:rPr>
              <w:highlight w:val="none"/>
            </w:rPr>
            <w:tab/>
          </w:r>
          <w:r>
            <w:rPr>
              <w:highlight w:val="none"/>
            </w:rPr>
            <w:fldChar w:fldCharType="begin"/>
          </w:r>
          <w:r>
            <w:rPr>
              <w:highlight w:val="none"/>
            </w:rPr>
            <w:instrText xml:space="preserve"> PAGEREF _Toc149556054 \h </w:instrText>
          </w:r>
          <w:r>
            <w:rPr>
              <w:highlight w:val="none"/>
            </w:rPr>
            <w:fldChar w:fldCharType="separate"/>
          </w:r>
          <w:r>
            <w:rPr>
              <w:highlight w:val="none"/>
            </w:rPr>
            <w:t>12</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"_Toc149556055" </w:instrText>
          </w:r>
          <w:r>
            <w:rPr>
              <w:highlight w:val="none"/>
            </w:rPr>
            <w:fldChar w:fldCharType="separate"/>
          </w:r>
          <w:r>
            <w:rPr>
              <w:rStyle w:val="12"/>
              <w:highlight w:val="none"/>
              <w:lang w:bidi="zh-CN"/>
            </w:rPr>
            <w:t>(三) 公司财务信息分析</w:t>
          </w:r>
          <w:r>
            <w:rPr>
              <w:highlight w:val="none"/>
            </w:rPr>
            <w:tab/>
          </w:r>
          <w:r>
            <w:rPr>
              <w:highlight w:val="none"/>
            </w:rPr>
            <w:fldChar w:fldCharType="begin"/>
          </w:r>
          <w:r>
            <w:rPr>
              <w:highlight w:val="none"/>
            </w:rPr>
            <w:instrText xml:space="preserve"> PAGEREF _Toc149556055 \h </w:instrText>
          </w:r>
          <w:r>
            <w:rPr>
              <w:highlight w:val="none"/>
            </w:rPr>
            <w:fldChar w:fldCharType="separate"/>
          </w:r>
          <w:r>
            <w:rPr>
              <w:highlight w:val="none"/>
            </w:rPr>
            <w:t>16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"_Toc149556056" </w:instrText>
          </w:r>
          <w:r>
            <w:rPr>
              <w:highlight w:val="none"/>
            </w:rPr>
            <w:fldChar w:fldCharType="separate"/>
          </w:r>
          <w:r>
            <w:rPr>
              <w:rStyle w:val="12"/>
              <w:highlight w:val="none"/>
              <w:lang w:bidi="zh-CN"/>
            </w:rPr>
            <w:t>(四) 同行业比较</w:t>
          </w:r>
          <w:r>
            <w:rPr>
              <w:highlight w:val="none"/>
            </w:rPr>
            <w:tab/>
          </w:r>
          <w:r>
            <w:rPr>
              <w:highlight w:val="none"/>
            </w:rPr>
            <w:fldChar w:fldCharType="begin"/>
          </w:r>
          <w:r>
            <w:rPr>
              <w:highlight w:val="none"/>
            </w:rPr>
            <w:instrText xml:space="preserve"> PAGEREF _Toc149556056 \h </w:instrText>
          </w:r>
          <w:r>
            <w:rPr>
              <w:highlight w:val="none"/>
            </w:rPr>
            <w:fldChar w:fldCharType="separate"/>
          </w:r>
          <w:r>
            <w:rPr>
              <w:highlight w:val="none"/>
            </w:rPr>
            <w:t>19</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"_Toc149556057" </w:instrText>
          </w:r>
          <w:r>
            <w:rPr>
              <w:highlight w:val="none"/>
            </w:rPr>
            <w:fldChar w:fldCharType="separate"/>
          </w:r>
          <w:r>
            <w:rPr>
              <w:rStyle w:val="12"/>
              <w:highlight w:val="none"/>
              <w:lang w:bidi="zh-CN"/>
            </w:rPr>
            <w:t>(五) 税项</w:t>
          </w:r>
          <w:r>
            <w:rPr>
              <w:highlight w:val="none"/>
            </w:rPr>
            <w:tab/>
          </w:r>
          <w:r>
            <w:rPr>
              <w:highlight w:val="none"/>
            </w:rPr>
            <w:fldChar w:fldCharType="begin"/>
          </w:r>
          <w:r>
            <w:rPr>
              <w:highlight w:val="none"/>
            </w:rPr>
            <w:instrText xml:space="preserve"> PAGEREF _Toc149556057 \h </w:instrText>
          </w:r>
          <w:r>
            <w:rPr>
              <w:highlight w:val="none"/>
            </w:rPr>
            <w:fldChar w:fldCharType="separate"/>
          </w:r>
          <w:r>
            <w:rPr>
              <w:highlight w:val="none"/>
            </w:rPr>
            <w:t>20</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"_Toc149556058" </w:instrText>
          </w:r>
          <w:r>
            <w:rPr>
              <w:highlight w:val="none"/>
            </w:rPr>
            <w:fldChar w:fldCharType="separate"/>
          </w:r>
          <w:r>
            <w:rPr>
              <w:rStyle w:val="12"/>
              <w:highlight w:val="none"/>
              <w:lang w:bidi="zh-CN"/>
            </w:rPr>
            <w:t>(六) 内部控制</w:t>
          </w:r>
          <w:r>
            <w:rPr>
              <w:highlight w:val="none"/>
            </w:rPr>
            <w:tab/>
          </w:r>
          <w:r>
            <w:rPr>
              <w:highlight w:val="none"/>
            </w:rPr>
            <w:fldChar w:fldCharType="begin"/>
          </w:r>
          <w:r>
            <w:rPr>
              <w:highlight w:val="none"/>
            </w:rPr>
            <w:instrText xml:space="preserve"> PAGEREF _Toc149556058 \h </w:instrText>
          </w:r>
          <w:r>
            <w:rPr>
              <w:highlight w:val="none"/>
            </w:rPr>
            <w:fldChar w:fldCharType="separate"/>
          </w:r>
          <w:r>
            <w:rPr>
              <w:highlight w:val="none"/>
            </w:rPr>
            <w:t>21</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"_Toc149556059" </w:instrText>
          </w:r>
          <w:r>
            <w:rPr>
              <w:highlight w:val="none"/>
            </w:rPr>
            <w:fldChar w:fldCharType="separate"/>
          </w:r>
          <w:r>
            <w:rPr>
              <w:rStyle w:val="12"/>
              <w:highlight w:val="none"/>
              <w:lang w:bidi="zh-CN"/>
            </w:rPr>
            <w:t>(七) 关联方关系及交易</w:t>
          </w:r>
          <w:r>
            <w:rPr>
              <w:highlight w:val="none"/>
            </w:rPr>
            <w:tab/>
          </w:r>
          <w:r>
            <w:rPr>
              <w:highlight w:val="none"/>
            </w:rPr>
            <w:fldChar w:fldCharType="begin"/>
          </w:r>
          <w:r>
            <w:rPr>
              <w:highlight w:val="none"/>
            </w:rPr>
            <w:instrText xml:space="preserve"> PAGEREF _Toc149556059 \h </w:instrText>
          </w:r>
          <w:r>
            <w:rPr>
              <w:highlight w:val="none"/>
            </w:rPr>
            <w:fldChar w:fldCharType="separate"/>
          </w:r>
          <w:r>
            <w:rPr>
              <w:highlight w:val="none"/>
            </w:rPr>
            <w:t>22</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"_Toc149556060" </w:instrText>
          </w:r>
          <w:r>
            <w:rPr>
              <w:highlight w:val="none"/>
            </w:rPr>
            <w:fldChar w:fldCharType="separate"/>
          </w:r>
          <w:r>
            <w:rPr>
              <w:rStyle w:val="12"/>
              <w:highlight w:val="none"/>
              <w:lang w:bidi="zh-CN"/>
            </w:rPr>
            <w:t>(八) 其他</w:t>
          </w:r>
          <w:r>
            <w:rPr>
              <w:highlight w:val="none"/>
            </w:rPr>
            <w:tab/>
          </w:r>
          <w:r>
            <w:rPr>
              <w:highlight w:val="none"/>
            </w:rPr>
            <w:fldChar w:fldCharType="begin"/>
          </w:r>
          <w:r>
            <w:rPr>
              <w:highlight w:val="none"/>
            </w:rPr>
            <w:instrText xml:space="preserve"> PAGEREF _Toc149556060 \h </w:instrText>
          </w:r>
          <w:r>
            <w:rPr>
              <w:highlight w:val="none"/>
            </w:rPr>
            <w:fldChar w:fldCharType="separate"/>
          </w:r>
          <w:r>
            <w:rPr>
              <w:highlight w:val="none"/>
            </w:rPr>
            <w:t>23</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"_Toc149556061" </w:instrText>
          </w:r>
          <w:r>
            <w:rPr>
              <w:highlight w:val="none"/>
            </w:rPr>
            <w:fldChar w:fldCharType="separate"/>
          </w:r>
          <w:r>
            <w:rPr>
              <w:rStyle w:val="12"/>
              <w:highlight w:val="none"/>
              <w:lang w:bidi="zh-CN"/>
            </w:rPr>
            <w:t>五、 财务尽职调查的常见问题</w:t>
          </w:r>
          <w:r>
            <w:rPr>
              <w:highlight w:val="none"/>
            </w:rPr>
            <w:tab/>
          </w:r>
          <w:r>
            <w:rPr>
              <w:highlight w:val="none"/>
            </w:rPr>
            <w:fldChar w:fldCharType="begin"/>
          </w:r>
          <w:r>
            <w:rPr>
              <w:highlight w:val="none"/>
            </w:rPr>
            <w:instrText xml:space="preserve"> PAGEREF _Toc149556061 \h </w:instrText>
          </w:r>
          <w:r>
            <w:rPr>
              <w:highlight w:val="none"/>
            </w:rPr>
            <w:fldChar w:fldCharType="separate"/>
          </w:r>
          <w:r>
            <w:rPr>
              <w:highlight w:val="none"/>
            </w:rPr>
            <w:t>23</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"_Toc149556062" </w:instrText>
          </w:r>
          <w:r>
            <w:rPr>
              <w:highlight w:val="none"/>
            </w:rPr>
            <w:fldChar w:fldCharType="separate"/>
          </w:r>
          <w:r>
            <w:rPr>
              <w:rStyle w:val="12"/>
              <w:highlight w:val="none"/>
              <w:lang w:bidi="zh-CN"/>
            </w:rPr>
            <w:t>(一) 出资瑕疵</w:t>
          </w:r>
          <w:r>
            <w:rPr>
              <w:highlight w:val="none"/>
            </w:rPr>
            <w:tab/>
          </w:r>
          <w:r>
            <w:rPr>
              <w:highlight w:val="none"/>
            </w:rPr>
            <w:fldChar w:fldCharType="begin"/>
          </w:r>
          <w:r>
            <w:rPr>
              <w:highlight w:val="none"/>
            </w:rPr>
            <w:instrText xml:space="preserve"> PAGEREF _Toc149556062 \h </w:instrText>
          </w:r>
          <w:r>
            <w:rPr>
              <w:highlight w:val="none"/>
            </w:rPr>
            <w:fldChar w:fldCharType="separate"/>
          </w:r>
          <w:r>
            <w:rPr>
              <w:highlight w:val="none"/>
            </w:rPr>
            <w:t>23</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"_Toc149556063" </w:instrText>
          </w:r>
          <w:r>
            <w:rPr>
              <w:highlight w:val="none"/>
            </w:rPr>
            <w:fldChar w:fldCharType="separate"/>
          </w:r>
          <w:r>
            <w:rPr>
              <w:rStyle w:val="12"/>
              <w:highlight w:val="none"/>
              <w:lang w:bidi="zh-CN"/>
            </w:rPr>
            <w:t>(二) 虚假收入</w:t>
          </w:r>
          <w:r>
            <w:rPr>
              <w:highlight w:val="none"/>
            </w:rPr>
            <w:tab/>
          </w:r>
          <w:r>
            <w:rPr>
              <w:highlight w:val="none"/>
            </w:rPr>
            <w:fldChar w:fldCharType="begin"/>
          </w:r>
          <w:r>
            <w:rPr>
              <w:highlight w:val="none"/>
            </w:rPr>
            <w:instrText xml:space="preserve"> PAGEREF _Toc149556063 \h </w:instrText>
          </w:r>
          <w:r>
            <w:rPr>
              <w:highlight w:val="none"/>
            </w:rPr>
            <w:fldChar w:fldCharType="separate"/>
          </w:r>
          <w:r>
            <w:rPr>
              <w:highlight w:val="none"/>
            </w:rPr>
            <w:t>24</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"_Toc149556064" </w:instrText>
          </w:r>
          <w:r>
            <w:rPr>
              <w:highlight w:val="none"/>
            </w:rPr>
            <w:fldChar w:fldCharType="separate"/>
          </w:r>
          <w:r>
            <w:rPr>
              <w:rStyle w:val="12"/>
              <w:highlight w:val="none"/>
              <w:lang w:bidi="zh-CN"/>
            </w:rPr>
            <w:t>(三) 关联交易不实</w:t>
          </w:r>
          <w:r>
            <w:rPr>
              <w:highlight w:val="none"/>
            </w:rPr>
            <w:tab/>
          </w:r>
          <w:r>
            <w:rPr>
              <w:highlight w:val="none"/>
            </w:rPr>
            <w:fldChar w:fldCharType="begin"/>
          </w:r>
          <w:r>
            <w:rPr>
              <w:highlight w:val="none"/>
            </w:rPr>
            <w:instrText xml:space="preserve"> PAGEREF _Toc149556064 \h </w:instrText>
          </w:r>
          <w:r>
            <w:rPr>
              <w:highlight w:val="none"/>
            </w:rPr>
            <w:fldChar w:fldCharType="separate"/>
          </w:r>
          <w:r>
            <w:rPr>
              <w:highlight w:val="none"/>
            </w:rPr>
            <w:t>24</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"_Toc149556065" </w:instrText>
          </w:r>
          <w:r>
            <w:rPr>
              <w:highlight w:val="none"/>
            </w:rPr>
            <w:fldChar w:fldCharType="separate"/>
          </w:r>
          <w:r>
            <w:rPr>
              <w:rStyle w:val="12"/>
              <w:highlight w:val="none"/>
              <w:lang w:bidi="zh-CN"/>
            </w:rPr>
            <w:t>(四) 税务风险</w:t>
          </w:r>
          <w:r>
            <w:rPr>
              <w:highlight w:val="none"/>
            </w:rPr>
            <w:tab/>
          </w:r>
          <w:r>
            <w:rPr>
              <w:highlight w:val="none"/>
            </w:rPr>
            <w:fldChar w:fldCharType="begin"/>
          </w:r>
          <w:r>
            <w:rPr>
              <w:highlight w:val="none"/>
            </w:rPr>
            <w:instrText xml:space="preserve"> PAGEREF _Toc149556065 \h </w:instrText>
          </w:r>
          <w:r>
            <w:rPr>
              <w:highlight w:val="none"/>
            </w:rPr>
            <w:fldChar w:fldCharType="separate"/>
          </w:r>
          <w:r>
            <w:rPr>
              <w:highlight w:val="none"/>
            </w:rPr>
            <w:t>24</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"_Toc149556066" </w:instrText>
          </w:r>
          <w:r>
            <w:rPr>
              <w:highlight w:val="none"/>
            </w:rPr>
            <w:fldChar w:fldCharType="separate"/>
          </w:r>
          <w:r>
            <w:rPr>
              <w:rStyle w:val="12"/>
              <w:highlight w:val="none"/>
              <w:lang w:bidi="zh-CN"/>
            </w:rPr>
            <w:t>(五) 资金管理</w:t>
          </w:r>
          <w:r>
            <w:rPr>
              <w:highlight w:val="none"/>
            </w:rPr>
            <w:tab/>
          </w:r>
          <w:r>
            <w:rPr>
              <w:highlight w:val="none"/>
            </w:rPr>
            <w:fldChar w:fldCharType="begin"/>
          </w:r>
          <w:r>
            <w:rPr>
              <w:highlight w:val="none"/>
            </w:rPr>
            <w:instrText xml:space="preserve"> PAGEREF _Toc149556066 \h </w:instrText>
          </w:r>
          <w:r>
            <w:rPr>
              <w:highlight w:val="none"/>
            </w:rPr>
            <w:fldChar w:fldCharType="separate"/>
          </w:r>
          <w:r>
            <w:rPr>
              <w:highlight w:val="none"/>
            </w:rPr>
            <w:t>26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"_Toc149556067" </w:instrText>
          </w:r>
          <w:r>
            <w:rPr>
              <w:highlight w:val="none"/>
            </w:rPr>
            <w:fldChar w:fldCharType="separate"/>
          </w:r>
          <w:r>
            <w:rPr>
              <w:rStyle w:val="12"/>
              <w:highlight w:val="none"/>
              <w:lang w:bidi="zh-CN"/>
            </w:rPr>
            <w:t>(六) 社会保险和公积金问题</w:t>
          </w:r>
          <w:r>
            <w:rPr>
              <w:highlight w:val="none"/>
            </w:rPr>
            <w:tab/>
          </w:r>
          <w:r>
            <w:rPr>
              <w:highlight w:val="none"/>
            </w:rPr>
            <w:fldChar w:fldCharType="begin"/>
          </w:r>
          <w:r>
            <w:rPr>
              <w:highlight w:val="none"/>
            </w:rPr>
            <w:instrText xml:space="preserve"> PAGEREF _Toc149556067 \h </w:instrText>
          </w:r>
          <w:r>
            <w:rPr>
              <w:highlight w:val="none"/>
            </w:rPr>
            <w:fldChar w:fldCharType="separate"/>
          </w:r>
          <w:r>
            <w:rPr>
              <w:highlight w:val="none"/>
            </w:rPr>
            <w:t>26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"_Toc149556068" </w:instrText>
          </w:r>
          <w:r>
            <w:rPr>
              <w:highlight w:val="none"/>
            </w:rPr>
            <w:fldChar w:fldCharType="separate"/>
          </w:r>
          <w:r>
            <w:rPr>
              <w:rStyle w:val="12"/>
              <w:highlight w:val="none"/>
              <w:lang w:bidi="zh-CN"/>
            </w:rPr>
            <w:t>(七) 财务会计核算不规范</w:t>
          </w:r>
          <w:r>
            <w:rPr>
              <w:highlight w:val="none"/>
            </w:rPr>
            <w:tab/>
          </w:r>
          <w:r>
            <w:rPr>
              <w:highlight w:val="none"/>
            </w:rPr>
            <w:fldChar w:fldCharType="begin"/>
          </w:r>
          <w:r>
            <w:rPr>
              <w:highlight w:val="none"/>
            </w:rPr>
            <w:instrText xml:space="preserve"> PAGEREF _Toc149556068 \h </w:instrText>
          </w:r>
          <w:r>
            <w:rPr>
              <w:highlight w:val="none"/>
            </w:rPr>
            <w:fldChar w:fldCharType="separate"/>
          </w:r>
          <w:r>
            <w:rPr>
              <w:highlight w:val="none"/>
            </w:rPr>
            <w:t>26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"_Toc149556069" </w:instrText>
          </w:r>
          <w:r>
            <w:rPr>
              <w:highlight w:val="none"/>
            </w:rPr>
            <w:fldChar w:fldCharType="separate"/>
          </w:r>
          <w:r>
            <w:rPr>
              <w:rStyle w:val="12"/>
              <w:highlight w:val="none"/>
              <w:lang w:bidi="zh-CN"/>
            </w:rPr>
            <w:t>(八) 内部控制不完善</w:t>
          </w:r>
          <w:r>
            <w:rPr>
              <w:highlight w:val="none"/>
            </w:rPr>
            <w:tab/>
          </w:r>
          <w:r>
            <w:rPr>
              <w:highlight w:val="none"/>
            </w:rPr>
            <w:fldChar w:fldCharType="begin"/>
          </w:r>
          <w:r>
            <w:rPr>
              <w:highlight w:val="none"/>
            </w:rPr>
            <w:instrText xml:space="preserve"> PAGEREF _Toc149556069 \h </w:instrText>
          </w:r>
          <w:r>
            <w:rPr>
              <w:highlight w:val="none"/>
            </w:rPr>
            <w:fldChar w:fldCharType="separate"/>
          </w:r>
          <w:r>
            <w:rPr>
              <w:highlight w:val="none"/>
            </w:rPr>
            <w:t>27</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"_Toc149556070" </w:instrText>
          </w:r>
          <w:r>
            <w:rPr>
              <w:highlight w:val="none"/>
            </w:rPr>
            <w:fldChar w:fldCharType="separate"/>
          </w:r>
          <w:r>
            <w:rPr>
              <w:rStyle w:val="12"/>
              <w:highlight w:val="none"/>
              <w:lang w:bidi="zh-CN"/>
            </w:rPr>
            <w:t>(九) 实务举例</w:t>
          </w:r>
          <w:r>
            <w:rPr>
              <w:highlight w:val="none"/>
            </w:rPr>
            <w:tab/>
          </w:r>
          <w:r>
            <w:rPr>
              <w:highlight w:val="none"/>
            </w:rPr>
            <w:fldChar w:fldCharType="begin"/>
          </w:r>
          <w:r>
            <w:rPr>
              <w:highlight w:val="none"/>
            </w:rPr>
            <w:instrText xml:space="preserve"> PAGEREF _Toc149556070 \h </w:instrText>
          </w:r>
          <w:r>
            <w:rPr>
              <w:highlight w:val="none"/>
            </w:rPr>
            <w:fldChar w:fldCharType="separate"/>
          </w:r>
          <w:r>
            <w:rPr>
              <w:highlight w:val="none"/>
            </w:rPr>
            <w:t>27</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"_Toc149556071" </w:instrText>
          </w:r>
          <w:r>
            <w:rPr>
              <w:highlight w:val="none"/>
            </w:rPr>
            <w:fldChar w:fldCharType="separate"/>
          </w:r>
          <w:r>
            <w:rPr>
              <w:rStyle w:val="12"/>
              <w:highlight w:val="none"/>
              <w:lang w:bidi="zh-CN"/>
            </w:rPr>
            <w:t>六、 财务尽职调查的实务操作</w:t>
          </w:r>
          <w:r>
            <w:rPr>
              <w:highlight w:val="none"/>
            </w:rPr>
            <w:tab/>
          </w:r>
          <w:r>
            <w:rPr>
              <w:highlight w:val="none"/>
            </w:rPr>
            <w:fldChar w:fldCharType="begin"/>
          </w:r>
          <w:r>
            <w:rPr>
              <w:highlight w:val="none"/>
            </w:rPr>
            <w:instrText xml:space="preserve"> PAGEREF _Toc149556071 \h </w:instrText>
          </w:r>
          <w:r>
            <w:rPr>
              <w:highlight w:val="none"/>
            </w:rPr>
            <w:fldChar w:fldCharType="separate"/>
          </w:r>
          <w:r>
            <w:rPr>
              <w:highlight w:val="none"/>
            </w:rPr>
            <w:t>30</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"_Toc149556072" </w:instrText>
          </w:r>
          <w:r>
            <w:rPr>
              <w:highlight w:val="none"/>
            </w:rPr>
            <w:fldChar w:fldCharType="separate"/>
          </w:r>
          <w:r>
            <w:rPr>
              <w:rStyle w:val="12"/>
              <w:highlight w:val="none"/>
              <w:lang w:bidi="zh-CN"/>
            </w:rPr>
            <w:t>(一) 尽职调查过程</w:t>
          </w:r>
          <w:r>
            <w:rPr>
              <w:highlight w:val="none"/>
            </w:rPr>
            <w:tab/>
          </w:r>
          <w:r>
            <w:rPr>
              <w:highlight w:val="none"/>
            </w:rPr>
            <w:fldChar w:fldCharType="begin"/>
          </w:r>
          <w:r>
            <w:rPr>
              <w:highlight w:val="none"/>
            </w:rPr>
            <w:instrText xml:space="preserve"> PAGEREF _Toc149556072 \h </w:instrText>
          </w:r>
          <w:r>
            <w:rPr>
              <w:highlight w:val="none"/>
            </w:rPr>
            <w:fldChar w:fldCharType="separate"/>
          </w:r>
          <w:r>
            <w:rPr>
              <w:highlight w:val="none"/>
            </w:rPr>
            <w:t>30</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"_Toc149556073" </w:instrText>
          </w:r>
          <w:r>
            <w:rPr>
              <w:highlight w:val="none"/>
            </w:rPr>
            <w:fldChar w:fldCharType="separate"/>
          </w:r>
          <w:r>
            <w:rPr>
              <w:rStyle w:val="12"/>
              <w:highlight w:val="none"/>
              <w:lang w:bidi="zh-CN"/>
            </w:rPr>
            <w:t>(二) 风险和风险应对</w:t>
          </w:r>
          <w:r>
            <w:rPr>
              <w:highlight w:val="none"/>
            </w:rPr>
            <w:tab/>
          </w:r>
          <w:r>
            <w:rPr>
              <w:highlight w:val="none"/>
            </w:rPr>
            <w:fldChar w:fldCharType="begin"/>
          </w:r>
          <w:r>
            <w:rPr>
              <w:highlight w:val="none"/>
            </w:rPr>
            <w:instrText xml:space="preserve"> PAGEREF _Toc149556073 \h </w:instrText>
          </w:r>
          <w:r>
            <w:rPr>
              <w:highlight w:val="none"/>
            </w:rPr>
            <w:fldChar w:fldCharType="separate"/>
          </w:r>
          <w:r>
            <w:rPr>
              <w:highlight w:val="none"/>
            </w:rPr>
            <w:t>32</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"_Toc149556074" </w:instrText>
          </w:r>
          <w:r>
            <w:rPr>
              <w:highlight w:val="none"/>
            </w:rPr>
            <w:fldChar w:fldCharType="separate"/>
          </w:r>
          <w:r>
            <w:rPr>
              <w:rStyle w:val="12"/>
              <w:highlight w:val="none"/>
              <w:lang w:bidi="zh-CN"/>
            </w:rPr>
            <w:t>(三) 工作底稿</w:t>
          </w:r>
          <w:r>
            <w:rPr>
              <w:highlight w:val="none"/>
            </w:rPr>
            <w:tab/>
          </w:r>
          <w:r>
            <w:rPr>
              <w:highlight w:val="none"/>
            </w:rPr>
            <w:fldChar w:fldCharType="begin"/>
          </w:r>
          <w:r>
            <w:rPr>
              <w:highlight w:val="none"/>
            </w:rPr>
            <w:instrText xml:space="preserve"> PAGEREF _Toc149556074 \h </w:instrText>
          </w:r>
          <w:r>
            <w:rPr>
              <w:highlight w:val="none"/>
            </w:rPr>
            <w:fldChar w:fldCharType="separate"/>
          </w:r>
          <w:r>
            <w:rPr>
              <w:highlight w:val="none"/>
            </w:rPr>
            <w:t>32</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"_Toc149556075" </w:instrText>
          </w:r>
          <w:r>
            <w:rPr>
              <w:highlight w:val="none"/>
            </w:rPr>
            <w:fldChar w:fldCharType="separate"/>
          </w:r>
          <w:r>
            <w:rPr>
              <w:rStyle w:val="12"/>
              <w:highlight w:val="none"/>
              <w:lang w:bidi="zh-CN"/>
            </w:rPr>
            <w:t>(四) 报告实务</w:t>
          </w:r>
          <w:r>
            <w:rPr>
              <w:highlight w:val="none"/>
            </w:rPr>
            <w:tab/>
          </w:r>
          <w:r>
            <w:rPr>
              <w:highlight w:val="none"/>
            </w:rPr>
            <w:fldChar w:fldCharType="begin"/>
          </w:r>
          <w:r>
            <w:rPr>
              <w:highlight w:val="none"/>
            </w:rPr>
            <w:instrText xml:space="preserve"> PAGEREF _Toc149556075 \h </w:instrText>
          </w:r>
          <w:r>
            <w:rPr>
              <w:highlight w:val="none"/>
            </w:rPr>
            <w:fldChar w:fldCharType="separate"/>
          </w:r>
          <w:r>
            <w:rPr>
              <w:highlight w:val="none"/>
            </w:rPr>
            <w:t>33</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"_Toc149556076" </w:instrText>
          </w:r>
          <w:r>
            <w:rPr>
              <w:highlight w:val="none"/>
            </w:rPr>
            <w:fldChar w:fldCharType="separate"/>
          </w:r>
          <w:r>
            <w:rPr>
              <w:rStyle w:val="12"/>
              <w:highlight w:val="none"/>
              <w:lang w:bidi="zh-CN"/>
            </w:rPr>
            <w:t>(五) 财务尽职调查的后续工作</w:t>
          </w:r>
          <w:r>
            <w:rPr>
              <w:highlight w:val="none"/>
            </w:rPr>
            <w:tab/>
          </w:r>
          <w:r>
            <w:rPr>
              <w:highlight w:val="none"/>
            </w:rPr>
            <w:fldChar w:fldCharType="begin"/>
          </w:r>
          <w:r>
            <w:rPr>
              <w:highlight w:val="none"/>
            </w:rPr>
            <w:instrText xml:space="preserve"> PAGEREF _Toc149556076 \h </w:instrText>
          </w:r>
          <w:r>
            <w:rPr>
              <w:highlight w:val="none"/>
            </w:rPr>
            <w:fldChar w:fldCharType="separate"/>
          </w:r>
          <w:r>
            <w:rPr>
              <w:highlight w:val="none"/>
            </w:rPr>
            <w:t>34</w:t>
          </w:r>
          <w:r>
            <w:rPr>
              <w:highlight w:val="none"/>
            </w:rPr>
            <w:fldChar w:fldCharType="end"/>
          </w:r>
          <w:r>
            <w:rPr>
              <w:highlight w:val="none"/>
            </w:rPr>
            <w:fldChar w:fldCharType="end"/>
          </w:r>
        </w:p>
        <w:p>
          <w:pPr>
            <w:pStyle w:val="8"/>
            <w:rPr>
              <w:rFonts w:asciiTheme="minorHAnsi" w:hAnsiTheme="minorHAnsi" w:eastAsiaTheme="minorEastAsia" w:cstheme="minorBidi"/>
              <w:b w:val="0"/>
              <w:kern w:val="2"/>
              <w:sz w:val="21"/>
              <w:highlight w:val="none"/>
            </w:rPr>
          </w:pPr>
          <w:r>
            <w:rPr>
              <w:highlight w:val="none"/>
            </w:rPr>
            <w:fldChar w:fldCharType="begin"/>
          </w:r>
          <w:r>
            <w:rPr>
              <w:highlight w:val="none"/>
            </w:rPr>
            <w:instrText xml:space="preserve"> HYPERLINK \l "_Toc149556077" </w:instrText>
          </w:r>
          <w:r>
            <w:rPr>
              <w:highlight w:val="none"/>
            </w:rPr>
            <w:fldChar w:fldCharType="separate"/>
          </w:r>
          <w:r>
            <w:rPr>
              <w:rStyle w:val="12"/>
              <w:highlight w:val="none"/>
              <w:lang w:bidi="zh-CN"/>
            </w:rPr>
            <w:t>七、 附则</w:t>
          </w:r>
          <w:r>
            <w:rPr>
              <w:highlight w:val="none"/>
            </w:rPr>
            <w:tab/>
          </w:r>
          <w:r>
            <w:rPr>
              <w:highlight w:val="none"/>
            </w:rPr>
            <w:fldChar w:fldCharType="begin"/>
          </w:r>
          <w:r>
            <w:rPr>
              <w:highlight w:val="none"/>
            </w:rPr>
            <w:instrText xml:space="preserve"> PAGEREF _Toc149556077 \h </w:instrText>
          </w:r>
          <w:r>
            <w:rPr>
              <w:highlight w:val="none"/>
            </w:rPr>
            <w:fldChar w:fldCharType="separate"/>
          </w:r>
          <w:r>
            <w:rPr>
              <w:highlight w:val="none"/>
            </w:rPr>
            <w:t>36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"_Toc149556078" </w:instrText>
          </w:r>
          <w:r>
            <w:rPr>
              <w:highlight w:val="none"/>
            </w:rPr>
            <w:fldChar w:fldCharType="separate"/>
          </w:r>
          <w:r>
            <w:rPr>
              <w:rStyle w:val="12"/>
              <w:highlight w:val="none"/>
              <w:lang w:bidi="zh-CN"/>
            </w:rPr>
            <w:t>附件一：业务约定书参考格式</w:t>
          </w:r>
          <w:r>
            <w:rPr>
              <w:highlight w:val="none"/>
            </w:rPr>
            <w:tab/>
          </w:r>
          <w:r>
            <w:rPr>
              <w:highlight w:val="none"/>
            </w:rPr>
            <w:fldChar w:fldCharType="begin"/>
          </w:r>
          <w:r>
            <w:rPr>
              <w:highlight w:val="none"/>
            </w:rPr>
            <w:instrText xml:space="preserve"> PAGEREF _Toc149556078 \h </w:instrText>
          </w:r>
          <w:r>
            <w:rPr>
              <w:highlight w:val="none"/>
            </w:rPr>
            <w:fldChar w:fldCharType="separate"/>
          </w:r>
          <w:r>
            <w:rPr>
              <w:highlight w:val="none"/>
            </w:rPr>
            <w:t>36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"_Toc149556079" </w:instrText>
          </w:r>
          <w:r>
            <w:rPr>
              <w:highlight w:val="none"/>
            </w:rPr>
            <w:fldChar w:fldCharType="separate"/>
          </w:r>
          <w:r>
            <w:rPr>
              <w:rStyle w:val="12"/>
              <w:highlight w:val="none"/>
              <w:lang w:bidi="zh-CN"/>
            </w:rPr>
            <w:t>附件二：保密协议参考格式</w:t>
          </w:r>
          <w:r>
            <w:rPr>
              <w:highlight w:val="none"/>
            </w:rPr>
            <w:tab/>
          </w:r>
          <w:r>
            <w:rPr>
              <w:highlight w:val="none"/>
            </w:rPr>
            <w:fldChar w:fldCharType="begin"/>
          </w:r>
          <w:r>
            <w:rPr>
              <w:highlight w:val="none"/>
            </w:rPr>
            <w:instrText xml:space="preserve"> PAGEREF _Toc149556079 \h </w:instrText>
          </w:r>
          <w:r>
            <w:rPr>
              <w:highlight w:val="none"/>
            </w:rPr>
            <w:fldChar w:fldCharType="separate"/>
          </w:r>
          <w:r>
            <w:rPr>
              <w:highlight w:val="none"/>
            </w:rPr>
            <w:t>43</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"_Toc149556080" </w:instrText>
          </w:r>
          <w:r>
            <w:rPr>
              <w:highlight w:val="none"/>
            </w:rPr>
            <w:fldChar w:fldCharType="separate"/>
          </w:r>
          <w:r>
            <w:rPr>
              <w:rStyle w:val="12"/>
              <w:highlight w:val="none"/>
              <w:lang w:bidi="zh-CN"/>
            </w:rPr>
            <w:t>附件三：资料清单参考格式</w:t>
          </w:r>
          <w:r>
            <w:rPr>
              <w:highlight w:val="none"/>
            </w:rPr>
            <w:tab/>
          </w:r>
          <w:r>
            <w:rPr>
              <w:highlight w:val="none"/>
            </w:rPr>
            <w:fldChar w:fldCharType="begin"/>
          </w:r>
          <w:r>
            <w:rPr>
              <w:highlight w:val="none"/>
            </w:rPr>
            <w:instrText xml:space="preserve"> PAGEREF _Toc149556080 \h </w:instrText>
          </w:r>
          <w:r>
            <w:rPr>
              <w:highlight w:val="none"/>
            </w:rPr>
            <w:fldChar w:fldCharType="separate"/>
          </w:r>
          <w:r>
            <w:rPr>
              <w:highlight w:val="none"/>
            </w:rPr>
            <w:t>46</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"_Toc149556081" </w:instrText>
          </w:r>
          <w:r>
            <w:rPr>
              <w:highlight w:val="none"/>
            </w:rPr>
            <w:fldChar w:fldCharType="separate"/>
          </w:r>
          <w:r>
            <w:rPr>
              <w:rStyle w:val="12"/>
              <w:highlight w:val="none"/>
              <w:lang w:bidi="zh-CN"/>
            </w:rPr>
            <w:t>附件四：访谈提纲参考格式</w:t>
          </w:r>
          <w:r>
            <w:rPr>
              <w:highlight w:val="none"/>
            </w:rPr>
            <w:tab/>
          </w:r>
          <w:r>
            <w:rPr>
              <w:highlight w:val="none"/>
            </w:rPr>
            <w:fldChar w:fldCharType="begin"/>
          </w:r>
          <w:r>
            <w:rPr>
              <w:highlight w:val="none"/>
            </w:rPr>
            <w:instrText xml:space="preserve"> PAGEREF _Toc149556081 \h </w:instrText>
          </w:r>
          <w:r>
            <w:rPr>
              <w:highlight w:val="none"/>
            </w:rPr>
            <w:fldChar w:fldCharType="separate"/>
          </w:r>
          <w:r>
            <w:rPr>
              <w:highlight w:val="none"/>
            </w:rPr>
            <w:t>51</w:t>
          </w:r>
          <w:r>
            <w:rPr>
              <w:highlight w:val="none"/>
            </w:rPr>
            <w:fldChar w:fldCharType="end"/>
          </w:r>
          <w:r>
            <w:rPr>
              <w:highlight w:val="none"/>
            </w:rPr>
            <w:fldChar w:fldCharType="end"/>
          </w:r>
        </w:p>
        <w:p>
          <w:pPr>
            <w:pStyle w:val="9"/>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"_Toc149556082" </w:instrText>
          </w:r>
          <w:r>
            <w:rPr>
              <w:highlight w:val="none"/>
            </w:rPr>
            <w:fldChar w:fldCharType="separate"/>
          </w:r>
          <w:r>
            <w:rPr>
              <w:rStyle w:val="12"/>
              <w:highlight w:val="none"/>
              <w:lang w:bidi="zh-CN"/>
            </w:rPr>
            <w:t>附件五：报告参考格式</w:t>
          </w:r>
          <w:r>
            <w:rPr>
              <w:highlight w:val="none"/>
            </w:rPr>
            <w:tab/>
          </w:r>
          <w:r>
            <w:rPr>
              <w:highlight w:val="none"/>
            </w:rPr>
            <w:fldChar w:fldCharType="begin"/>
          </w:r>
          <w:r>
            <w:rPr>
              <w:highlight w:val="none"/>
            </w:rPr>
            <w:instrText xml:space="preserve"> PAGEREF _Toc149556082 \h </w:instrText>
          </w:r>
          <w:r>
            <w:rPr>
              <w:highlight w:val="none"/>
            </w:rPr>
            <w:fldChar w:fldCharType="separate"/>
          </w:r>
          <w:r>
            <w:rPr>
              <w:highlight w:val="none"/>
            </w:rPr>
            <w:t>57</w:t>
          </w:r>
          <w:r>
            <w:rPr>
              <w:highlight w:val="none"/>
            </w:rPr>
            <w:fldChar w:fldCharType="end"/>
          </w:r>
          <w:r>
            <w:rPr>
              <w:highlight w:val="none"/>
            </w:rPr>
            <w:fldChar w:fldCharType="end"/>
          </w:r>
        </w:p>
        <w:p>
          <w:pPr>
            <w:spacing w:line="240" w:lineRule="auto"/>
            <w:rPr>
              <w:highlight w:val="none"/>
            </w:rPr>
          </w:pPr>
          <w:r>
            <w:rPr>
              <w:highlight w:val="none"/>
            </w:rPr>
            <w:fldChar w:fldCharType="end"/>
          </w:r>
        </w:p>
      </w:sdtContent>
    </w:sdt>
    <w:p>
      <w:pPr>
        <w:pStyle w:val="2"/>
        <w:ind w:left="0" w:leftChars="0" w:firstLine="482" w:firstLineChars="20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43" w:header="851" w:footer="850" w:gutter="0"/>
          <w:pgNumType w:start="1"/>
          <w:cols w:space="425" w:num="1"/>
          <w:docGrid w:type="lines" w:linePitch="326" w:charSpace="0"/>
        </w:sectPr>
      </w:pPr>
    </w:p>
    <w:p>
      <w:pPr>
        <w:pStyle w:val="2"/>
        <w:ind w:left="0" w:leftChars="0" w:firstLine="482" w:firstLineChars="200"/>
        <w:rPr>
          <w:highlight w:val="none"/>
        </w:rPr>
      </w:pPr>
      <w:bookmarkStart w:id="0" w:name="_Toc149556039"/>
      <w:r>
        <w:rPr>
          <w:rFonts w:hint="eastAsia"/>
          <w:highlight w:val="none"/>
        </w:rPr>
        <w:t>制定目的和依据</w:t>
      </w:r>
      <w:bookmarkEnd w:id="0"/>
    </w:p>
    <w:p>
      <w:pPr>
        <w:jc w:val="both"/>
        <w:rPr>
          <w:highlight w:val="none"/>
        </w:rPr>
      </w:pPr>
      <w:r>
        <w:rPr>
          <w:rFonts w:hint="eastAsia"/>
          <w:highlight w:val="none"/>
        </w:rPr>
        <w:t>为了规范注册会计师执行投资并购财务尽职调查工作，本指引对尽职调查的基本流程、工作原则和方法、主要内容、常见问题等方面进行了梳理和总结，为尽职调查实务操作提供指导和参考，以加强尽职调查工作的规范性和有效性。本指引依据《</w:t>
      </w:r>
      <w:r>
        <w:rPr>
          <w:rFonts w:hint="eastAsia" w:cs="宋体"/>
          <w:color w:val="000000" w:themeColor="text1"/>
          <w:highlight w:val="none"/>
          <w14:textFill>
            <w14:solidFill>
              <w14:schemeClr w14:val="tx1"/>
            </w14:solidFill>
          </w14:textFill>
        </w:rPr>
        <w:t>中华人民共和国公司法</w:t>
      </w:r>
      <w:r>
        <w:rPr>
          <w:rFonts w:hint="eastAsia"/>
          <w:highlight w:val="none"/>
        </w:rPr>
        <w:t>》、</w:t>
      </w:r>
      <w:r>
        <w:rPr>
          <w:rFonts w:hint="eastAsia" w:cs="宋体"/>
          <w:color w:val="000000" w:themeColor="text1"/>
          <w:highlight w:val="none"/>
          <w14:textFill>
            <w14:solidFill>
              <w14:schemeClr w14:val="tx1"/>
            </w14:solidFill>
          </w14:textFill>
        </w:rPr>
        <w:t>企业会计准则</w:t>
      </w:r>
      <w:r>
        <w:rPr>
          <w:rFonts w:hint="eastAsia"/>
          <w:highlight w:val="none"/>
        </w:rPr>
        <w:t>、中国注册会计师</w:t>
      </w:r>
      <w:r>
        <w:rPr>
          <w:rFonts w:hint="eastAsia"/>
          <w:highlight w:val="none"/>
          <w:lang w:eastAsia="zh-CN"/>
        </w:rPr>
        <w:t>执业</w:t>
      </w:r>
      <w:r>
        <w:rPr>
          <w:rFonts w:hint="eastAsia"/>
          <w:highlight w:val="none"/>
        </w:rPr>
        <w:t>准则等规定制订。</w:t>
      </w:r>
    </w:p>
    <w:p>
      <w:pPr>
        <w:pStyle w:val="2"/>
        <w:ind w:left="0" w:leftChars="0" w:firstLine="482" w:firstLineChars="200"/>
        <w:rPr>
          <w:highlight w:val="none"/>
        </w:rPr>
      </w:pPr>
      <w:bookmarkStart w:id="1" w:name="_Toc149556040"/>
      <w:bookmarkStart w:id="2" w:name="_Toc148447874"/>
      <w:r>
        <w:rPr>
          <w:rFonts w:hint="eastAsia"/>
          <w:highlight w:val="none"/>
        </w:rPr>
        <w:t>财务尽职调查概述</w:t>
      </w:r>
      <w:bookmarkEnd w:id="1"/>
      <w:bookmarkEnd w:id="2"/>
    </w:p>
    <w:p>
      <w:pPr>
        <w:pStyle w:val="3"/>
        <w:rPr>
          <w:highlight w:val="none"/>
        </w:rPr>
      </w:pPr>
      <w:bookmarkStart w:id="3" w:name="_Toc149556041"/>
      <w:r>
        <w:rPr>
          <w:rFonts w:hint="eastAsia"/>
          <w:highlight w:val="none"/>
        </w:rPr>
        <w:t>尽职调查</w:t>
      </w:r>
      <w:r>
        <w:rPr>
          <w:highlight w:val="none"/>
        </w:rPr>
        <w:t>概述</w:t>
      </w:r>
      <w:bookmarkEnd w:id="3"/>
    </w:p>
    <w:p>
      <w:pPr>
        <w:jc w:val="both"/>
        <w:rPr>
          <w:highlight w:val="none"/>
        </w:rPr>
      </w:pPr>
      <w:r>
        <w:rPr>
          <w:rFonts w:hint="eastAsia"/>
          <w:highlight w:val="none"/>
        </w:rPr>
        <w:t>尽职调查</w:t>
      </w:r>
      <w:r>
        <w:rPr>
          <w:highlight w:val="none"/>
        </w:rPr>
        <w:t>又称谨慎性调查，一般是指投资人（买方）在与目标公司的股东（卖方）达成初步合作意向后，经协商一致，投资人对目标公司与本次投资有关的事项进行现场调查、资料分析的一系列活动。简单而言，就是通过对目标公司的全面了解，来研究和评价商业机会。</w:t>
      </w:r>
    </w:p>
    <w:p>
      <w:pPr>
        <w:jc w:val="both"/>
        <w:rPr>
          <w:highlight w:val="none"/>
        </w:rPr>
      </w:pPr>
      <w:r>
        <w:rPr>
          <w:rFonts w:hint="eastAsia"/>
          <w:highlight w:val="none"/>
        </w:rPr>
        <w:t>尽职调查主要是在收购（投资）等资本运作活动时进行；企业上市发行时，</w:t>
      </w:r>
      <w:r>
        <w:rPr>
          <w:rFonts w:hint="eastAsia"/>
          <w:highlight w:val="none"/>
          <w:lang w:eastAsia="zh-CN"/>
        </w:rPr>
        <w:t>也</w:t>
      </w:r>
      <w:r>
        <w:rPr>
          <w:rFonts w:hint="eastAsia"/>
          <w:highlight w:val="none"/>
        </w:rPr>
        <w:t>需要事先进行尽职调查，以初步了解是否具备上市的条件（指业务、法律、财务方面是否符合上市条件）。另外，还有投资银行针对融资企业的尽职调查、银行发放信贷时的尽职调查、企业债务融资工具尽职调查等。</w:t>
      </w:r>
    </w:p>
    <w:p>
      <w:pPr>
        <w:jc w:val="both"/>
        <w:rPr>
          <w:highlight w:val="none"/>
        </w:rPr>
      </w:pPr>
      <w:r>
        <w:rPr>
          <w:rFonts w:hint="eastAsia"/>
          <w:highlight w:val="none"/>
        </w:rPr>
        <w:t>尽职调查主要有两种类型，一种是证券公开发行上市中的尽职调查；另一种是公司投资并购中的尽职调查。前一种尽职调查有明确的规范性文件，证监会《保荐人尽职调查工作准则》（中国证券监督管理委员会公告〔</w:t>
      </w:r>
      <w:r>
        <w:rPr>
          <w:highlight w:val="none"/>
        </w:rPr>
        <w:t>2022〕36号）的规定</w:t>
      </w:r>
      <w:r>
        <w:rPr>
          <w:rFonts w:hint="eastAsia"/>
          <w:highlight w:val="none"/>
        </w:rPr>
        <w:t>，《保荐人尽职调查工作准则》所称尽职调查是指保荐人对拟推荐境内公开发行股票、可转换债券、存托凭证等公司（以下简称“发行人”）进行的尽职调查，通过执行合理、必要的尽职调查程序，以合理确信发行人符合《证券法》等法律法规的相关规定，符合中国证监会及证券交易所规定的发行条件、上市条件和信息披露要求，以及合理确信公开披露文件已结合发行人实际情况进行有针对性的风险提示，充分披露了投资者作出价值判断和投资决策所必需的信息，信息披露真实、准确、完整。</w:t>
      </w:r>
      <w:r>
        <w:rPr>
          <w:highlight w:val="none"/>
        </w:rPr>
        <w:t>但对于投资并购中的尽职调查，没有外部法规规定其应</w:t>
      </w:r>
      <w:r>
        <w:rPr>
          <w:rFonts w:hint="eastAsia"/>
          <w:highlight w:val="none"/>
        </w:rPr>
        <w:t>包括的内容，作为能够核实目标公司财务状况、经营成果的一个重要途径，有效执行的尽职调查可以在投资并购前了解更多的事实情况，降低投资并购风险，避免对投资人的利益造成损害，同时发现投资价值。本指引主要讨论的是投资并购中的尽职调查。</w:t>
      </w:r>
    </w:p>
    <w:p>
      <w:pPr>
        <w:pStyle w:val="3"/>
        <w:rPr>
          <w:highlight w:val="none"/>
        </w:rPr>
      </w:pPr>
      <w:bookmarkStart w:id="4" w:name="_Toc149556042"/>
      <w:r>
        <w:rPr>
          <w:rFonts w:hint="eastAsia"/>
          <w:highlight w:val="none"/>
        </w:rPr>
        <w:t>尽职调查的目的</w:t>
      </w:r>
      <w:bookmarkEnd w:id="4"/>
    </w:p>
    <w:p>
      <w:pPr>
        <w:jc w:val="both"/>
        <w:rPr>
          <w:highlight w:val="none"/>
        </w:rPr>
      </w:pPr>
      <w:r>
        <w:rPr>
          <w:rFonts w:hint="eastAsia"/>
          <w:highlight w:val="none"/>
        </w:rPr>
        <w:t>投资并购尽职调查的目的是使投资人尽可能全面地了解有关拟购买股份或资产的情况，</w:t>
      </w:r>
      <w:r>
        <w:rPr>
          <w:highlight w:val="none"/>
        </w:rPr>
        <w:t>即那些有助于判断是否继续进行投资并购程序的重要事项，以判明潜在的致命缺陷</w:t>
      </w:r>
      <w:r>
        <w:rPr>
          <w:rFonts w:hint="eastAsia"/>
          <w:highlight w:val="none"/>
        </w:rPr>
        <w:t>、重大风险</w:t>
      </w:r>
      <w:r>
        <w:rPr>
          <w:highlight w:val="none"/>
        </w:rPr>
        <w:t>和它们对收购及预期投资收益的可能影响。</w:t>
      </w:r>
    </w:p>
    <w:p>
      <w:pPr>
        <w:jc w:val="both"/>
        <w:rPr>
          <w:rFonts w:cs="宋体"/>
          <w:highlight w:val="none"/>
        </w:rPr>
      </w:pPr>
      <w:r>
        <w:rPr>
          <w:rFonts w:hint="eastAsia"/>
          <w:highlight w:val="none"/>
        </w:rPr>
        <w:t>从投资人的角度来说，尽职调查也就是风险管理和价值发现。投资并购本身存在着各种各样的风险，</w:t>
      </w:r>
      <w:r>
        <w:rPr>
          <w:highlight w:val="none"/>
        </w:rPr>
        <w:t>诸如目标公司所在国可能出现的政治风险、目标公司所处行业的风险、目标公司历史财务报表的准确性、</w:t>
      </w:r>
      <w:r>
        <w:rPr>
          <w:rFonts w:hint="eastAsia"/>
          <w:highlight w:val="none"/>
        </w:rPr>
        <w:t>投资并购</w:t>
      </w:r>
      <w:r>
        <w:rPr>
          <w:highlight w:val="none"/>
        </w:rPr>
        <w:t>以后目标公司的主要员工、供应商和顾客保持情况、相关</w:t>
      </w:r>
      <w:r>
        <w:rPr>
          <w:rFonts w:hint="eastAsia"/>
          <w:highlight w:val="none"/>
        </w:rPr>
        <w:t>股权或</w:t>
      </w:r>
      <w:r>
        <w:rPr>
          <w:highlight w:val="none"/>
        </w:rPr>
        <w:t>资产估值的合理性、是否存在任何可能导致目标公司运营或财务运作失败的潜在义务等。</w:t>
      </w:r>
      <w:r>
        <w:rPr>
          <w:rFonts w:hint="eastAsia"/>
          <w:highlight w:val="none"/>
        </w:rPr>
        <w:t>就财务风险而言，主要</w:t>
      </w:r>
      <w:r>
        <w:rPr>
          <w:highlight w:val="none"/>
        </w:rPr>
        <w:t>包括以下几个方面</w:t>
      </w:r>
      <w:r>
        <w:rPr>
          <w:rFonts w:hint="eastAsia" w:cs="宋体"/>
          <w:highlight w:val="none"/>
        </w:rPr>
        <w:t>：</w:t>
      </w:r>
    </w:p>
    <w:p>
      <w:pPr>
        <w:ind w:firstLine="482"/>
        <w:jc w:val="both"/>
        <w:rPr>
          <w:highlight w:val="none"/>
        </w:rPr>
      </w:pPr>
      <w:r>
        <w:rPr>
          <w:rFonts w:hint="eastAsia"/>
          <w:b/>
          <w:bCs/>
          <w:highlight w:val="none"/>
        </w:rPr>
        <w:t>1.</w:t>
      </w:r>
      <w:r>
        <w:rPr>
          <w:b/>
          <w:bCs/>
          <w:highlight w:val="none"/>
        </w:rPr>
        <w:t>目标公司的财务状况：</w:t>
      </w:r>
      <w:r>
        <w:rPr>
          <w:highlight w:val="none"/>
        </w:rPr>
        <w:t>在尽职调查中，需对目标公司的财务状况进行深入了解，包括其财务报表、资产、负债、现金流以及盈利状况</w:t>
      </w:r>
      <w:r>
        <w:rPr>
          <w:rFonts w:hint="eastAsia"/>
          <w:highlight w:val="none"/>
        </w:rPr>
        <w:t>等</w:t>
      </w:r>
      <w:r>
        <w:rPr>
          <w:highlight w:val="none"/>
        </w:rPr>
        <w:t>。需识别是否存在财务风险，如</w:t>
      </w:r>
      <w:r>
        <w:rPr>
          <w:rFonts w:hint="eastAsia"/>
          <w:highlight w:val="none"/>
        </w:rPr>
        <w:t>：</w:t>
      </w:r>
      <w:r>
        <w:rPr>
          <w:highlight w:val="none"/>
        </w:rPr>
        <w:t>过高的负债、不良的资产、</w:t>
      </w:r>
      <w:r>
        <w:rPr>
          <w:rFonts w:hint="eastAsia"/>
          <w:highlight w:val="none"/>
        </w:rPr>
        <w:t>现金流紧张、盈利波动大或负毛利</w:t>
      </w:r>
      <w:r>
        <w:rPr>
          <w:highlight w:val="none"/>
        </w:rPr>
        <w:t>等问题。</w:t>
      </w:r>
      <w:r>
        <w:rPr>
          <w:highlight w:val="none"/>
        </w:rPr>
        <w:br w:type="textWrapping"/>
      </w:r>
      <w:r>
        <w:rPr>
          <w:highlight w:val="none"/>
        </w:rPr>
        <w:t xml:space="preserve">    </w:t>
      </w:r>
      <w:r>
        <w:rPr>
          <w:b/>
          <w:bCs/>
          <w:highlight w:val="none"/>
        </w:rPr>
        <w:t>2</w:t>
      </w:r>
      <w:r>
        <w:rPr>
          <w:rFonts w:hint="eastAsia"/>
          <w:b/>
          <w:bCs/>
          <w:highlight w:val="none"/>
          <w:lang w:val="en-US"/>
        </w:rPr>
        <w:t>.</w:t>
      </w:r>
      <w:r>
        <w:rPr>
          <w:b/>
          <w:bCs/>
          <w:highlight w:val="none"/>
        </w:rPr>
        <w:t>税务风险：</w:t>
      </w:r>
      <w:r>
        <w:rPr>
          <w:highlight w:val="none"/>
        </w:rPr>
        <w:t>目标公司的税务问题，包括其是否遵守所有适用的税务法规，是否拥有合法的税务身份，是否存在</w:t>
      </w:r>
      <w:r>
        <w:rPr>
          <w:rFonts w:hint="eastAsia"/>
          <w:highlight w:val="none"/>
        </w:rPr>
        <w:t>潜在的或</w:t>
      </w:r>
      <w:r>
        <w:rPr>
          <w:highlight w:val="none"/>
        </w:rPr>
        <w:t>未解决的税务争议或处罚等。不合适的税务处理可能会对投资价值产生重大影响。</w:t>
      </w:r>
      <w:r>
        <w:rPr>
          <w:highlight w:val="none"/>
        </w:rPr>
        <w:br w:type="textWrapping"/>
      </w:r>
      <w:r>
        <w:rPr>
          <w:highlight w:val="none"/>
        </w:rPr>
        <w:t xml:space="preserve">   </w:t>
      </w:r>
      <w:r>
        <w:rPr>
          <w:b/>
          <w:bCs/>
          <w:highlight w:val="none"/>
        </w:rPr>
        <w:t xml:space="preserve"> 3</w:t>
      </w:r>
      <w:r>
        <w:rPr>
          <w:rFonts w:hint="eastAsia"/>
          <w:b/>
          <w:bCs/>
          <w:highlight w:val="none"/>
          <w:lang w:val="en-US"/>
        </w:rPr>
        <w:t>.</w:t>
      </w:r>
      <w:r>
        <w:rPr>
          <w:b/>
          <w:bCs/>
          <w:highlight w:val="none"/>
        </w:rPr>
        <w:t>或有负债：</w:t>
      </w:r>
      <w:r>
        <w:rPr>
          <w:highlight w:val="none"/>
        </w:rPr>
        <w:t>这包括目标公司存在的未披露的合同义务、法律诉讼、环保问题等，这些在尽职调查中需要充分揭示。</w:t>
      </w:r>
      <w:r>
        <w:rPr>
          <w:highlight w:val="none"/>
        </w:rPr>
        <w:br w:type="textWrapping"/>
      </w:r>
      <w:r>
        <w:rPr>
          <w:highlight w:val="none"/>
        </w:rPr>
        <w:t xml:space="preserve">    </w:t>
      </w:r>
      <w:r>
        <w:rPr>
          <w:b/>
          <w:bCs/>
          <w:highlight w:val="none"/>
        </w:rPr>
        <w:t>4</w:t>
      </w:r>
      <w:r>
        <w:rPr>
          <w:rFonts w:hint="eastAsia"/>
          <w:b/>
          <w:bCs/>
          <w:highlight w:val="none"/>
          <w:lang w:val="en-US"/>
        </w:rPr>
        <w:t>.</w:t>
      </w:r>
      <w:r>
        <w:rPr>
          <w:b/>
          <w:bCs/>
          <w:highlight w:val="none"/>
        </w:rPr>
        <w:t>财务数据的可靠性：</w:t>
      </w:r>
      <w:r>
        <w:rPr>
          <w:highlight w:val="none"/>
        </w:rPr>
        <w:t>尽职调查需要评估目标公司财务数据的可靠性，是否存在财务报告制度不健全</w:t>
      </w:r>
      <w:r>
        <w:rPr>
          <w:rFonts w:hint="eastAsia"/>
          <w:highlight w:val="none"/>
          <w:lang w:eastAsia="zh-CN"/>
        </w:rPr>
        <w:t>、</w:t>
      </w:r>
      <w:r>
        <w:rPr>
          <w:highlight w:val="none"/>
        </w:rPr>
        <w:t>人为操纵利润等</w:t>
      </w:r>
      <w:r>
        <w:rPr>
          <w:rFonts w:hint="eastAsia"/>
          <w:highlight w:val="none"/>
        </w:rPr>
        <w:t>情形</w:t>
      </w:r>
      <w:r>
        <w:rPr>
          <w:highlight w:val="none"/>
        </w:rPr>
        <w:t>。</w:t>
      </w:r>
      <w:r>
        <w:rPr>
          <w:highlight w:val="none"/>
        </w:rPr>
        <w:br w:type="textWrapping"/>
      </w:r>
      <w:r>
        <w:rPr>
          <w:rFonts w:hint="eastAsia"/>
          <w:highlight w:val="none"/>
        </w:rPr>
        <w:t xml:space="preserve"> </w:t>
      </w:r>
      <w:r>
        <w:rPr>
          <w:highlight w:val="none"/>
        </w:rPr>
        <w:t xml:space="preserve">   </w:t>
      </w:r>
      <w:r>
        <w:rPr>
          <w:rFonts w:hint="eastAsia"/>
          <w:highlight w:val="none"/>
        </w:rPr>
        <w:t>卖方及目标公司本身通常会对上述风险和义务有很清楚</w:t>
      </w:r>
      <w:r>
        <w:rPr>
          <w:rFonts w:hint="eastAsia"/>
          <w:highlight w:val="none"/>
          <w:lang w:val="en-US" w:eastAsia="zh-CN"/>
        </w:rPr>
        <w:t>的</w:t>
      </w:r>
      <w:r>
        <w:rPr>
          <w:rFonts w:hint="eastAsia"/>
          <w:highlight w:val="none"/>
        </w:rPr>
        <w:t>了解，而投资人则没有。因而，投资人有必要通过实施尽职调查来弥补买卖双方在信息上的不对称。一旦通过尽职调查明确了存在</w:t>
      </w:r>
      <w:r>
        <w:rPr>
          <w:rFonts w:hint="eastAsia"/>
          <w:highlight w:val="none"/>
          <w:lang w:val="en-US"/>
        </w:rPr>
        <w:t>的</w:t>
      </w:r>
      <w:r>
        <w:rPr>
          <w:rFonts w:hint="eastAsia"/>
          <w:highlight w:val="none"/>
        </w:rPr>
        <w:t>风险和法律问题，买卖双方便可以就相关风险和义务应由哪方承担进行谈判，同时投资人可以决定在何种条件下继续进行并购活动。</w:t>
      </w:r>
    </w:p>
    <w:p>
      <w:pPr>
        <w:pStyle w:val="3"/>
        <w:rPr>
          <w:highlight w:val="none"/>
        </w:rPr>
      </w:pPr>
      <w:bookmarkStart w:id="5" w:name="_Toc149556043"/>
      <w:r>
        <w:rPr>
          <w:rFonts w:hint="eastAsia"/>
          <w:highlight w:val="none"/>
        </w:rPr>
        <w:t>尽职调查的内容</w:t>
      </w:r>
      <w:bookmarkEnd w:id="5"/>
    </w:p>
    <w:p>
      <w:pPr>
        <w:jc w:val="both"/>
        <w:rPr>
          <w:highlight w:val="none"/>
        </w:rPr>
      </w:pPr>
      <w:r>
        <w:rPr>
          <w:rFonts w:hint="eastAsia"/>
          <w:highlight w:val="none"/>
        </w:rPr>
        <w:t>投资并购尽职调查的内容一般包括：目标公司所在行业研究、股东情况、历史沿革、人力资源、营销与销售、研究与开发、生产与服务、采购、法律与监管、财务与会计、税收、管理信息系统等。</w:t>
      </w:r>
    </w:p>
    <w:p>
      <w:pPr>
        <w:jc w:val="both"/>
        <w:rPr>
          <w:highlight w:val="none"/>
        </w:rPr>
      </w:pPr>
      <w:r>
        <w:rPr>
          <w:rFonts w:hint="eastAsia"/>
          <w:highlight w:val="none"/>
        </w:rPr>
        <w:t>一般可以分为四个方面：</w:t>
      </w:r>
    </w:p>
    <w:p>
      <w:pPr>
        <w:ind w:firstLine="482"/>
        <w:jc w:val="both"/>
        <w:rPr>
          <w:highlight w:val="none"/>
        </w:rPr>
      </w:pPr>
      <w:r>
        <w:rPr>
          <w:b/>
          <w:bCs/>
          <w:highlight w:val="none"/>
        </w:rPr>
        <w:t>1</w:t>
      </w:r>
      <w:r>
        <w:rPr>
          <w:rFonts w:hint="eastAsia"/>
          <w:b/>
          <w:bCs/>
          <w:highlight w:val="none"/>
        </w:rPr>
        <w:t>.在</w:t>
      </w:r>
      <w:r>
        <w:rPr>
          <w:b/>
          <w:bCs/>
          <w:highlight w:val="none"/>
        </w:rPr>
        <w:t>法律</w:t>
      </w:r>
      <w:r>
        <w:rPr>
          <w:rFonts w:hint="eastAsia"/>
          <w:b/>
          <w:bCs/>
          <w:highlight w:val="none"/>
        </w:rPr>
        <w:t>方面的</w:t>
      </w:r>
      <w:r>
        <w:rPr>
          <w:b/>
          <w:bCs/>
          <w:highlight w:val="none"/>
        </w:rPr>
        <w:t>尽职调查</w:t>
      </w:r>
      <w:r>
        <w:rPr>
          <w:rFonts w:hint="eastAsia"/>
          <w:b/>
          <w:bCs/>
          <w:highlight w:val="none"/>
        </w:rPr>
        <w:t>内容</w:t>
      </w:r>
      <w:r>
        <w:rPr>
          <w:b/>
          <w:bCs/>
          <w:highlight w:val="none"/>
        </w:rPr>
        <w:t>：</w:t>
      </w:r>
      <w:r>
        <w:rPr>
          <w:highlight w:val="none"/>
        </w:rPr>
        <w:t>主要对</w:t>
      </w:r>
      <w:r>
        <w:rPr>
          <w:rFonts w:hint="eastAsia"/>
          <w:highlight w:val="none"/>
        </w:rPr>
        <w:t>目标</w:t>
      </w:r>
      <w:r>
        <w:rPr>
          <w:highlight w:val="none"/>
        </w:rPr>
        <w:t>公司的历史沿革、股东情况、注册登记、现</w:t>
      </w:r>
      <w:r>
        <w:rPr>
          <w:rFonts w:hint="eastAsia"/>
          <w:highlight w:val="none"/>
        </w:rPr>
        <w:t>存</w:t>
      </w:r>
      <w:r>
        <w:rPr>
          <w:highlight w:val="none"/>
        </w:rPr>
        <w:t>或潜在的法律诉讼等进行分析，包括对投资并购可能遇到的有关法律问题进行分析。例如</w:t>
      </w:r>
      <w:r>
        <w:rPr>
          <w:rFonts w:hint="eastAsia"/>
          <w:highlight w:val="none"/>
        </w:rPr>
        <w:t>：</w:t>
      </w:r>
      <w:r>
        <w:rPr>
          <w:highlight w:val="none"/>
        </w:rPr>
        <w:t>目标公司的出资合法性、历次股权变动、</w:t>
      </w:r>
      <w:r>
        <w:rPr>
          <w:rFonts w:hint="eastAsia"/>
          <w:highlight w:val="none"/>
          <w:lang w:eastAsia="zh-CN"/>
        </w:rPr>
        <w:t>与其他公司</w:t>
      </w:r>
      <w:r>
        <w:rPr>
          <w:highlight w:val="none"/>
        </w:rPr>
        <w:t>发生的诉讼案件、客户的索赔案件以及可能遭受的来自其他股东的诉讼等，关注的重点是那些败诉可能对目标公司经营活动产生重大影响的案件。</w:t>
      </w:r>
    </w:p>
    <w:p>
      <w:pPr>
        <w:ind w:firstLine="482"/>
        <w:jc w:val="both"/>
        <w:rPr>
          <w:highlight w:val="none"/>
        </w:rPr>
      </w:pPr>
      <w:r>
        <w:rPr>
          <w:b/>
          <w:bCs/>
          <w:highlight w:val="none"/>
        </w:rPr>
        <w:t>2</w:t>
      </w:r>
      <w:r>
        <w:rPr>
          <w:rFonts w:hint="eastAsia"/>
          <w:b/>
          <w:bCs/>
          <w:highlight w:val="none"/>
          <w:lang w:val="en-US"/>
        </w:rPr>
        <w:t>.</w:t>
      </w:r>
      <w:r>
        <w:rPr>
          <w:rFonts w:hint="eastAsia"/>
          <w:b/>
          <w:bCs/>
          <w:highlight w:val="none"/>
        </w:rPr>
        <w:t>在</w:t>
      </w:r>
      <w:r>
        <w:rPr>
          <w:b/>
          <w:bCs/>
          <w:highlight w:val="none"/>
        </w:rPr>
        <w:t>财务</w:t>
      </w:r>
      <w:r>
        <w:rPr>
          <w:rFonts w:hint="eastAsia"/>
          <w:b/>
          <w:bCs/>
          <w:highlight w:val="none"/>
        </w:rPr>
        <w:t>方面的</w:t>
      </w:r>
      <w:r>
        <w:rPr>
          <w:b/>
          <w:bCs/>
          <w:highlight w:val="none"/>
        </w:rPr>
        <w:t>尽职调查</w:t>
      </w:r>
      <w:r>
        <w:rPr>
          <w:rFonts w:hint="eastAsia"/>
          <w:b/>
          <w:bCs/>
          <w:highlight w:val="none"/>
        </w:rPr>
        <w:t>内容</w:t>
      </w:r>
      <w:r>
        <w:rPr>
          <w:b/>
          <w:bCs/>
          <w:highlight w:val="none"/>
        </w:rPr>
        <w:t>：</w:t>
      </w:r>
      <w:r>
        <w:rPr>
          <w:highlight w:val="none"/>
        </w:rPr>
        <w:t>主要对</w:t>
      </w:r>
      <w:r>
        <w:rPr>
          <w:rFonts w:hint="eastAsia"/>
          <w:highlight w:val="none"/>
        </w:rPr>
        <w:t>目标公司</w:t>
      </w:r>
      <w:r>
        <w:rPr>
          <w:highlight w:val="none"/>
        </w:rPr>
        <w:t>财务报表的真实性进行审查，以便发现“积极”和“消极”两方面的内容。包括历史财务数据的准确性、资产负债分析、盈利预测合理性、表外负债、税</w:t>
      </w:r>
      <w:r>
        <w:rPr>
          <w:rFonts w:hint="eastAsia"/>
          <w:highlight w:val="none"/>
        </w:rPr>
        <w:t>务</w:t>
      </w:r>
      <w:r>
        <w:rPr>
          <w:highlight w:val="none"/>
        </w:rPr>
        <w:t>状况等。其中收入、应收账款、固定资产、无形资产、长短期负债、税务、对股东或关联企业借款以及</w:t>
      </w:r>
      <w:r>
        <w:rPr>
          <w:rFonts w:hint="eastAsia"/>
          <w:highlight w:val="none"/>
        </w:rPr>
        <w:t>对外</w:t>
      </w:r>
      <w:r>
        <w:rPr>
          <w:highlight w:val="none"/>
        </w:rPr>
        <w:t>担保等或有负债事项的分析均是财务尽职调查的重点。</w:t>
      </w:r>
    </w:p>
    <w:p>
      <w:pPr>
        <w:ind w:firstLine="482"/>
        <w:jc w:val="both"/>
        <w:rPr>
          <w:highlight w:val="none"/>
        </w:rPr>
      </w:pPr>
      <w:r>
        <w:rPr>
          <w:b/>
          <w:bCs/>
          <w:highlight w:val="none"/>
        </w:rPr>
        <w:t>3</w:t>
      </w:r>
      <w:r>
        <w:rPr>
          <w:rFonts w:hint="eastAsia"/>
          <w:b/>
          <w:bCs/>
          <w:highlight w:val="none"/>
          <w:lang w:val="en-US"/>
        </w:rPr>
        <w:t>.</w:t>
      </w:r>
      <w:r>
        <w:rPr>
          <w:rFonts w:hint="eastAsia"/>
          <w:b/>
          <w:bCs/>
          <w:highlight w:val="none"/>
        </w:rPr>
        <w:t>在</w:t>
      </w:r>
      <w:r>
        <w:rPr>
          <w:b/>
          <w:bCs/>
          <w:highlight w:val="none"/>
        </w:rPr>
        <w:t>经营</w:t>
      </w:r>
      <w:r>
        <w:rPr>
          <w:rFonts w:hint="eastAsia"/>
          <w:b/>
          <w:bCs/>
          <w:highlight w:val="none"/>
        </w:rPr>
        <w:t>方面的</w:t>
      </w:r>
      <w:r>
        <w:rPr>
          <w:b/>
          <w:bCs/>
          <w:highlight w:val="none"/>
        </w:rPr>
        <w:t>尽职调查</w:t>
      </w:r>
      <w:r>
        <w:rPr>
          <w:rFonts w:hint="eastAsia"/>
          <w:b/>
          <w:bCs/>
          <w:highlight w:val="none"/>
        </w:rPr>
        <w:t>内容</w:t>
      </w:r>
      <w:r>
        <w:rPr>
          <w:b/>
          <w:bCs/>
          <w:highlight w:val="none"/>
        </w:rPr>
        <w:t>：</w:t>
      </w:r>
      <w:r>
        <w:rPr>
          <w:highlight w:val="none"/>
        </w:rPr>
        <w:t>主要是对目标公司的行业状况、生产经营、营销销售、供应商、研究开发、人力资源管理、风险控制、环境问题、企业文化、IT系统等多个方面进行审查和分析，重点关注存在的</w:t>
      </w:r>
      <w:r>
        <w:rPr>
          <w:rFonts w:hint="eastAsia"/>
          <w:highlight w:val="none"/>
        </w:rPr>
        <w:t>经营</w:t>
      </w:r>
      <w:r>
        <w:rPr>
          <w:highlight w:val="none"/>
        </w:rPr>
        <w:t>风险问题。</w:t>
      </w:r>
    </w:p>
    <w:p>
      <w:pPr>
        <w:ind w:firstLine="482"/>
        <w:jc w:val="both"/>
        <w:rPr>
          <w:highlight w:val="none"/>
        </w:rPr>
      </w:pPr>
      <w:r>
        <w:rPr>
          <w:b/>
          <w:bCs/>
          <w:highlight w:val="none"/>
        </w:rPr>
        <w:t>4</w:t>
      </w:r>
      <w:r>
        <w:rPr>
          <w:rFonts w:hint="eastAsia"/>
          <w:b/>
          <w:bCs/>
          <w:highlight w:val="none"/>
          <w:lang w:val="en-US"/>
        </w:rPr>
        <w:t>.</w:t>
      </w:r>
      <w:r>
        <w:rPr>
          <w:b/>
          <w:bCs/>
          <w:highlight w:val="none"/>
        </w:rPr>
        <w:t>交易</w:t>
      </w:r>
      <w:r>
        <w:rPr>
          <w:rFonts w:hint="eastAsia"/>
          <w:b/>
          <w:bCs/>
          <w:highlight w:val="none"/>
        </w:rPr>
        <w:t>安排的</w:t>
      </w:r>
      <w:r>
        <w:rPr>
          <w:b/>
          <w:bCs/>
          <w:highlight w:val="none"/>
        </w:rPr>
        <w:t>尽职调查</w:t>
      </w:r>
      <w:r>
        <w:rPr>
          <w:rFonts w:hint="eastAsia"/>
          <w:b/>
          <w:bCs/>
          <w:highlight w:val="none"/>
        </w:rPr>
        <w:t>内容</w:t>
      </w:r>
      <w:r>
        <w:rPr>
          <w:b/>
          <w:bCs/>
          <w:highlight w:val="none"/>
        </w:rPr>
        <w:t>：</w:t>
      </w:r>
      <w:r>
        <w:rPr>
          <w:highlight w:val="none"/>
        </w:rPr>
        <w:t>尽职调查除了涉及目标公司本身的财务风险、经营风险和法律风险外，还涉及对投资并购交易本身带来的投资并购前后买卖双方可能承担的风险，交易尽职调查主要对交易本身存在的风险进行调查，其中最重要的则是对收购协议条款的审查。</w:t>
      </w:r>
    </w:p>
    <w:p>
      <w:pPr>
        <w:pStyle w:val="3"/>
        <w:rPr>
          <w:highlight w:val="none"/>
        </w:rPr>
      </w:pPr>
      <w:bookmarkStart w:id="6" w:name="_Toc149556044"/>
      <w:r>
        <w:rPr>
          <w:highlight w:val="none"/>
        </w:rPr>
        <w:t>财务尽职调查概述</w:t>
      </w:r>
      <w:bookmarkEnd w:id="6"/>
    </w:p>
    <w:p>
      <w:pPr>
        <w:jc w:val="both"/>
        <w:rPr>
          <w:highlight w:val="none"/>
        </w:rPr>
      </w:pPr>
      <w:r>
        <w:rPr>
          <w:rFonts w:hint="eastAsia"/>
          <w:highlight w:val="none"/>
        </w:rPr>
        <w:t>本指引主要讨论的是投资并购中的财务尽职调查。在整个尽职调查体系中，财务尽职调查</w:t>
      </w:r>
      <w:r>
        <w:rPr>
          <w:highlight w:val="none"/>
        </w:rPr>
        <w:t>主要是指由财务专业人员针对目标公司与投资有关财务状况的审阅、分析、核查等专业调查。</w:t>
      </w:r>
    </w:p>
    <w:p>
      <w:pPr>
        <w:jc w:val="both"/>
        <w:rPr>
          <w:highlight w:val="none"/>
        </w:rPr>
      </w:pPr>
      <w:r>
        <w:rPr>
          <w:rFonts w:hint="eastAsia"/>
          <w:highlight w:val="none"/>
        </w:rPr>
        <w:t>在企业的投资并购运作流程中，财务尽职调查是投资及整合方案设计、交易谈判、投资决策不可或缺的前提，是判断投资是否符合战略目标及投资原则的基础。对了解目标公司资产负债、内部控制、经营管理的真实情况，充分揭示其财务风险或危机，分析盈利能力、现金流，预测目标公司未来前景有重要作用。</w:t>
      </w:r>
    </w:p>
    <w:p>
      <w:pPr>
        <w:pStyle w:val="2"/>
        <w:ind w:left="0" w:leftChars="0" w:firstLine="482" w:firstLineChars="200"/>
        <w:rPr>
          <w:highlight w:val="none"/>
        </w:rPr>
      </w:pPr>
      <w:bookmarkStart w:id="7" w:name="_Toc149556045"/>
      <w:r>
        <w:rPr>
          <w:rFonts w:hint="eastAsia"/>
          <w:highlight w:val="none"/>
        </w:rPr>
        <w:t>财务尽职调查的流程和原则</w:t>
      </w:r>
      <w:bookmarkEnd w:id="7"/>
    </w:p>
    <w:p>
      <w:pPr>
        <w:pStyle w:val="3"/>
        <w:numPr>
          <w:ilvl w:val="0"/>
          <w:numId w:val="3"/>
        </w:numPr>
        <w:ind w:firstLine="6"/>
        <w:rPr>
          <w:highlight w:val="none"/>
        </w:rPr>
      </w:pPr>
      <w:bookmarkStart w:id="8" w:name="_Toc149556046"/>
      <w:r>
        <w:rPr>
          <w:rFonts w:hint="eastAsia"/>
          <w:highlight w:val="none"/>
        </w:rPr>
        <w:t>投资并购的流程</w:t>
      </w:r>
      <w:bookmarkEnd w:id="8"/>
    </w:p>
    <w:p>
      <w:pPr>
        <w:ind w:leftChars="-59" w:hanging="141" w:hangingChars="59"/>
        <w:rPr>
          <w:highlight w:val="none"/>
        </w:rPr>
      </w:pPr>
      <w:r>
        <w:rPr>
          <w:highlight w:val="none"/>
          <w:lang w:val="en-US" w:bidi="ar-SA"/>
        </w:rPr>
        <w:drawing>
          <wp:inline distT="0" distB="0" distL="0" distR="0">
            <wp:extent cx="5247005" cy="1053465"/>
            <wp:effectExtent l="19050" t="0" r="1079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ind w:firstLine="482"/>
        <w:jc w:val="both"/>
        <w:rPr>
          <w:highlight w:val="none"/>
        </w:rPr>
      </w:pPr>
      <w:bookmarkStart w:id="9" w:name="_Toc148447881"/>
      <w:r>
        <w:rPr>
          <w:rFonts w:hint="eastAsia"/>
          <w:b/>
          <w:bCs/>
          <w:highlight w:val="none"/>
        </w:rPr>
        <w:t>1</w:t>
      </w:r>
      <w:r>
        <w:rPr>
          <w:rFonts w:hint="eastAsia"/>
          <w:b/>
          <w:bCs/>
          <w:highlight w:val="none"/>
          <w:lang w:val="en-US"/>
        </w:rPr>
        <w:t>.</w:t>
      </w:r>
      <w:r>
        <w:rPr>
          <w:b/>
          <w:bCs/>
          <w:highlight w:val="none"/>
        </w:rPr>
        <w:t>明确并购的动机和目的：</w:t>
      </w:r>
      <w:r>
        <w:rPr>
          <w:highlight w:val="none"/>
        </w:rPr>
        <w:t>明确为什么要进行并购，以及通过并购实现其目标。</w:t>
      </w:r>
      <w:r>
        <w:rPr>
          <w:highlight w:val="none"/>
        </w:rPr>
        <w:br w:type="textWrapping"/>
      </w:r>
      <w:r>
        <w:rPr>
          <w:b/>
          <w:highlight w:val="none"/>
        </w:rPr>
        <w:t xml:space="preserve">    </w:t>
      </w:r>
      <w:r>
        <w:rPr>
          <w:rFonts w:hint="eastAsia"/>
          <w:b/>
          <w:bCs/>
          <w:highlight w:val="none"/>
        </w:rPr>
        <w:t>2</w:t>
      </w:r>
      <w:r>
        <w:rPr>
          <w:rFonts w:hint="eastAsia"/>
          <w:b/>
          <w:bCs/>
          <w:highlight w:val="none"/>
          <w:lang w:val="en-US"/>
        </w:rPr>
        <w:t>.</w:t>
      </w:r>
      <w:r>
        <w:rPr>
          <w:b/>
          <w:bCs/>
          <w:highlight w:val="none"/>
        </w:rPr>
        <w:t>确定收购目标和收购方式：</w:t>
      </w:r>
      <w:r>
        <w:rPr>
          <w:highlight w:val="none"/>
        </w:rPr>
        <w:t>锁定目标公司，确定收购方式（如</w:t>
      </w:r>
      <w:r>
        <w:rPr>
          <w:rFonts w:hint="eastAsia"/>
          <w:highlight w:val="none"/>
        </w:rPr>
        <w:t>：</w:t>
      </w:r>
      <w:r>
        <w:rPr>
          <w:highlight w:val="none"/>
        </w:rPr>
        <w:t>股权收购还是资产收购，是整体收购还是部分收购）以及明确收购资金的来源。</w:t>
      </w:r>
      <w:r>
        <w:rPr>
          <w:highlight w:val="none"/>
        </w:rPr>
        <w:br w:type="textWrapping"/>
      </w:r>
      <w:r>
        <w:rPr>
          <w:b/>
          <w:highlight w:val="none"/>
        </w:rPr>
        <w:t xml:space="preserve">    </w:t>
      </w:r>
      <w:r>
        <w:rPr>
          <w:rFonts w:hint="eastAsia"/>
          <w:b/>
          <w:bCs/>
          <w:highlight w:val="none"/>
        </w:rPr>
        <w:t>3</w:t>
      </w:r>
      <w:r>
        <w:rPr>
          <w:rFonts w:hint="eastAsia"/>
          <w:b/>
          <w:bCs/>
          <w:highlight w:val="none"/>
          <w:lang w:val="en-US"/>
        </w:rPr>
        <w:t>.</w:t>
      </w:r>
      <w:r>
        <w:rPr>
          <w:b/>
          <w:bCs/>
          <w:highlight w:val="none"/>
        </w:rPr>
        <w:t>尽职调查阶段：</w:t>
      </w:r>
      <w:r>
        <w:rPr>
          <w:highlight w:val="none"/>
        </w:rPr>
        <w:t>了解目标公司的财务状况、经营情况、市场前景等多个方面，以评估其价值和潜在风险。</w:t>
      </w:r>
      <w:r>
        <w:rPr>
          <w:highlight w:val="none"/>
        </w:rPr>
        <w:br w:type="textWrapping"/>
      </w:r>
      <w:r>
        <w:rPr>
          <w:b/>
          <w:highlight w:val="none"/>
        </w:rPr>
        <w:t xml:space="preserve">    </w:t>
      </w:r>
      <w:r>
        <w:rPr>
          <w:rFonts w:hint="eastAsia"/>
          <w:b/>
          <w:bCs/>
          <w:highlight w:val="none"/>
        </w:rPr>
        <w:t>4</w:t>
      </w:r>
      <w:r>
        <w:rPr>
          <w:rFonts w:hint="eastAsia"/>
          <w:b/>
          <w:bCs/>
          <w:highlight w:val="none"/>
          <w:lang w:val="en-US"/>
        </w:rPr>
        <w:t>.</w:t>
      </w:r>
      <w:r>
        <w:rPr>
          <w:b/>
          <w:bCs/>
          <w:highlight w:val="none"/>
        </w:rPr>
        <w:t>制定并购战略：</w:t>
      </w:r>
      <w:r>
        <w:rPr>
          <w:highlight w:val="none"/>
        </w:rPr>
        <w:t>根据尽职调查的结果，制定具体的并购战略，包括并购后的发展方向、目标公司的定价模式、支付方式等。</w:t>
      </w:r>
      <w:r>
        <w:rPr>
          <w:highlight w:val="none"/>
        </w:rPr>
        <w:br w:type="textWrapping"/>
      </w:r>
      <w:r>
        <w:rPr>
          <w:b/>
          <w:highlight w:val="none"/>
        </w:rPr>
        <w:t xml:space="preserve">    </w:t>
      </w:r>
      <w:r>
        <w:rPr>
          <w:rFonts w:hint="eastAsia"/>
          <w:b/>
          <w:bCs/>
          <w:highlight w:val="none"/>
        </w:rPr>
        <w:t>5</w:t>
      </w:r>
      <w:r>
        <w:rPr>
          <w:rFonts w:hint="eastAsia"/>
          <w:b/>
          <w:bCs/>
          <w:highlight w:val="none"/>
          <w:lang w:val="en-US"/>
        </w:rPr>
        <w:t>.</w:t>
      </w:r>
      <w:r>
        <w:rPr>
          <w:b/>
          <w:bCs/>
          <w:highlight w:val="none"/>
        </w:rPr>
        <w:t>成立内部并购小组：</w:t>
      </w:r>
      <w:r>
        <w:rPr>
          <w:rFonts w:hint="eastAsia"/>
          <w:highlight w:val="none"/>
        </w:rPr>
        <w:t>并购小组由</w:t>
      </w:r>
      <w:r>
        <w:rPr>
          <w:highlight w:val="none"/>
        </w:rPr>
        <w:t>各有关部门领导组成，以确保快速响应、决策和外部联系的畅通。</w:t>
      </w:r>
      <w:r>
        <w:rPr>
          <w:highlight w:val="none"/>
        </w:rPr>
        <w:br w:type="textWrapping"/>
      </w:r>
      <w:r>
        <w:rPr>
          <w:b/>
          <w:highlight w:val="none"/>
        </w:rPr>
        <w:t xml:space="preserve">    </w:t>
      </w:r>
      <w:r>
        <w:rPr>
          <w:rFonts w:hint="eastAsia"/>
          <w:b/>
          <w:bCs/>
          <w:highlight w:val="none"/>
        </w:rPr>
        <w:t>6</w:t>
      </w:r>
      <w:r>
        <w:rPr>
          <w:rFonts w:hint="eastAsia"/>
          <w:b/>
          <w:bCs/>
          <w:highlight w:val="none"/>
          <w:lang w:val="en-US"/>
        </w:rPr>
        <w:t>.</w:t>
      </w:r>
      <w:r>
        <w:rPr>
          <w:b/>
          <w:bCs/>
          <w:highlight w:val="none"/>
        </w:rPr>
        <w:t>选择并购投资总顾问：</w:t>
      </w:r>
      <w:r>
        <w:rPr>
          <w:highlight w:val="none"/>
        </w:rPr>
        <w:t>一般选择知名的咨询公司或会计、律师事务所担任并购投资总顾问，如系大型跨国并购，需聘请投资银行担任并购总顾问。</w:t>
      </w:r>
      <w:r>
        <w:rPr>
          <w:highlight w:val="none"/>
        </w:rPr>
        <w:br w:type="textWrapping"/>
      </w:r>
      <w:r>
        <w:rPr>
          <w:b/>
          <w:highlight w:val="none"/>
        </w:rPr>
        <w:t xml:space="preserve">    </w:t>
      </w:r>
      <w:r>
        <w:rPr>
          <w:rFonts w:hint="eastAsia"/>
          <w:b/>
          <w:bCs/>
          <w:highlight w:val="none"/>
        </w:rPr>
        <w:t>7</w:t>
      </w:r>
      <w:r>
        <w:rPr>
          <w:rFonts w:hint="eastAsia"/>
          <w:b/>
          <w:bCs/>
          <w:highlight w:val="none"/>
          <w:lang w:val="en-US"/>
        </w:rPr>
        <w:t>.</w:t>
      </w:r>
      <w:r>
        <w:rPr>
          <w:b/>
          <w:bCs/>
          <w:highlight w:val="none"/>
        </w:rPr>
        <w:t>谈判阶段：</w:t>
      </w:r>
      <w:r>
        <w:rPr>
          <w:highlight w:val="none"/>
        </w:rPr>
        <w:t>与并购总顾问讨论初选名单，从中筛选出理想的</w:t>
      </w:r>
      <w:r>
        <w:rPr>
          <w:rFonts w:hint="eastAsia"/>
          <w:highlight w:val="none"/>
        </w:rPr>
        <w:t>投资标的</w:t>
      </w:r>
      <w:r>
        <w:rPr>
          <w:highlight w:val="none"/>
        </w:rPr>
        <w:t>。</w:t>
      </w:r>
      <w:r>
        <w:rPr>
          <w:highlight w:val="none"/>
        </w:rPr>
        <w:br w:type="textWrapping"/>
      </w:r>
      <w:r>
        <w:rPr>
          <w:b/>
          <w:highlight w:val="none"/>
        </w:rPr>
        <w:t xml:space="preserve">    </w:t>
      </w:r>
      <w:r>
        <w:rPr>
          <w:rFonts w:hint="eastAsia"/>
          <w:b/>
          <w:bCs/>
          <w:highlight w:val="none"/>
        </w:rPr>
        <w:t>8</w:t>
      </w:r>
      <w:r>
        <w:rPr>
          <w:rFonts w:hint="eastAsia"/>
          <w:b/>
          <w:bCs/>
          <w:highlight w:val="none"/>
          <w:lang w:val="en-US"/>
        </w:rPr>
        <w:t>.</w:t>
      </w:r>
      <w:r>
        <w:rPr>
          <w:b/>
          <w:bCs/>
          <w:highlight w:val="none"/>
        </w:rPr>
        <w:t>交易执行阶段：</w:t>
      </w:r>
      <w:r>
        <w:rPr>
          <w:highlight w:val="none"/>
        </w:rPr>
        <w:t>在确定最终的并购方案后，进行交易执行，包括合同签订、股权转让、付款等环节。</w:t>
      </w:r>
      <w:r>
        <w:rPr>
          <w:highlight w:val="none"/>
        </w:rPr>
        <w:br w:type="textWrapping"/>
      </w:r>
      <w:r>
        <w:rPr>
          <w:b/>
          <w:highlight w:val="none"/>
        </w:rPr>
        <w:t xml:space="preserve">    </w:t>
      </w:r>
      <w:r>
        <w:rPr>
          <w:rFonts w:hint="eastAsia"/>
          <w:b/>
          <w:bCs/>
          <w:highlight w:val="none"/>
        </w:rPr>
        <w:t>9</w:t>
      </w:r>
      <w:r>
        <w:rPr>
          <w:rFonts w:hint="eastAsia"/>
          <w:b/>
          <w:bCs/>
          <w:highlight w:val="none"/>
          <w:lang w:val="en-US"/>
        </w:rPr>
        <w:t>.</w:t>
      </w:r>
      <w:r>
        <w:rPr>
          <w:b/>
          <w:bCs/>
          <w:highlight w:val="none"/>
        </w:rPr>
        <w:t>整合阶段：</w:t>
      </w:r>
      <w:r>
        <w:rPr>
          <w:highlight w:val="none"/>
        </w:rPr>
        <w:t>并购完成后，需要对目标公司进行整合，包括财务整合、人力资源整合、业务整合等多个方面，以实现并购的协同效应。</w:t>
      </w:r>
      <w:r>
        <w:rPr>
          <w:highlight w:val="none"/>
        </w:rPr>
        <w:br w:type="textWrapping"/>
      </w:r>
      <w:r>
        <w:rPr>
          <w:rFonts w:hint="eastAsia"/>
          <w:b/>
          <w:highlight w:val="none"/>
        </w:rPr>
        <w:t xml:space="preserve"> </w:t>
      </w:r>
      <w:r>
        <w:rPr>
          <w:b/>
          <w:highlight w:val="none"/>
        </w:rPr>
        <w:t xml:space="preserve">   </w:t>
      </w:r>
      <w:r>
        <w:rPr>
          <w:highlight w:val="none"/>
        </w:rPr>
        <w:t>需要注意的是，企业并购的具体流程可能因不同的并购类型、目标公司情况以及国家法律法规等因素而有所不同，因此在实际操作中需要进行具体分析和调整</w:t>
      </w:r>
      <w:r>
        <w:rPr>
          <w:rFonts w:hint="eastAsia" w:cs="宋体"/>
          <w:highlight w:val="none"/>
        </w:rPr>
        <w:t>。</w:t>
      </w:r>
      <w:bookmarkEnd w:id="9"/>
    </w:p>
    <w:p>
      <w:pPr>
        <w:pStyle w:val="3"/>
        <w:numPr>
          <w:ilvl w:val="0"/>
          <w:numId w:val="3"/>
        </w:numPr>
        <w:ind w:firstLine="6"/>
        <w:rPr>
          <w:highlight w:val="none"/>
        </w:rPr>
      </w:pPr>
      <w:bookmarkStart w:id="10" w:name="_Toc149556047"/>
      <w:r>
        <w:rPr>
          <w:rFonts w:hint="eastAsia"/>
          <w:highlight w:val="none"/>
        </w:rPr>
        <w:t>尽职调查的流程</w:t>
      </w:r>
      <w:bookmarkEnd w:id="10"/>
    </w:p>
    <w:p>
      <w:pPr>
        <w:ind w:leftChars="-59" w:hanging="141" w:hangingChars="59"/>
        <w:rPr>
          <w:highlight w:val="none"/>
        </w:rPr>
      </w:pPr>
      <w:r>
        <w:rPr>
          <w:rFonts w:hint="eastAsia"/>
          <w:highlight w:val="none"/>
          <w:lang w:val="en-US" w:bidi="ar-SA"/>
        </w:rPr>
        <w:drawing>
          <wp:inline distT="0" distB="0" distL="0" distR="0">
            <wp:extent cx="5247005" cy="790575"/>
            <wp:effectExtent l="19050" t="0" r="10795" b="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jc w:val="both"/>
        <w:rPr>
          <w:highlight w:val="none"/>
        </w:rPr>
      </w:pPr>
      <w:r>
        <w:rPr>
          <w:rFonts w:hint="eastAsia"/>
          <w:highlight w:val="none"/>
        </w:rPr>
        <w:t>对于一项大型的涉及多家潜在买方的投资并购活动的尽职调查通常需经历以下程序：</w:t>
      </w:r>
    </w:p>
    <w:p>
      <w:pPr>
        <w:jc w:val="both"/>
        <w:rPr>
          <w:highlight w:val="none"/>
        </w:rPr>
      </w:pPr>
      <w:r>
        <w:rPr>
          <w:rFonts w:hint="eastAsia"/>
          <w:highlight w:val="none"/>
        </w:rPr>
        <w:t>1</w:t>
      </w:r>
      <w:r>
        <w:rPr>
          <w:rFonts w:hint="eastAsia"/>
          <w:highlight w:val="none"/>
          <w:lang w:val="en-US"/>
        </w:rPr>
        <w:t>.</w:t>
      </w:r>
      <w:r>
        <w:rPr>
          <w:highlight w:val="none"/>
        </w:rPr>
        <w:t>由卖方指定一家投资银行</w:t>
      </w:r>
      <w:r>
        <w:rPr>
          <w:rFonts w:hint="eastAsia"/>
          <w:highlight w:val="none"/>
        </w:rPr>
        <w:t>或财务顾问</w:t>
      </w:r>
      <w:r>
        <w:rPr>
          <w:highlight w:val="none"/>
        </w:rPr>
        <w:t>负责整个投资并购过程的协调和谈判工作。</w:t>
      </w:r>
    </w:p>
    <w:p>
      <w:pPr>
        <w:jc w:val="both"/>
        <w:rPr>
          <w:highlight w:val="none"/>
        </w:rPr>
      </w:pPr>
      <w:r>
        <w:rPr>
          <w:rFonts w:hint="eastAsia"/>
          <w:highlight w:val="none"/>
        </w:rPr>
        <w:t>2</w:t>
      </w:r>
      <w:r>
        <w:rPr>
          <w:rFonts w:hint="eastAsia"/>
          <w:highlight w:val="none"/>
          <w:lang w:val="en-US"/>
        </w:rPr>
        <w:t>.</w:t>
      </w:r>
      <w:r>
        <w:rPr>
          <w:highlight w:val="none"/>
        </w:rPr>
        <w:t>由潜在买方指定一个由专家组成的尽职调查小组（通常包括律师、会计师和财务分析师）。</w:t>
      </w:r>
    </w:p>
    <w:p>
      <w:pPr>
        <w:jc w:val="both"/>
        <w:rPr>
          <w:highlight w:val="none"/>
        </w:rPr>
      </w:pPr>
      <w:r>
        <w:rPr>
          <w:rFonts w:hint="eastAsia"/>
          <w:highlight w:val="none"/>
        </w:rPr>
        <w:t>3</w:t>
      </w:r>
      <w:r>
        <w:rPr>
          <w:rFonts w:hint="eastAsia"/>
          <w:highlight w:val="none"/>
          <w:lang w:val="en-US"/>
        </w:rPr>
        <w:t>.</w:t>
      </w:r>
      <w:r>
        <w:rPr>
          <w:highlight w:val="none"/>
        </w:rPr>
        <w:t>由潜在买方和其聘请的专家顾问与卖方签署“保密协议”。</w:t>
      </w:r>
    </w:p>
    <w:p>
      <w:pPr>
        <w:jc w:val="both"/>
        <w:rPr>
          <w:highlight w:val="none"/>
        </w:rPr>
      </w:pPr>
      <w:r>
        <w:rPr>
          <w:rFonts w:hint="eastAsia"/>
          <w:highlight w:val="none"/>
        </w:rPr>
        <w:t>4</w:t>
      </w:r>
      <w:r>
        <w:rPr>
          <w:rFonts w:hint="eastAsia"/>
          <w:highlight w:val="none"/>
          <w:lang w:val="en-US"/>
        </w:rPr>
        <w:t>.</w:t>
      </w:r>
      <w:r>
        <w:rPr>
          <w:highlight w:val="none"/>
        </w:rPr>
        <w:t>由卖方或由目标公司在卖方的指导下把所有相关资料收集在一起并准备资料索引。</w:t>
      </w:r>
    </w:p>
    <w:p>
      <w:pPr>
        <w:tabs>
          <w:tab w:val="left" w:pos="668"/>
        </w:tabs>
        <w:jc w:val="both"/>
        <w:rPr>
          <w:highlight w:val="none"/>
        </w:rPr>
      </w:pPr>
      <w:r>
        <w:rPr>
          <w:rFonts w:hint="eastAsia"/>
          <w:highlight w:val="none"/>
        </w:rPr>
        <w:t>5</w:t>
      </w:r>
      <w:r>
        <w:rPr>
          <w:rFonts w:hint="eastAsia"/>
          <w:highlight w:val="none"/>
          <w:lang w:val="en-US"/>
        </w:rPr>
        <w:t>.</w:t>
      </w:r>
      <w:r>
        <w:rPr>
          <w:highlight w:val="none"/>
        </w:rPr>
        <w:t>由潜在买方准备一份尽职调查清单。</w:t>
      </w:r>
    </w:p>
    <w:p>
      <w:pPr>
        <w:jc w:val="both"/>
        <w:rPr>
          <w:highlight w:val="none"/>
        </w:rPr>
      </w:pPr>
      <w:r>
        <w:rPr>
          <w:rFonts w:hint="eastAsia"/>
          <w:highlight w:val="none"/>
        </w:rPr>
        <w:t>6</w:t>
      </w:r>
      <w:r>
        <w:rPr>
          <w:rFonts w:hint="eastAsia"/>
          <w:highlight w:val="none"/>
          <w:lang w:val="en-US"/>
        </w:rPr>
        <w:t>.</w:t>
      </w:r>
      <w:r>
        <w:rPr>
          <w:highlight w:val="none"/>
        </w:rPr>
        <w:t>指定一间用来放置相关资料的房间（又称为“数据室”或“尽职调查室”）。</w:t>
      </w:r>
    </w:p>
    <w:p>
      <w:pPr>
        <w:jc w:val="both"/>
        <w:rPr>
          <w:highlight w:val="none"/>
        </w:rPr>
      </w:pPr>
      <w:r>
        <w:rPr>
          <w:rFonts w:hint="eastAsia"/>
          <w:highlight w:val="none"/>
        </w:rPr>
        <w:t>7</w:t>
      </w:r>
      <w:r>
        <w:rPr>
          <w:rFonts w:hint="eastAsia"/>
          <w:highlight w:val="none"/>
          <w:lang w:val="en-US"/>
        </w:rPr>
        <w:t>.</w:t>
      </w:r>
      <w:r>
        <w:rPr>
          <w:highlight w:val="none"/>
        </w:rPr>
        <w:t>建立</w:t>
      </w:r>
      <w:r>
        <w:rPr>
          <w:rFonts w:hint="eastAsia"/>
          <w:highlight w:val="none"/>
        </w:rPr>
        <w:t>沟通机制</w:t>
      </w:r>
      <w:r>
        <w:rPr>
          <w:highlight w:val="none"/>
        </w:rPr>
        <w:t>，让潜在买方能够有机会提出有关目标公司的其他问题并能获得数据室中可以披露文件的复印件。</w:t>
      </w:r>
    </w:p>
    <w:p>
      <w:pPr>
        <w:jc w:val="both"/>
        <w:rPr>
          <w:highlight w:val="none"/>
        </w:rPr>
      </w:pPr>
      <w:r>
        <w:rPr>
          <w:rFonts w:hint="eastAsia"/>
          <w:highlight w:val="none"/>
        </w:rPr>
        <w:t>8</w:t>
      </w:r>
      <w:r>
        <w:rPr>
          <w:rFonts w:hint="eastAsia"/>
          <w:highlight w:val="none"/>
          <w:lang w:val="en-US"/>
        </w:rPr>
        <w:t>.</w:t>
      </w:r>
      <w:r>
        <w:rPr>
          <w:highlight w:val="none"/>
        </w:rPr>
        <w:t>由潜在买方聘请的顾问（包括律师、会计师、财务分析师）出具尽职调查报告，说明对决定目标公司价值有重要意义的事项。尽职调查报告应反映尽职调查中发现</w:t>
      </w:r>
      <w:r>
        <w:rPr>
          <w:rFonts w:hint="eastAsia"/>
          <w:highlight w:val="none"/>
        </w:rPr>
        <w:t>的实质性的法律、财务、经营事项，通常包括根据调查中获得的信息</w:t>
      </w:r>
      <w:r>
        <w:rPr>
          <w:rFonts w:hint="eastAsia"/>
          <w:highlight w:val="none"/>
          <w:lang w:eastAsia="zh-CN"/>
        </w:rPr>
        <w:t>、</w:t>
      </w:r>
      <w:r>
        <w:rPr>
          <w:rFonts w:hint="eastAsia"/>
          <w:highlight w:val="none"/>
        </w:rPr>
        <w:t>对交易框架提出建议及对影响购买价格的诸项因素进行的分析。</w:t>
      </w:r>
    </w:p>
    <w:p>
      <w:pPr>
        <w:jc w:val="both"/>
        <w:rPr>
          <w:highlight w:val="none"/>
        </w:rPr>
      </w:pPr>
      <w:r>
        <w:rPr>
          <w:rFonts w:hint="eastAsia"/>
          <w:highlight w:val="none"/>
        </w:rPr>
        <w:t>9</w:t>
      </w:r>
      <w:r>
        <w:rPr>
          <w:rFonts w:hint="eastAsia"/>
          <w:highlight w:val="none"/>
          <w:lang w:val="en-US"/>
        </w:rPr>
        <w:t>.</w:t>
      </w:r>
      <w:r>
        <w:rPr>
          <w:highlight w:val="none"/>
        </w:rPr>
        <w:t>由买方提供投资并购合同的草稿以供谈判和修改。</w:t>
      </w:r>
    </w:p>
    <w:p>
      <w:pPr>
        <w:jc w:val="both"/>
        <w:rPr>
          <w:highlight w:val="none"/>
        </w:rPr>
      </w:pPr>
      <w:r>
        <w:rPr>
          <w:rFonts w:hint="eastAsia"/>
          <w:highlight w:val="none"/>
        </w:rPr>
        <w:t>对于规模较小的交易而言，上述程序可以简化。通常，卖方（或者目标公司自身）</w:t>
      </w:r>
      <w:r>
        <w:rPr>
          <w:highlight w:val="none"/>
        </w:rPr>
        <w:t>会自行协助买方获得和审查相关文件资料，而不用聘请投资银行</w:t>
      </w:r>
      <w:r>
        <w:rPr>
          <w:rFonts w:hint="eastAsia"/>
          <w:highlight w:val="none"/>
        </w:rPr>
        <w:t>或财务顾问</w:t>
      </w:r>
      <w:r>
        <w:rPr>
          <w:highlight w:val="none"/>
        </w:rPr>
        <w:t>进行协调工作。卖方可能不会将所有资料放在数据室中，而根据实际情况按照买方的要求提供资料。在这种情况下，买方可准备一份详细的</w:t>
      </w:r>
      <w:r>
        <w:rPr>
          <w:rFonts w:hint="eastAsia"/>
          <w:highlight w:val="none"/>
        </w:rPr>
        <w:t>资料需求</w:t>
      </w:r>
      <w:r>
        <w:rPr>
          <w:highlight w:val="none"/>
        </w:rPr>
        <w:t>清单索要有关资料，直到</w:t>
      </w:r>
      <w:r>
        <w:rPr>
          <w:rFonts w:hint="eastAsia"/>
          <w:highlight w:val="none"/>
          <w:lang w:val="en-US" w:eastAsia="zh-CN"/>
        </w:rPr>
        <w:t>完成</w:t>
      </w:r>
      <w:r>
        <w:rPr>
          <w:highlight w:val="none"/>
        </w:rPr>
        <w:t>尽职调查并且各方已就交易的基本条件达成一致，方进行投资并购合同的草拟。</w:t>
      </w:r>
    </w:p>
    <w:p>
      <w:pPr>
        <w:pStyle w:val="3"/>
        <w:rPr>
          <w:highlight w:val="none"/>
        </w:rPr>
      </w:pPr>
      <w:bookmarkStart w:id="11" w:name="_Toc149556048"/>
      <w:r>
        <w:rPr>
          <w:rFonts w:hint="eastAsia"/>
          <w:highlight w:val="none"/>
        </w:rPr>
        <w:t>财务尽职调查的流程</w:t>
      </w:r>
      <w:bookmarkEnd w:id="11"/>
    </w:p>
    <w:p>
      <w:pPr>
        <w:ind w:leftChars="-59" w:hanging="141" w:hangingChars="59"/>
        <w:rPr>
          <w:highlight w:val="none"/>
        </w:rPr>
      </w:pPr>
      <w:r>
        <w:rPr>
          <w:rFonts w:hint="eastAsia"/>
          <w:highlight w:val="none"/>
          <w:lang w:val="en-US" w:bidi="ar-SA"/>
        </w:rPr>
        <w:drawing>
          <wp:inline distT="0" distB="0" distL="0" distR="0">
            <wp:extent cx="5247005" cy="935990"/>
            <wp:effectExtent l="19050" t="0" r="10795"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pPr>
        <w:jc w:val="both"/>
        <w:rPr>
          <w:highlight w:val="none"/>
        </w:rPr>
      </w:pPr>
      <w:r>
        <w:rPr>
          <w:rFonts w:hint="eastAsia"/>
          <w:highlight w:val="none"/>
        </w:rPr>
        <w:t>对于注册会计师而言，在投资并购业务中执行财务尽职调查的主要流程为：</w:t>
      </w:r>
    </w:p>
    <w:p>
      <w:pPr>
        <w:jc w:val="both"/>
        <w:rPr>
          <w:highlight w:val="none"/>
        </w:rPr>
      </w:pPr>
      <w:r>
        <w:rPr>
          <w:highlight w:val="none"/>
        </w:rPr>
        <w:t>1</w:t>
      </w:r>
      <w:r>
        <w:rPr>
          <w:rFonts w:hint="eastAsia"/>
          <w:highlight w:val="none"/>
          <w:lang w:val="en-US"/>
        </w:rPr>
        <w:t>.</w:t>
      </w:r>
      <w:r>
        <w:rPr>
          <w:highlight w:val="none"/>
        </w:rPr>
        <w:t>了解交易的基本情况</w:t>
      </w:r>
      <w:r>
        <w:rPr>
          <w:rFonts w:hint="eastAsia"/>
          <w:highlight w:val="none"/>
        </w:rPr>
        <w:t>，初步评估风险</w:t>
      </w:r>
      <w:r>
        <w:rPr>
          <w:highlight w:val="none"/>
        </w:rPr>
        <w:t>，</w:t>
      </w:r>
      <w:r>
        <w:rPr>
          <w:rFonts w:hint="eastAsia"/>
          <w:highlight w:val="none"/>
        </w:rPr>
        <w:t>包括</w:t>
      </w:r>
      <w:r>
        <w:rPr>
          <w:highlight w:val="none"/>
        </w:rPr>
        <w:t>收购方/投资方、被收购方/被投资方、收购目的、所属行业等</w:t>
      </w:r>
      <w:r>
        <w:rPr>
          <w:rFonts w:hint="eastAsia"/>
          <w:highlight w:val="none"/>
        </w:rPr>
        <w:t>各方面信息</w:t>
      </w:r>
      <w:r>
        <w:rPr>
          <w:highlight w:val="none"/>
        </w:rPr>
        <w:t>。</w:t>
      </w:r>
    </w:p>
    <w:p>
      <w:pPr>
        <w:jc w:val="both"/>
        <w:rPr>
          <w:highlight w:val="none"/>
        </w:rPr>
      </w:pPr>
      <w:r>
        <w:rPr>
          <w:highlight w:val="none"/>
        </w:rPr>
        <w:t>2</w:t>
      </w:r>
      <w:r>
        <w:rPr>
          <w:rFonts w:hint="eastAsia"/>
          <w:highlight w:val="none"/>
          <w:lang w:val="en-US"/>
        </w:rPr>
        <w:t>.</w:t>
      </w:r>
      <w:r>
        <w:rPr>
          <w:highlight w:val="none"/>
        </w:rPr>
        <w:t>签署业务约定书，约定调查范围</w:t>
      </w:r>
      <w:r>
        <w:rPr>
          <w:rFonts w:hint="eastAsia"/>
          <w:highlight w:val="none"/>
        </w:rPr>
        <w:t>、</w:t>
      </w:r>
      <w:r>
        <w:rPr>
          <w:highlight w:val="none"/>
        </w:rPr>
        <w:t>调查重点</w:t>
      </w:r>
      <w:r>
        <w:rPr>
          <w:rFonts w:hint="eastAsia"/>
          <w:highlight w:val="none"/>
        </w:rPr>
        <w:t>、</w:t>
      </w:r>
      <w:r>
        <w:rPr>
          <w:highlight w:val="none"/>
        </w:rPr>
        <w:t>时间安排</w:t>
      </w:r>
      <w:r>
        <w:rPr>
          <w:rFonts w:hint="eastAsia"/>
          <w:highlight w:val="none"/>
        </w:rPr>
        <w:t>、</w:t>
      </w:r>
      <w:r>
        <w:rPr>
          <w:highlight w:val="none"/>
        </w:rPr>
        <w:t>收费等</w:t>
      </w:r>
      <w:r>
        <w:rPr>
          <w:rFonts w:hint="eastAsia"/>
          <w:highlight w:val="none"/>
        </w:rPr>
        <w:t>主要条款</w:t>
      </w:r>
      <w:r>
        <w:rPr>
          <w:highlight w:val="none"/>
        </w:rPr>
        <w:t>。</w:t>
      </w:r>
    </w:p>
    <w:p>
      <w:pPr>
        <w:jc w:val="both"/>
        <w:rPr>
          <w:highlight w:val="none"/>
        </w:rPr>
      </w:pPr>
      <w:r>
        <w:rPr>
          <w:highlight w:val="none"/>
        </w:rPr>
        <w:t>3</w:t>
      </w:r>
      <w:r>
        <w:rPr>
          <w:rFonts w:hint="eastAsia"/>
          <w:highlight w:val="none"/>
          <w:lang w:val="en-US"/>
        </w:rPr>
        <w:t>.</w:t>
      </w:r>
      <w:r>
        <w:rPr>
          <w:highlight w:val="none"/>
        </w:rPr>
        <w:t>向</w:t>
      </w:r>
      <w:r>
        <w:rPr>
          <w:rFonts w:hint="eastAsia"/>
          <w:highlight w:val="none"/>
        </w:rPr>
        <w:t>目标公司</w:t>
      </w:r>
      <w:r>
        <w:rPr>
          <w:highlight w:val="none"/>
        </w:rPr>
        <w:t>提交《资料</w:t>
      </w:r>
      <w:r>
        <w:rPr>
          <w:rFonts w:hint="eastAsia"/>
          <w:highlight w:val="none"/>
        </w:rPr>
        <w:t>需求</w:t>
      </w:r>
      <w:r>
        <w:rPr>
          <w:highlight w:val="none"/>
        </w:rPr>
        <w:t>清单》，与委托方沟通并了解其前期工作掌握的事项</w:t>
      </w:r>
      <w:r>
        <w:rPr>
          <w:rFonts w:hint="eastAsia"/>
          <w:highlight w:val="none"/>
          <w:lang w:eastAsia="zh-CN"/>
        </w:rPr>
        <w:t>、</w:t>
      </w:r>
      <w:r>
        <w:rPr>
          <w:highlight w:val="none"/>
        </w:rPr>
        <w:t>初步的判断及关注的问题，判断工作量，</w:t>
      </w:r>
      <w:r>
        <w:rPr>
          <w:rFonts w:hint="eastAsia"/>
          <w:highlight w:val="none"/>
        </w:rPr>
        <w:t>初步确定</w:t>
      </w:r>
      <w:r>
        <w:rPr>
          <w:highlight w:val="none"/>
        </w:rPr>
        <w:t>工作重点，对重点问题设计调查程序及沟通问题表单等。</w:t>
      </w:r>
    </w:p>
    <w:p>
      <w:pPr>
        <w:jc w:val="both"/>
        <w:rPr>
          <w:highlight w:val="none"/>
        </w:rPr>
      </w:pPr>
      <w:r>
        <w:rPr>
          <w:highlight w:val="none"/>
        </w:rPr>
        <w:t>4</w:t>
      </w:r>
      <w:r>
        <w:rPr>
          <w:rFonts w:hint="eastAsia"/>
          <w:highlight w:val="none"/>
          <w:lang w:val="en-US"/>
        </w:rPr>
        <w:t>.</w:t>
      </w:r>
      <w:r>
        <w:rPr>
          <w:highlight w:val="none"/>
        </w:rPr>
        <w:t>现场观察，取得更详细资料并审阅，按照沟通问题表单或访谈提纲对管理层及其他人员进行访谈，验证初步判断，进一步发现并总结重点问题，结合委托目的对目标企业进行分析。</w:t>
      </w:r>
    </w:p>
    <w:p>
      <w:pPr>
        <w:jc w:val="both"/>
        <w:rPr>
          <w:highlight w:val="none"/>
        </w:rPr>
      </w:pPr>
      <w:r>
        <w:rPr>
          <w:highlight w:val="none"/>
        </w:rPr>
        <w:t>5</w:t>
      </w:r>
      <w:r>
        <w:rPr>
          <w:rFonts w:hint="eastAsia"/>
          <w:highlight w:val="none"/>
          <w:lang w:val="en-US"/>
        </w:rPr>
        <w:t>.</w:t>
      </w:r>
      <w:r>
        <w:rPr>
          <w:highlight w:val="none"/>
        </w:rPr>
        <w:t>对详细企业财务和管理资料实施特定的调查程序；对不能确认的事项评估其影响，进一步通过沟通了解进行判断或者实施其他替代程序。</w:t>
      </w:r>
    </w:p>
    <w:p>
      <w:pPr>
        <w:jc w:val="both"/>
        <w:rPr>
          <w:highlight w:val="none"/>
        </w:rPr>
      </w:pPr>
      <w:r>
        <w:rPr>
          <w:highlight w:val="none"/>
        </w:rPr>
        <w:t>6</w:t>
      </w:r>
      <w:r>
        <w:rPr>
          <w:rFonts w:hint="eastAsia"/>
          <w:highlight w:val="none"/>
          <w:lang w:val="en-US"/>
        </w:rPr>
        <w:t>.</w:t>
      </w:r>
      <w:r>
        <w:rPr>
          <w:highlight w:val="none"/>
        </w:rPr>
        <w:t>对调查反映出的问题进行分析，进一步与被调查方沟通，判断问题实质及企业的处理方法，</w:t>
      </w:r>
      <w:r>
        <w:rPr>
          <w:rFonts w:hint="eastAsia"/>
          <w:highlight w:val="none"/>
        </w:rPr>
        <w:t>分析</w:t>
      </w:r>
      <w:r>
        <w:rPr>
          <w:highlight w:val="none"/>
        </w:rPr>
        <w:t>处理的合规性；与委托方沟通，对相关问题进行提示并提出相应的建议。</w:t>
      </w:r>
    </w:p>
    <w:p>
      <w:pPr>
        <w:jc w:val="both"/>
        <w:rPr>
          <w:highlight w:val="none"/>
        </w:rPr>
      </w:pPr>
      <w:r>
        <w:rPr>
          <w:highlight w:val="none"/>
        </w:rPr>
        <w:t>7</w:t>
      </w:r>
      <w:r>
        <w:rPr>
          <w:rFonts w:hint="eastAsia"/>
          <w:highlight w:val="none"/>
          <w:lang w:val="en-US"/>
        </w:rPr>
        <w:t>.</w:t>
      </w:r>
      <w:r>
        <w:rPr>
          <w:highlight w:val="none"/>
        </w:rPr>
        <w:t>整体总结，审查有无遗漏的关注点，对企业的基本</w:t>
      </w:r>
      <w:r>
        <w:rPr>
          <w:rFonts w:hint="eastAsia"/>
          <w:highlight w:val="none"/>
        </w:rPr>
        <w:t>情况</w:t>
      </w:r>
      <w:r>
        <w:rPr>
          <w:highlight w:val="none"/>
        </w:rPr>
        <w:t>和关键问题形成结论及建议，设计报告框架，</w:t>
      </w:r>
      <w:r>
        <w:rPr>
          <w:rFonts w:hint="eastAsia"/>
          <w:highlight w:val="none"/>
        </w:rPr>
        <w:t>项目组</w:t>
      </w:r>
      <w:r>
        <w:rPr>
          <w:highlight w:val="none"/>
        </w:rPr>
        <w:t>内部讨论并向负责合伙人汇报。</w:t>
      </w:r>
    </w:p>
    <w:p>
      <w:pPr>
        <w:jc w:val="both"/>
        <w:rPr>
          <w:highlight w:val="none"/>
        </w:rPr>
      </w:pPr>
      <w:r>
        <w:rPr>
          <w:highlight w:val="none"/>
        </w:rPr>
        <w:t>8</w:t>
      </w:r>
      <w:r>
        <w:rPr>
          <w:rFonts w:hint="eastAsia"/>
          <w:highlight w:val="none"/>
          <w:lang w:val="en-US"/>
        </w:rPr>
        <w:t>.</w:t>
      </w:r>
      <w:r>
        <w:rPr>
          <w:highlight w:val="none"/>
        </w:rPr>
        <w:t>与委托方就调查结果交换意见。</w:t>
      </w:r>
    </w:p>
    <w:p>
      <w:pPr>
        <w:jc w:val="both"/>
        <w:rPr>
          <w:highlight w:val="none"/>
        </w:rPr>
      </w:pPr>
      <w:r>
        <w:rPr>
          <w:highlight w:val="none"/>
        </w:rPr>
        <w:t>9</w:t>
      </w:r>
      <w:r>
        <w:rPr>
          <w:rFonts w:hint="eastAsia"/>
          <w:highlight w:val="none"/>
          <w:lang w:val="en-US"/>
        </w:rPr>
        <w:t>.</w:t>
      </w:r>
      <w:r>
        <w:rPr>
          <w:highlight w:val="none"/>
        </w:rPr>
        <w:t>撰写报告，项目组成员共同审阅，与委托方再次沟通，最终出具正式工作报告。</w:t>
      </w:r>
    </w:p>
    <w:p>
      <w:pPr>
        <w:pStyle w:val="3"/>
        <w:rPr>
          <w:highlight w:val="none"/>
        </w:rPr>
      </w:pPr>
      <w:bookmarkStart w:id="12" w:name="_Toc149556049"/>
      <w:r>
        <w:rPr>
          <w:rFonts w:hint="eastAsia"/>
          <w:highlight w:val="none"/>
        </w:rPr>
        <w:t>财务尽职调查基本原则</w:t>
      </w:r>
      <w:bookmarkEnd w:id="12"/>
    </w:p>
    <w:p>
      <w:pPr>
        <w:jc w:val="both"/>
        <w:rPr>
          <w:highlight w:val="none"/>
        </w:rPr>
      </w:pPr>
      <w:r>
        <w:rPr>
          <w:rFonts w:hint="eastAsia"/>
          <w:highlight w:val="none"/>
        </w:rPr>
        <w:t>对注册会计师而言，财务尽职调查属于“对财务信息执行商定程序”，需要遵守《中国注册会计师相关服务准则第</w:t>
      </w:r>
      <w:r>
        <w:rPr>
          <w:highlight w:val="none"/>
        </w:rPr>
        <w:t>4101号--对财务信息执行商定程序</w:t>
      </w:r>
      <w:r>
        <w:rPr>
          <w:rFonts w:hint="eastAsia"/>
          <w:highlight w:val="none"/>
        </w:rPr>
        <w:t>》中对于职业道德的相关要求，包括“注册会计师执行商定程序业务，应当遵守相关职业道德规范，恪守客观、公正的原则，保持专业胜任能力和应有的关注，并对执业过程中获知的信息保密”及“本准则不对商定程序业务提出独立性要求；但如果业务约定书或委托目的对注册会计师的独立性提出要求，注册会计师应当从其规定。如果注册会计师不具有独立性，应当在商定程序业务报告中说明这一事实”。</w:t>
      </w:r>
    </w:p>
    <w:p>
      <w:pPr>
        <w:jc w:val="both"/>
        <w:rPr>
          <w:highlight w:val="none"/>
        </w:rPr>
      </w:pPr>
      <w:r>
        <w:rPr>
          <w:highlight w:val="none"/>
        </w:rPr>
        <w:t>财务尽职调查</w:t>
      </w:r>
      <w:r>
        <w:rPr>
          <w:rFonts w:hint="eastAsia"/>
          <w:highlight w:val="none"/>
        </w:rPr>
        <w:t>中的</w:t>
      </w:r>
      <w:r>
        <w:rPr>
          <w:highlight w:val="none"/>
        </w:rPr>
        <w:t>基本原则</w:t>
      </w:r>
      <w:r>
        <w:rPr>
          <w:rFonts w:hint="eastAsia"/>
          <w:highlight w:val="none"/>
        </w:rPr>
        <w:t>主要包括：</w:t>
      </w:r>
    </w:p>
    <w:p>
      <w:pPr>
        <w:ind w:firstLine="482"/>
        <w:jc w:val="both"/>
        <w:rPr>
          <w:b/>
          <w:bCs/>
          <w:highlight w:val="none"/>
        </w:rPr>
      </w:pPr>
      <w:r>
        <w:rPr>
          <w:b/>
          <w:bCs/>
          <w:highlight w:val="none"/>
        </w:rPr>
        <w:t>1</w:t>
      </w:r>
      <w:r>
        <w:rPr>
          <w:rFonts w:hint="eastAsia"/>
          <w:b/>
          <w:bCs/>
          <w:highlight w:val="none"/>
          <w:lang w:val="en-US"/>
        </w:rPr>
        <w:t>.</w:t>
      </w:r>
      <w:r>
        <w:rPr>
          <w:b/>
          <w:bCs/>
          <w:highlight w:val="none"/>
        </w:rPr>
        <w:t>独立性</w:t>
      </w:r>
      <w:r>
        <w:rPr>
          <w:rFonts w:hint="eastAsia"/>
          <w:b/>
          <w:bCs/>
          <w:highlight w:val="none"/>
        </w:rPr>
        <w:t>和专业胜任能力</w:t>
      </w:r>
      <w:r>
        <w:rPr>
          <w:b/>
          <w:bCs/>
          <w:highlight w:val="none"/>
        </w:rPr>
        <w:t>原则</w:t>
      </w:r>
    </w:p>
    <w:p>
      <w:pPr>
        <w:jc w:val="both"/>
        <w:rPr>
          <w:highlight w:val="none"/>
        </w:rPr>
      </w:pPr>
      <w:r>
        <w:rPr>
          <w:rFonts w:hint="eastAsia"/>
          <w:highlight w:val="none"/>
        </w:rPr>
        <w:t>（</w:t>
      </w:r>
      <w:r>
        <w:rPr>
          <w:highlight w:val="none"/>
        </w:rPr>
        <w:t>1）保持客观态度。</w:t>
      </w:r>
    </w:p>
    <w:p>
      <w:pPr>
        <w:jc w:val="both"/>
        <w:rPr>
          <w:highlight w:val="none"/>
        </w:rPr>
      </w:pPr>
      <w:r>
        <w:rPr>
          <w:rFonts w:hint="eastAsia"/>
          <w:highlight w:val="none"/>
        </w:rPr>
        <w:t>（</w:t>
      </w:r>
      <w:r>
        <w:rPr>
          <w:highlight w:val="none"/>
        </w:rPr>
        <w:t>2）保持专业胜任能力</w:t>
      </w:r>
      <w:r>
        <w:rPr>
          <w:rFonts w:hint="eastAsia"/>
          <w:highlight w:val="none"/>
        </w:rPr>
        <w:t>。</w:t>
      </w:r>
    </w:p>
    <w:p>
      <w:pPr>
        <w:ind w:firstLine="482"/>
        <w:jc w:val="both"/>
        <w:rPr>
          <w:b/>
          <w:bCs/>
          <w:highlight w:val="none"/>
        </w:rPr>
      </w:pPr>
      <w:r>
        <w:rPr>
          <w:b/>
          <w:bCs/>
          <w:highlight w:val="none"/>
        </w:rPr>
        <w:t>2</w:t>
      </w:r>
      <w:r>
        <w:rPr>
          <w:rFonts w:hint="eastAsia"/>
          <w:b/>
          <w:bCs/>
          <w:highlight w:val="none"/>
          <w:lang w:val="en-US"/>
        </w:rPr>
        <w:t>.</w:t>
      </w:r>
      <w:r>
        <w:rPr>
          <w:b/>
          <w:bCs/>
          <w:highlight w:val="none"/>
        </w:rPr>
        <w:t>谨慎性原则</w:t>
      </w:r>
    </w:p>
    <w:p>
      <w:pPr>
        <w:jc w:val="both"/>
        <w:rPr>
          <w:highlight w:val="none"/>
        </w:rPr>
      </w:pPr>
      <w:r>
        <w:rPr>
          <w:rFonts w:hint="eastAsia"/>
          <w:highlight w:val="none"/>
        </w:rPr>
        <w:t>（</w:t>
      </w:r>
      <w:r>
        <w:rPr>
          <w:highlight w:val="none"/>
        </w:rPr>
        <w:t>1）调查过程的谨慎。</w:t>
      </w:r>
    </w:p>
    <w:p>
      <w:pPr>
        <w:jc w:val="both"/>
        <w:rPr>
          <w:highlight w:val="none"/>
        </w:rPr>
      </w:pPr>
      <w:r>
        <w:rPr>
          <w:rFonts w:hint="eastAsia"/>
          <w:highlight w:val="none"/>
        </w:rPr>
        <w:t>（</w:t>
      </w:r>
      <w:r>
        <w:rPr>
          <w:highlight w:val="none"/>
        </w:rPr>
        <w:t>2）计划、工作底稿及报告的复核。</w:t>
      </w:r>
    </w:p>
    <w:p>
      <w:pPr>
        <w:ind w:firstLine="482"/>
        <w:jc w:val="both"/>
        <w:rPr>
          <w:b/>
          <w:bCs/>
          <w:highlight w:val="none"/>
        </w:rPr>
      </w:pPr>
      <w:r>
        <w:rPr>
          <w:b/>
          <w:bCs/>
          <w:highlight w:val="none"/>
        </w:rPr>
        <w:t>3</w:t>
      </w:r>
      <w:r>
        <w:rPr>
          <w:rFonts w:hint="eastAsia"/>
          <w:b/>
          <w:bCs/>
          <w:highlight w:val="none"/>
          <w:lang w:val="en-US"/>
        </w:rPr>
        <w:t>.</w:t>
      </w:r>
      <w:r>
        <w:rPr>
          <w:b/>
          <w:bCs/>
          <w:highlight w:val="none"/>
        </w:rPr>
        <w:t>全面性原则</w:t>
      </w:r>
    </w:p>
    <w:p>
      <w:pPr>
        <w:jc w:val="both"/>
        <w:rPr>
          <w:highlight w:val="none"/>
        </w:rPr>
      </w:pPr>
      <w:r>
        <w:rPr>
          <w:rFonts w:hint="eastAsia"/>
          <w:highlight w:val="none"/>
        </w:rPr>
        <w:t>（</w:t>
      </w:r>
      <w:r>
        <w:rPr>
          <w:highlight w:val="none"/>
        </w:rPr>
        <w:t>1）涵盖企业有关财务管理和会计核算的全面内容。</w:t>
      </w:r>
    </w:p>
    <w:p>
      <w:pPr>
        <w:jc w:val="both"/>
        <w:rPr>
          <w:highlight w:val="none"/>
        </w:rPr>
      </w:pPr>
      <w:r>
        <w:rPr>
          <w:rFonts w:hint="eastAsia"/>
          <w:highlight w:val="none"/>
        </w:rPr>
        <w:t>（</w:t>
      </w:r>
      <w:r>
        <w:rPr>
          <w:highlight w:val="none"/>
        </w:rPr>
        <w:t>2）包含委托方提出的需要予以特别关注的内容。</w:t>
      </w:r>
    </w:p>
    <w:p>
      <w:pPr>
        <w:ind w:firstLine="482"/>
        <w:jc w:val="both"/>
        <w:rPr>
          <w:b/>
          <w:bCs/>
          <w:highlight w:val="none"/>
        </w:rPr>
      </w:pPr>
      <w:r>
        <w:rPr>
          <w:b/>
          <w:bCs/>
          <w:highlight w:val="none"/>
        </w:rPr>
        <w:t>4</w:t>
      </w:r>
      <w:r>
        <w:rPr>
          <w:rFonts w:hint="eastAsia"/>
          <w:b/>
          <w:bCs/>
          <w:highlight w:val="none"/>
          <w:lang w:val="en-US"/>
        </w:rPr>
        <w:t>.</w:t>
      </w:r>
      <w:r>
        <w:rPr>
          <w:b/>
          <w:bCs/>
          <w:highlight w:val="none"/>
        </w:rPr>
        <w:t>重要性原则</w:t>
      </w:r>
    </w:p>
    <w:p>
      <w:pPr>
        <w:jc w:val="both"/>
        <w:rPr>
          <w:highlight w:val="none"/>
        </w:rPr>
      </w:pPr>
      <w:r>
        <w:rPr>
          <w:rFonts w:hint="eastAsia"/>
          <w:highlight w:val="none"/>
        </w:rPr>
        <w:t>（</w:t>
      </w:r>
      <w:r>
        <w:rPr>
          <w:highlight w:val="none"/>
        </w:rPr>
        <w:t>1）针对不同行业、不同企业评估调查的重点。</w:t>
      </w:r>
    </w:p>
    <w:p>
      <w:pPr>
        <w:jc w:val="both"/>
        <w:rPr>
          <w:highlight w:val="none"/>
        </w:rPr>
      </w:pPr>
      <w:r>
        <w:rPr>
          <w:rFonts w:hint="eastAsia"/>
          <w:highlight w:val="none"/>
        </w:rPr>
        <w:t>（</w:t>
      </w:r>
      <w:r>
        <w:rPr>
          <w:highlight w:val="none"/>
        </w:rPr>
        <w:t>2）重点关注委托方的特别要求。</w:t>
      </w:r>
    </w:p>
    <w:p>
      <w:pPr>
        <w:rPr>
          <w:highlight w:val="none"/>
        </w:rPr>
      </w:pPr>
    </w:p>
    <w:p>
      <w:pPr>
        <w:pStyle w:val="3"/>
        <w:rPr>
          <w:highlight w:val="none"/>
        </w:rPr>
      </w:pPr>
      <w:bookmarkStart w:id="13" w:name="_Toc149556050"/>
      <w:r>
        <w:rPr>
          <w:rFonts w:hint="eastAsia"/>
          <w:highlight w:val="none"/>
        </w:rPr>
        <w:t>财务尽职调查基本方法</w:t>
      </w:r>
      <w:bookmarkEnd w:id="13"/>
    </w:p>
    <w:p>
      <w:pPr>
        <w:jc w:val="both"/>
        <w:rPr>
          <w:highlight w:val="none"/>
        </w:rPr>
      </w:pPr>
      <w:r>
        <w:rPr>
          <w:rFonts w:hint="eastAsia"/>
          <w:highlight w:val="none"/>
        </w:rPr>
        <w:t>由于财务尽职调查属于“对财务信息执行商定程序”，其目标是注册会计师对特定财务数据、单一财务报表或整套财务报表等财务信息执行与特定主体商定的具有审计性质的程序，并就执行的商定程序及其结果出具报告。</w:t>
      </w:r>
    </w:p>
    <w:p>
      <w:pPr>
        <w:jc w:val="both"/>
        <w:rPr>
          <w:highlight w:val="none"/>
        </w:rPr>
      </w:pPr>
      <w:r>
        <w:rPr>
          <w:rFonts w:hint="eastAsia"/>
          <w:highlight w:val="none"/>
        </w:rPr>
        <w:t>在调查过程中，注册会计师一般会用到以下一些基本方法：</w:t>
      </w:r>
    </w:p>
    <w:p>
      <w:pPr>
        <w:ind w:firstLine="482"/>
        <w:jc w:val="both"/>
        <w:rPr>
          <w:b/>
          <w:bCs/>
          <w:highlight w:val="none"/>
        </w:rPr>
      </w:pPr>
      <w:r>
        <w:rPr>
          <w:b/>
          <w:bCs/>
          <w:highlight w:val="none"/>
        </w:rPr>
        <w:t>1</w:t>
      </w:r>
      <w:r>
        <w:rPr>
          <w:rFonts w:hint="eastAsia"/>
          <w:b/>
          <w:bCs/>
          <w:highlight w:val="none"/>
          <w:lang w:val="en-US"/>
        </w:rPr>
        <w:t>.</w:t>
      </w:r>
      <w:r>
        <w:rPr>
          <w:b/>
          <w:bCs/>
          <w:highlight w:val="none"/>
        </w:rPr>
        <w:t>检查</w:t>
      </w:r>
    </w:p>
    <w:p>
      <w:pPr>
        <w:jc w:val="both"/>
        <w:rPr>
          <w:highlight w:val="none"/>
        </w:rPr>
      </w:pPr>
      <w:r>
        <w:rPr>
          <w:rFonts w:hint="eastAsia"/>
          <w:highlight w:val="none"/>
        </w:rPr>
        <w:t>对目标公司内部或外部生成的，以纸质、电子或其他介质形式存在的记录和文件进行审查，或对资产进行实物审查。通过对财务报表及其他财务资料和实物的检查，以发现关键及重大财务问题。</w:t>
      </w:r>
    </w:p>
    <w:p>
      <w:pPr>
        <w:ind w:firstLine="482"/>
        <w:jc w:val="both"/>
        <w:rPr>
          <w:b/>
          <w:bCs/>
          <w:highlight w:val="none"/>
        </w:rPr>
      </w:pPr>
      <w:r>
        <w:rPr>
          <w:b/>
          <w:bCs/>
          <w:highlight w:val="none"/>
        </w:rPr>
        <w:t>2</w:t>
      </w:r>
      <w:r>
        <w:rPr>
          <w:rFonts w:hint="eastAsia"/>
          <w:b/>
          <w:bCs/>
          <w:highlight w:val="none"/>
          <w:lang w:val="en-US"/>
        </w:rPr>
        <w:t>.</w:t>
      </w:r>
      <w:r>
        <w:rPr>
          <w:b/>
          <w:bCs/>
          <w:highlight w:val="none"/>
        </w:rPr>
        <w:t>观察</w:t>
      </w:r>
    </w:p>
    <w:p>
      <w:pPr>
        <w:jc w:val="both"/>
        <w:rPr>
          <w:highlight w:val="none"/>
        </w:rPr>
      </w:pPr>
      <w:r>
        <w:rPr>
          <w:rFonts w:hint="eastAsia"/>
          <w:highlight w:val="none"/>
        </w:rPr>
        <w:t>参观目标公司工作场地，</w:t>
      </w:r>
      <w:r>
        <w:rPr>
          <w:rFonts w:hint="eastAsia"/>
          <w:highlight w:val="none"/>
          <w:lang w:eastAsia="zh-CN"/>
        </w:rPr>
        <w:t>查看相关</w:t>
      </w:r>
      <w:r>
        <w:rPr>
          <w:rFonts w:hint="eastAsia"/>
          <w:highlight w:val="none"/>
        </w:rPr>
        <w:t>人员正在从事的活动或实施的程序。了解公司实际生产经营情况。</w:t>
      </w:r>
    </w:p>
    <w:p>
      <w:pPr>
        <w:ind w:firstLine="482"/>
        <w:jc w:val="both"/>
        <w:rPr>
          <w:b/>
          <w:bCs/>
          <w:highlight w:val="none"/>
        </w:rPr>
      </w:pPr>
      <w:r>
        <w:rPr>
          <w:b/>
          <w:bCs/>
          <w:highlight w:val="none"/>
        </w:rPr>
        <w:t>3</w:t>
      </w:r>
      <w:r>
        <w:rPr>
          <w:rFonts w:hint="eastAsia"/>
          <w:b/>
          <w:bCs/>
          <w:highlight w:val="none"/>
          <w:lang w:val="en-US"/>
        </w:rPr>
        <w:t>.</w:t>
      </w:r>
      <w:r>
        <w:rPr>
          <w:b/>
          <w:bCs/>
          <w:highlight w:val="none"/>
        </w:rPr>
        <w:t>分析性程序</w:t>
      </w:r>
    </w:p>
    <w:p>
      <w:pPr>
        <w:jc w:val="both"/>
        <w:rPr>
          <w:highlight w:val="none"/>
        </w:rPr>
      </w:pPr>
      <w:r>
        <w:rPr>
          <w:rFonts w:hint="eastAsia"/>
          <w:highlight w:val="none"/>
        </w:rPr>
        <w:t>通过分析不同财务数据之间以及财务数据与非财务数据之间的内在关系，对财务信息作出评价。还包括在必要时对识别出的、与其他相关信息不一致或与预期值差异重大的波动或关系进行调查。可使用的方法主要有趋势分析法、比率分析法、合理性测试法和回归分析法。</w:t>
      </w:r>
    </w:p>
    <w:p>
      <w:pPr>
        <w:ind w:firstLine="482"/>
        <w:jc w:val="both"/>
        <w:rPr>
          <w:b/>
          <w:bCs/>
          <w:highlight w:val="none"/>
        </w:rPr>
      </w:pPr>
      <w:r>
        <w:rPr>
          <w:b/>
          <w:bCs/>
          <w:highlight w:val="none"/>
        </w:rPr>
        <w:t>4</w:t>
      </w:r>
      <w:r>
        <w:rPr>
          <w:rFonts w:hint="eastAsia"/>
          <w:b/>
          <w:bCs/>
          <w:highlight w:val="none"/>
          <w:lang w:val="en-US"/>
        </w:rPr>
        <w:t>.</w:t>
      </w:r>
      <w:r>
        <w:rPr>
          <w:b/>
          <w:bCs/>
          <w:highlight w:val="none"/>
        </w:rPr>
        <w:t>访谈</w:t>
      </w:r>
      <w:r>
        <w:rPr>
          <w:rFonts w:hint="eastAsia"/>
          <w:b/>
          <w:bCs/>
          <w:highlight w:val="none"/>
        </w:rPr>
        <w:t>和调查</w:t>
      </w:r>
    </w:p>
    <w:p>
      <w:pPr>
        <w:jc w:val="both"/>
        <w:rPr>
          <w:highlight w:val="none"/>
        </w:rPr>
      </w:pPr>
      <w:r>
        <w:rPr>
          <w:highlight w:val="none"/>
        </w:rPr>
        <w:t>访谈</w:t>
      </w:r>
      <w:r>
        <w:rPr>
          <w:rFonts w:hint="eastAsia"/>
          <w:highlight w:val="none"/>
        </w:rPr>
        <w:t>和调查是以书面或口头方式，向目标公司内部或外部的知情人员获取财务信息和非财务信息，并对答复进行评价的过程。包括与企业内部各层级、各职能人员，以及中介机构的充分沟通。</w:t>
      </w:r>
    </w:p>
    <w:p>
      <w:pPr>
        <w:ind w:firstLine="482"/>
        <w:jc w:val="both"/>
        <w:rPr>
          <w:b/>
          <w:bCs/>
          <w:highlight w:val="none"/>
        </w:rPr>
      </w:pPr>
      <w:r>
        <w:rPr>
          <w:b/>
          <w:bCs/>
          <w:highlight w:val="none"/>
        </w:rPr>
        <w:t>5</w:t>
      </w:r>
      <w:r>
        <w:rPr>
          <w:rFonts w:hint="eastAsia"/>
          <w:b/>
          <w:bCs/>
          <w:highlight w:val="none"/>
          <w:lang w:val="en-US"/>
        </w:rPr>
        <w:t>.</w:t>
      </w:r>
      <w:r>
        <w:rPr>
          <w:b/>
          <w:bCs/>
          <w:highlight w:val="none"/>
        </w:rPr>
        <w:t>项目组内部沟通</w:t>
      </w:r>
    </w:p>
    <w:p>
      <w:pPr>
        <w:jc w:val="both"/>
        <w:rPr>
          <w:highlight w:val="none"/>
        </w:rPr>
      </w:pPr>
      <w:r>
        <w:rPr>
          <w:rFonts w:hint="eastAsia"/>
          <w:highlight w:val="none"/>
        </w:rPr>
        <w:t>调查小组成员有不同背景及专业知识和经验，其相互沟通有利于信息共享、拓展思路，是达成调查目的的重要途径。</w:t>
      </w:r>
    </w:p>
    <w:p>
      <w:pPr>
        <w:ind w:firstLine="482"/>
        <w:jc w:val="both"/>
        <w:rPr>
          <w:b/>
          <w:bCs/>
          <w:highlight w:val="none"/>
        </w:rPr>
      </w:pPr>
      <w:r>
        <w:rPr>
          <w:b/>
          <w:bCs/>
          <w:highlight w:val="none"/>
        </w:rPr>
        <w:t>6</w:t>
      </w:r>
      <w:r>
        <w:rPr>
          <w:rFonts w:hint="eastAsia"/>
          <w:b/>
          <w:bCs/>
          <w:highlight w:val="none"/>
          <w:lang w:val="en-US"/>
        </w:rPr>
        <w:t>.</w:t>
      </w:r>
      <w:r>
        <w:rPr>
          <w:b/>
          <w:bCs/>
          <w:highlight w:val="none"/>
        </w:rPr>
        <w:t>其他</w:t>
      </w:r>
    </w:p>
    <w:p>
      <w:pPr>
        <w:jc w:val="both"/>
        <w:rPr>
          <w:highlight w:val="none"/>
        </w:rPr>
      </w:pPr>
      <w:r>
        <w:rPr>
          <w:rFonts w:hint="eastAsia"/>
          <w:highlight w:val="none"/>
        </w:rPr>
        <w:t>根据委托方的要求，可能使用函证、盘点、重新计算</w:t>
      </w:r>
      <w:r>
        <w:rPr>
          <w:rFonts w:hint="eastAsia"/>
          <w:highlight w:val="none"/>
          <w:lang w:eastAsia="zh-CN"/>
        </w:rPr>
        <w:t>等</w:t>
      </w:r>
      <w:r>
        <w:rPr>
          <w:rFonts w:hint="eastAsia"/>
          <w:highlight w:val="none"/>
        </w:rPr>
        <w:t>方法。如：对重要存货的盘点、对大额应收账款的函证、折旧摊销的重新计算等。</w:t>
      </w:r>
    </w:p>
    <w:p>
      <w:pPr>
        <w:rPr>
          <w:highlight w:val="none"/>
        </w:rPr>
      </w:pPr>
    </w:p>
    <w:p>
      <w:pPr>
        <w:pStyle w:val="3"/>
        <w:rPr>
          <w:highlight w:val="none"/>
        </w:rPr>
      </w:pPr>
      <w:bookmarkStart w:id="14" w:name="_Toc149556051"/>
      <w:r>
        <w:rPr>
          <w:rFonts w:hint="eastAsia"/>
          <w:highlight w:val="none"/>
        </w:rPr>
        <w:t>财务尽职调查与财务报表审计、财务报表审阅的区别</w:t>
      </w:r>
      <w:bookmarkEnd w:id="14"/>
    </w:p>
    <w:tbl>
      <w:tblPr>
        <w:tblStyle w:val="10"/>
        <w:tblW w:w="9052"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2713"/>
        <w:gridCol w:w="2691"/>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blHeader/>
        </w:trPr>
        <w:tc>
          <w:tcPr>
            <w:tcW w:w="964" w:type="dxa"/>
            <w:shd w:val="clear" w:color="auto" w:fill="CCCCCC"/>
            <w:vAlign w:val="center"/>
          </w:tcPr>
          <w:p>
            <w:pPr>
              <w:spacing w:line="300" w:lineRule="exact"/>
              <w:ind w:firstLine="0" w:firstLineChars="0"/>
              <w:jc w:val="center"/>
              <w:rPr>
                <w:b/>
                <w:highlight w:val="none"/>
              </w:rPr>
            </w:pPr>
            <w:r>
              <w:rPr>
                <w:b/>
                <w:highlight w:val="none"/>
              </w:rPr>
              <w:t>项 目</w:t>
            </w:r>
          </w:p>
        </w:tc>
        <w:tc>
          <w:tcPr>
            <w:tcW w:w="2739" w:type="dxa"/>
            <w:shd w:val="clear" w:color="auto" w:fill="CCCCCC"/>
            <w:vAlign w:val="center"/>
          </w:tcPr>
          <w:p>
            <w:pPr>
              <w:spacing w:line="300" w:lineRule="exact"/>
              <w:ind w:firstLine="0" w:firstLineChars="0"/>
              <w:jc w:val="center"/>
              <w:rPr>
                <w:b/>
                <w:highlight w:val="none"/>
              </w:rPr>
            </w:pPr>
            <w:r>
              <w:rPr>
                <w:b/>
                <w:highlight w:val="none"/>
              </w:rPr>
              <w:t>财务报表审计</w:t>
            </w:r>
          </w:p>
        </w:tc>
        <w:tc>
          <w:tcPr>
            <w:tcW w:w="2717" w:type="dxa"/>
            <w:shd w:val="clear" w:color="auto" w:fill="CCCCCC"/>
            <w:vAlign w:val="center"/>
          </w:tcPr>
          <w:p>
            <w:pPr>
              <w:spacing w:line="300" w:lineRule="exact"/>
              <w:ind w:firstLine="0" w:firstLineChars="0"/>
              <w:jc w:val="center"/>
              <w:rPr>
                <w:b/>
                <w:highlight w:val="none"/>
              </w:rPr>
            </w:pPr>
            <w:r>
              <w:rPr>
                <w:b/>
                <w:highlight w:val="none"/>
              </w:rPr>
              <w:t>财务报表审阅</w:t>
            </w:r>
          </w:p>
        </w:tc>
        <w:tc>
          <w:tcPr>
            <w:tcW w:w="2717" w:type="dxa"/>
            <w:shd w:val="clear" w:color="auto" w:fill="CCCCCC"/>
            <w:vAlign w:val="center"/>
          </w:tcPr>
          <w:p>
            <w:pPr>
              <w:spacing w:line="300" w:lineRule="exact"/>
              <w:ind w:firstLine="0" w:firstLineChars="0"/>
              <w:jc w:val="center"/>
              <w:rPr>
                <w:b/>
                <w:highlight w:val="none"/>
              </w:rPr>
            </w:pPr>
            <w:r>
              <w:rPr>
                <w:b/>
                <w:highlight w:val="none"/>
              </w:rPr>
              <w:t>执行商定程序</w:t>
            </w:r>
          </w:p>
          <w:p>
            <w:pPr>
              <w:spacing w:line="300" w:lineRule="exact"/>
              <w:ind w:firstLine="0" w:firstLineChars="0"/>
              <w:jc w:val="center"/>
              <w:rPr>
                <w:b/>
                <w:highlight w:val="none"/>
              </w:rPr>
            </w:pPr>
            <w:r>
              <w:rPr>
                <w:rFonts w:hint="eastAsia"/>
                <w:b/>
                <w:highlight w:val="none"/>
              </w:rPr>
              <w:t>（财务尽职调查）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64" w:type="dxa"/>
            <w:vAlign w:val="center"/>
          </w:tcPr>
          <w:p>
            <w:pPr>
              <w:spacing w:line="300" w:lineRule="exact"/>
              <w:ind w:firstLine="0" w:firstLineChars="0"/>
              <w:jc w:val="center"/>
              <w:rPr>
                <w:highlight w:val="none"/>
              </w:rPr>
            </w:pPr>
            <w:r>
              <w:rPr>
                <w:rFonts w:hint="eastAsia"/>
                <w:highlight w:val="none"/>
              </w:rPr>
              <w:t>目标</w:t>
            </w:r>
          </w:p>
        </w:tc>
        <w:tc>
          <w:tcPr>
            <w:tcW w:w="2739" w:type="dxa"/>
            <w:vAlign w:val="center"/>
          </w:tcPr>
          <w:p>
            <w:pPr>
              <w:spacing w:line="300" w:lineRule="exact"/>
              <w:ind w:firstLine="0" w:firstLineChars="0"/>
              <w:rPr>
                <w:highlight w:val="none"/>
              </w:rPr>
            </w:pPr>
            <w:r>
              <w:rPr>
                <w:rFonts w:hint="eastAsia"/>
                <w:highlight w:val="none"/>
              </w:rPr>
              <w:t>注册会计师通过执行审计工作，对财务报表的下列方面发表审计意见：</w:t>
            </w:r>
            <w:r>
              <w:rPr>
                <w:rFonts w:hint="eastAsia"/>
                <w:highlight w:val="none"/>
                <w:lang w:eastAsia="zh-CN"/>
              </w:rPr>
              <w:t>（</w:t>
            </w:r>
            <w:r>
              <w:rPr>
                <w:highlight w:val="none"/>
              </w:rPr>
              <w:t>1</w:t>
            </w:r>
            <w:r>
              <w:rPr>
                <w:rFonts w:hint="eastAsia"/>
                <w:highlight w:val="none"/>
                <w:lang w:eastAsia="zh-CN"/>
              </w:rPr>
              <w:t>）</w:t>
            </w:r>
            <w:r>
              <w:rPr>
                <w:highlight w:val="none"/>
              </w:rPr>
              <w:t>财务报表是否按照适用的会计准则和相关会计制度的规定编制；</w:t>
            </w:r>
            <w:r>
              <w:rPr>
                <w:rFonts w:hint="eastAsia"/>
                <w:highlight w:val="none"/>
                <w:lang w:eastAsia="zh-CN"/>
              </w:rPr>
              <w:t>（</w:t>
            </w:r>
            <w:r>
              <w:rPr>
                <w:highlight w:val="none"/>
              </w:rPr>
              <w:t>2</w:t>
            </w:r>
            <w:r>
              <w:rPr>
                <w:rFonts w:hint="eastAsia"/>
                <w:highlight w:val="none"/>
                <w:lang w:eastAsia="zh-CN"/>
              </w:rPr>
              <w:t>）</w:t>
            </w:r>
            <w:r>
              <w:rPr>
                <w:highlight w:val="none"/>
              </w:rPr>
              <w:t>财务报表是否在所有重大方面公允反映被审计单位的财务状况、经营成果和现金流量</w:t>
            </w:r>
          </w:p>
        </w:tc>
        <w:tc>
          <w:tcPr>
            <w:tcW w:w="2717" w:type="dxa"/>
            <w:vAlign w:val="center"/>
          </w:tcPr>
          <w:p>
            <w:pPr>
              <w:spacing w:line="300" w:lineRule="exact"/>
              <w:ind w:firstLine="0" w:firstLineChars="0"/>
              <w:rPr>
                <w:highlight w:val="none"/>
              </w:rPr>
            </w:pPr>
            <w:r>
              <w:rPr>
                <w:rFonts w:hint="eastAsia"/>
                <w:highlight w:val="none"/>
              </w:rPr>
              <w:t>注册会计师在实施审阅程序的基础上，说明是否注意到某些事项，使其相信财务报表没有按照适用的会计准则和相关会计制度的规定编制，未能在所有重大方面公允反映被审阅单位的财务状况、经营成果和现金流量</w:t>
            </w:r>
          </w:p>
        </w:tc>
        <w:tc>
          <w:tcPr>
            <w:tcW w:w="2717" w:type="dxa"/>
            <w:vAlign w:val="center"/>
          </w:tcPr>
          <w:p>
            <w:pPr>
              <w:spacing w:line="300" w:lineRule="exact"/>
              <w:ind w:firstLine="0" w:firstLineChars="0"/>
              <w:rPr>
                <w:highlight w:val="none"/>
              </w:rPr>
            </w:pPr>
            <w:r>
              <w:rPr>
                <w:rFonts w:hint="eastAsia"/>
                <w:highlight w:val="none"/>
              </w:rPr>
              <w:t>注册会计师对特定财务数据、单一财务报表或整套财务报表等财务信息执行与特定主体商定的具有审计性质的程序，并就执行的商定程序及其结果出具报告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64" w:type="dxa"/>
            <w:vAlign w:val="center"/>
          </w:tcPr>
          <w:p>
            <w:pPr>
              <w:spacing w:line="300" w:lineRule="exact"/>
              <w:ind w:firstLine="0" w:firstLineChars="0"/>
              <w:jc w:val="center"/>
              <w:rPr>
                <w:highlight w:val="none"/>
              </w:rPr>
            </w:pPr>
            <w:r>
              <w:rPr>
                <w:highlight w:val="none"/>
              </w:rPr>
              <w:t>业务</w:t>
            </w:r>
          </w:p>
          <w:p>
            <w:pPr>
              <w:spacing w:line="300" w:lineRule="exact"/>
              <w:ind w:firstLine="0" w:firstLineChars="0"/>
              <w:jc w:val="center"/>
              <w:rPr>
                <w:highlight w:val="none"/>
              </w:rPr>
            </w:pPr>
            <w:r>
              <w:rPr>
                <w:highlight w:val="none"/>
              </w:rPr>
              <w:t>性质</w:t>
            </w:r>
          </w:p>
        </w:tc>
        <w:tc>
          <w:tcPr>
            <w:tcW w:w="2739" w:type="dxa"/>
            <w:vAlign w:val="center"/>
          </w:tcPr>
          <w:p>
            <w:pPr>
              <w:spacing w:line="300" w:lineRule="exact"/>
              <w:ind w:firstLine="0" w:firstLineChars="0"/>
              <w:rPr>
                <w:highlight w:val="none"/>
              </w:rPr>
            </w:pPr>
            <w:r>
              <w:rPr>
                <w:highlight w:val="none"/>
              </w:rPr>
              <w:t>合理保证的鉴证业务</w:t>
            </w:r>
          </w:p>
        </w:tc>
        <w:tc>
          <w:tcPr>
            <w:tcW w:w="2717" w:type="dxa"/>
            <w:vAlign w:val="center"/>
          </w:tcPr>
          <w:p>
            <w:pPr>
              <w:spacing w:line="300" w:lineRule="exact"/>
              <w:ind w:firstLine="0" w:firstLineChars="0"/>
              <w:rPr>
                <w:highlight w:val="none"/>
              </w:rPr>
            </w:pPr>
            <w:r>
              <w:rPr>
                <w:highlight w:val="none"/>
              </w:rPr>
              <w:t>有限保证的鉴证业务</w:t>
            </w:r>
          </w:p>
        </w:tc>
        <w:tc>
          <w:tcPr>
            <w:tcW w:w="2717" w:type="dxa"/>
            <w:vAlign w:val="center"/>
          </w:tcPr>
          <w:p>
            <w:pPr>
              <w:spacing w:line="300" w:lineRule="exact"/>
              <w:ind w:firstLine="0" w:firstLineChars="0"/>
              <w:rPr>
                <w:highlight w:val="none"/>
              </w:rPr>
            </w:pPr>
            <w:r>
              <w:rPr>
                <w:highlight w:val="none"/>
              </w:rPr>
              <w:t>相关服务（非鉴证业务）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964" w:type="dxa"/>
            <w:vAlign w:val="center"/>
          </w:tcPr>
          <w:p>
            <w:pPr>
              <w:spacing w:line="300" w:lineRule="exact"/>
              <w:ind w:firstLine="0" w:firstLineChars="0"/>
              <w:jc w:val="center"/>
              <w:rPr>
                <w:highlight w:val="none"/>
              </w:rPr>
            </w:pPr>
            <w:r>
              <w:rPr>
                <w:highlight w:val="none"/>
              </w:rPr>
              <w:t>执业</w:t>
            </w:r>
          </w:p>
          <w:p>
            <w:pPr>
              <w:spacing w:line="300" w:lineRule="exact"/>
              <w:ind w:firstLine="0" w:firstLineChars="0"/>
              <w:jc w:val="center"/>
              <w:rPr>
                <w:highlight w:val="none"/>
              </w:rPr>
            </w:pPr>
            <w:r>
              <w:rPr>
                <w:highlight w:val="none"/>
              </w:rPr>
              <w:t>标准</w:t>
            </w:r>
          </w:p>
        </w:tc>
        <w:tc>
          <w:tcPr>
            <w:tcW w:w="2739" w:type="dxa"/>
            <w:vAlign w:val="center"/>
          </w:tcPr>
          <w:p>
            <w:pPr>
              <w:spacing w:line="300" w:lineRule="exact"/>
              <w:ind w:firstLine="0" w:firstLineChars="0"/>
              <w:rPr>
                <w:highlight w:val="none"/>
              </w:rPr>
            </w:pPr>
            <w:r>
              <w:rPr>
                <w:highlight w:val="none"/>
              </w:rPr>
              <w:t>中国注册会计师审计准则</w:t>
            </w:r>
          </w:p>
        </w:tc>
        <w:tc>
          <w:tcPr>
            <w:tcW w:w="2717" w:type="dxa"/>
            <w:vAlign w:val="center"/>
          </w:tcPr>
          <w:p>
            <w:pPr>
              <w:spacing w:line="300" w:lineRule="exact"/>
              <w:ind w:firstLine="0" w:firstLineChars="0"/>
              <w:rPr>
                <w:highlight w:val="none"/>
              </w:rPr>
            </w:pPr>
            <w:r>
              <w:rPr>
                <w:rFonts w:hint="eastAsia"/>
                <w:highlight w:val="none"/>
              </w:rPr>
              <w:t>中国注册会计师审阅准则第</w:t>
            </w:r>
            <w:r>
              <w:rPr>
                <w:highlight w:val="none"/>
              </w:rPr>
              <w:t>2101号––财务报表审阅</w:t>
            </w:r>
          </w:p>
        </w:tc>
        <w:tc>
          <w:tcPr>
            <w:tcW w:w="2717" w:type="dxa"/>
            <w:vAlign w:val="center"/>
          </w:tcPr>
          <w:p>
            <w:pPr>
              <w:spacing w:line="300" w:lineRule="exact"/>
              <w:ind w:firstLine="0" w:firstLineChars="0"/>
              <w:rPr>
                <w:highlight w:val="none"/>
              </w:rPr>
            </w:pPr>
            <w:r>
              <w:rPr>
                <w:rFonts w:hint="eastAsia"/>
                <w:highlight w:val="none"/>
              </w:rPr>
              <w:t>中国注册会计师相关服务准则第</w:t>
            </w:r>
            <w:r>
              <w:rPr>
                <w:highlight w:val="none"/>
              </w:rPr>
              <w:t>4101号––对财务信息执行商定程序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964" w:type="dxa"/>
            <w:vAlign w:val="center"/>
          </w:tcPr>
          <w:p>
            <w:pPr>
              <w:spacing w:line="300" w:lineRule="exact"/>
              <w:ind w:firstLine="0" w:firstLineChars="0"/>
              <w:jc w:val="center"/>
              <w:rPr>
                <w:highlight w:val="none"/>
              </w:rPr>
            </w:pPr>
            <w:r>
              <w:rPr>
                <w:rFonts w:hint="eastAsia"/>
                <w:highlight w:val="none"/>
              </w:rPr>
              <w:t>对注册会计师独立性的要求</w:t>
            </w:r>
          </w:p>
        </w:tc>
        <w:tc>
          <w:tcPr>
            <w:tcW w:w="5456" w:type="dxa"/>
            <w:gridSpan w:val="2"/>
            <w:vAlign w:val="center"/>
          </w:tcPr>
          <w:p>
            <w:pPr>
              <w:spacing w:line="300" w:lineRule="exact"/>
              <w:ind w:firstLine="0" w:firstLineChars="0"/>
              <w:rPr>
                <w:highlight w:val="none"/>
              </w:rPr>
            </w:pPr>
            <w:r>
              <w:rPr>
                <w:rFonts w:hint="eastAsia"/>
                <w:highlight w:val="none"/>
              </w:rPr>
              <w:t>作为鉴证业务，注册会计师在执行审计、审阅业务时必须具有形式上和实质上的独立性</w:t>
            </w:r>
          </w:p>
        </w:tc>
        <w:tc>
          <w:tcPr>
            <w:tcW w:w="2717" w:type="dxa"/>
            <w:vAlign w:val="center"/>
          </w:tcPr>
          <w:p>
            <w:pPr>
              <w:spacing w:line="300" w:lineRule="exact"/>
              <w:ind w:firstLine="0" w:firstLineChars="0"/>
              <w:rPr>
                <w:highlight w:val="none"/>
              </w:rPr>
            </w:pPr>
            <w:r>
              <w:rPr>
                <w:rFonts w:hint="eastAsia"/>
                <w:highlight w:val="none"/>
              </w:rPr>
              <w:t>不对商定程序业务提出独立性要求，但如果业务约定书或委托目的对注册会计师的独立性提出要求，注册会计师应当遵从其规定。如果注册会计师不具有独立性，应当在商定程序业务报告中说明这一事实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964" w:type="dxa"/>
            <w:vAlign w:val="center"/>
          </w:tcPr>
          <w:p>
            <w:pPr>
              <w:spacing w:line="300" w:lineRule="exact"/>
              <w:ind w:firstLine="0" w:firstLineChars="0"/>
              <w:jc w:val="center"/>
              <w:rPr>
                <w:highlight w:val="none"/>
              </w:rPr>
            </w:pPr>
            <w:r>
              <w:rPr>
                <w:rFonts w:hint="eastAsia"/>
                <w:highlight w:val="none"/>
              </w:rPr>
              <w:t>所使用的程序和方法</w:t>
            </w:r>
          </w:p>
        </w:tc>
        <w:tc>
          <w:tcPr>
            <w:tcW w:w="2739" w:type="dxa"/>
            <w:vAlign w:val="center"/>
          </w:tcPr>
          <w:p>
            <w:pPr>
              <w:spacing w:line="300" w:lineRule="exact"/>
              <w:ind w:firstLine="0" w:firstLineChars="0"/>
              <w:rPr>
                <w:highlight w:val="none"/>
              </w:rPr>
            </w:pPr>
            <w:r>
              <w:rPr>
                <w:rFonts w:hint="eastAsia"/>
                <w:highlight w:val="none"/>
              </w:rPr>
              <w:t>审计程序的实施范围较广，程度较深，种类较多，包括检查记录或文件、检查有形资产、观察、询问、函证、重新计算、重新执行、分析程序等</w:t>
            </w:r>
          </w:p>
        </w:tc>
        <w:tc>
          <w:tcPr>
            <w:tcW w:w="2717" w:type="dxa"/>
            <w:vAlign w:val="center"/>
          </w:tcPr>
          <w:p>
            <w:pPr>
              <w:spacing w:line="300" w:lineRule="exact"/>
              <w:ind w:firstLine="0" w:firstLineChars="0"/>
              <w:rPr>
                <w:highlight w:val="none"/>
              </w:rPr>
            </w:pPr>
            <w:r>
              <w:rPr>
                <w:rFonts w:hint="eastAsia"/>
                <w:highlight w:val="none"/>
              </w:rPr>
              <w:t>以询问和分析程序为主，只有当有理由相信所审阅的财务报表可能存在重大错报时才需要追加其他程序</w:t>
            </w:r>
          </w:p>
        </w:tc>
        <w:tc>
          <w:tcPr>
            <w:tcW w:w="2717" w:type="dxa"/>
            <w:vAlign w:val="center"/>
          </w:tcPr>
          <w:p>
            <w:pPr>
              <w:spacing w:line="300" w:lineRule="exact"/>
              <w:ind w:firstLine="0" w:firstLineChars="0"/>
              <w:rPr>
                <w:highlight w:val="none"/>
              </w:rPr>
            </w:pPr>
            <w:r>
              <w:rPr>
                <w:rFonts w:hint="eastAsia"/>
                <w:highlight w:val="none"/>
              </w:rPr>
              <w:t>视执行商定程序的对象和委托目的而定，可能使用询问和分析，重新计算、比较和其他核对方法，观察，检查，函证等方法中的全部或者一部分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64" w:type="dxa"/>
            <w:vAlign w:val="center"/>
          </w:tcPr>
          <w:p>
            <w:pPr>
              <w:spacing w:line="300" w:lineRule="exact"/>
              <w:ind w:firstLine="0" w:firstLineChars="0"/>
              <w:jc w:val="center"/>
              <w:rPr>
                <w:highlight w:val="none"/>
              </w:rPr>
            </w:pPr>
            <w:r>
              <w:rPr>
                <w:rFonts w:hint="eastAsia"/>
                <w:highlight w:val="none"/>
              </w:rPr>
              <w:t>注册会计师提供的保证程度</w:t>
            </w:r>
          </w:p>
        </w:tc>
        <w:tc>
          <w:tcPr>
            <w:tcW w:w="2739" w:type="dxa"/>
            <w:vAlign w:val="center"/>
          </w:tcPr>
          <w:p>
            <w:pPr>
              <w:spacing w:line="300" w:lineRule="exact"/>
              <w:ind w:firstLine="0" w:firstLineChars="0"/>
              <w:rPr>
                <w:highlight w:val="none"/>
              </w:rPr>
            </w:pPr>
            <w:r>
              <w:rPr>
                <w:highlight w:val="none"/>
              </w:rPr>
              <w:t>以积极方式提供合理保证</w:t>
            </w:r>
          </w:p>
        </w:tc>
        <w:tc>
          <w:tcPr>
            <w:tcW w:w="2717" w:type="dxa"/>
            <w:vAlign w:val="center"/>
          </w:tcPr>
          <w:p>
            <w:pPr>
              <w:spacing w:line="300" w:lineRule="exact"/>
              <w:ind w:firstLine="0" w:firstLineChars="0"/>
              <w:rPr>
                <w:highlight w:val="none"/>
              </w:rPr>
            </w:pPr>
            <w:r>
              <w:rPr>
                <w:highlight w:val="none"/>
              </w:rPr>
              <w:t>以消极方式提供有限保证</w:t>
            </w:r>
          </w:p>
        </w:tc>
        <w:tc>
          <w:tcPr>
            <w:tcW w:w="2717" w:type="dxa"/>
            <w:vAlign w:val="center"/>
          </w:tcPr>
          <w:p>
            <w:pPr>
              <w:spacing w:line="300" w:lineRule="exact"/>
              <w:ind w:firstLine="0" w:firstLineChars="0"/>
              <w:rPr>
                <w:highlight w:val="none"/>
              </w:rPr>
            </w:pPr>
            <w:r>
              <w:rPr>
                <w:highlight w:val="none"/>
              </w:rPr>
              <w:t>不提供任何保证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964" w:type="dxa"/>
            <w:vAlign w:val="center"/>
          </w:tcPr>
          <w:p>
            <w:pPr>
              <w:spacing w:line="300" w:lineRule="exact"/>
              <w:ind w:firstLine="0" w:firstLineChars="0"/>
              <w:jc w:val="center"/>
              <w:rPr>
                <w:highlight w:val="none"/>
              </w:rPr>
            </w:pPr>
            <w:r>
              <w:rPr>
                <w:rFonts w:hint="eastAsia"/>
                <w:highlight w:val="none"/>
              </w:rPr>
              <w:t>结论的类型</w:t>
            </w:r>
          </w:p>
        </w:tc>
        <w:tc>
          <w:tcPr>
            <w:tcW w:w="2739" w:type="dxa"/>
            <w:vAlign w:val="center"/>
          </w:tcPr>
          <w:p>
            <w:pPr>
              <w:spacing w:line="300" w:lineRule="exact"/>
              <w:ind w:firstLine="0" w:firstLineChars="0"/>
              <w:rPr>
                <w:highlight w:val="none"/>
              </w:rPr>
            </w:pPr>
            <w:r>
              <w:rPr>
                <w:rFonts w:hint="eastAsia"/>
                <w:highlight w:val="none"/>
              </w:rPr>
              <w:t>无保留意见、保留意见、无法表示意见、否定意见</w:t>
            </w:r>
            <w:r>
              <w:rPr>
                <w:highlight w:val="none"/>
              </w:rPr>
              <w:t>4种，其中无保留意见和保留意见可以加强调事项段</w:t>
            </w:r>
          </w:p>
        </w:tc>
        <w:tc>
          <w:tcPr>
            <w:tcW w:w="2717" w:type="dxa"/>
            <w:vAlign w:val="center"/>
          </w:tcPr>
          <w:p>
            <w:pPr>
              <w:spacing w:line="300" w:lineRule="exact"/>
              <w:ind w:firstLine="0" w:firstLineChars="0"/>
              <w:rPr>
                <w:highlight w:val="none"/>
              </w:rPr>
            </w:pPr>
            <w:r>
              <w:rPr>
                <w:rFonts w:hint="eastAsia"/>
                <w:highlight w:val="none"/>
              </w:rPr>
              <w:t>类似于审计意见的类型，包括无保留、保留、否定、无法提供任何程度的保证4种</w:t>
            </w:r>
          </w:p>
        </w:tc>
        <w:tc>
          <w:tcPr>
            <w:tcW w:w="2717" w:type="dxa"/>
            <w:vAlign w:val="center"/>
          </w:tcPr>
          <w:p>
            <w:pPr>
              <w:spacing w:line="300" w:lineRule="exact"/>
              <w:ind w:firstLine="0" w:firstLineChars="0"/>
              <w:rPr>
                <w:highlight w:val="none"/>
              </w:rPr>
            </w:pPr>
            <w:r>
              <w:rPr>
                <w:rFonts w:hint="eastAsia"/>
                <w:highlight w:val="none"/>
              </w:rPr>
              <w:t>只要求在报告中说明执行商定程序的结果，包括详细说明发现的错误和例外事项，不要求提出鉴证结论</w:t>
            </w:r>
          </w:p>
        </w:tc>
      </w:tr>
    </w:tbl>
    <w:p>
      <w:pPr>
        <w:ind w:left="480" w:leftChars="200" w:firstLine="0" w:firstLineChars="0"/>
        <w:jc w:val="both"/>
        <w:rPr>
          <w:b/>
          <w:bCs/>
          <w:highlight w:val="none"/>
        </w:rPr>
      </w:pPr>
      <w:r>
        <w:rPr>
          <w:b/>
          <w:bCs/>
          <w:highlight w:val="none"/>
        </w:rPr>
        <w:t>1</w:t>
      </w:r>
      <w:r>
        <w:rPr>
          <w:rFonts w:hint="eastAsia"/>
          <w:b/>
          <w:bCs/>
          <w:highlight w:val="none"/>
          <w:lang w:val="en-US"/>
        </w:rPr>
        <w:t>.</w:t>
      </w:r>
      <w:r>
        <w:rPr>
          <w:b/>
          <w:bCs/>
          <w:highlight w:val="none"/>
        </w:rPr>
        <w:t>关注点不同：</w:t>
      </w:r>
    </w:p>
    <w:p>
      <w:pPr>
        <w:jc w:val="both"/>
        <w:rPr>
          <w:highlight w:val="none"/>
        </w:rPr>
      </w:pPr>
      <w:r>
        <w:rPr>
          <w:rFonts w:hint="eastAsia"/>
          <w:highlight w:val="none"/>
        </w:rPr>
        <w:t>（</w:t>
      </w:r>
      <w:r>
        <w:rPr>
          <w:highlight w:val="none"/>
        </w:rPr>
        <w:t>1）财务尽职调查是企业</w:t>
      </w:r>
      <w:r>
        <w:rPr>
          <w:rFonts w:hint="eastAsia"/>
          <w:highlight w:val="none"/>
        </w:rPr>
        <w:t>并购</w:t>
      </w:r>
      <w:r>
        <w:rPr>
          <w:highlight w:val="none"/>
        </w:rPr>
        <w:t>之前的深入了解，</w:t>
      </w:r>
      <w:r>
        <w:rPr>
          <w:rFonts w:hint="eastAsia"/>
          <w:highlight w:val="none"/>
          <w:lang w:val="en-US" w:eastAsia="zh-CN"/>
        </w:rPr>
        <w:t>财务报表</w:t>
      </w:r>
      <w:r>
        <w:rPr>
          <w:highlight w:val="none"/>
        </w:rPr>
        <w:t>审计是对财务数据的验证；</w:t>
      </w:r>
    </w:p>
    <w:p>
      <w:pPr>
        <w:jc w:val="both"/>
        <w:rPr>
          <w:highlight w:val="none"/>
        </w:rPr>
      </w:pPr>
      <w:r>
        <w:rPr>
          <w:rFonts w:hint="eastAsia"/>
          <w:highlight w:val="none"/>
        </w:rPr>
        <w:t>（</w:t>
      </w:r>
      <w:r>
        <w:rPr>
          <w:highlight w:val="none"/>
        </w:rPr>
        <w:t>2）财务尽职调查</w:t>
      </w:r>
      <w:r>
        <w:rPr>
          <w:rFonts w:hint="eastAsia"/>
          <w:highlight w:val="none"/>
        </w:rPr>
        <w:t>有时可能更</w:t>
      </w:r>
      <w:r>
        <w:rPr>
          <w:highlight w:val="none"/>
        </w:rPr>
        <w:t>强调在历史分析的基础上对未来的预测，审计主要是针对历史财务数据的验证；</w:t>
      </w:r>
    </w:p>
    <w:p>
      <w:pPr>
        <w:jc w:val="both"/>
        <w:rPr>
          <w:highlight w:val="none"/>
        </w:rPr>
      </w:pPr>
      <w:r>
        <w:rPr>
          <w:rFonts w:hint="eastAsia"/>
          <w:highlight w:val="none"/>
        </w:rPr>
        <w:t>（</w:t>
      </w:r>
      <w:r>
        <w:rPr>
          <w:highlight w:val="none"/>
        </w:rPr>
        <w:t>3）财务尽职调查的目的是评价风险和机会，</w:t>
      </w:r>
      <w:r>
        <w:rPr>
          <w:rFonts w:hint="eastAsia"/>
          <w:highlight w:val="none"/>
          <w:lang w:val="en-US" w:eastAsia="zh-CN"/>
        </w:rPr>
        <w:t>财务报表</w:t>
      </w:r>
      <w:r>
        <w:rPr>
          <w:highlight w:val="none"/>
        </w:rPr>
        <w:t>审计是对财务报表是否在所有重大方面按照适用的财务报告编制基础编制发表审计意见。</w:t>
      </w:r>
    </w:p>
    <w:p>
      <w:pPr>
        <w:ind w:firstLine="482"/>
        <w:jc w:val="both"/>
        <w:rPr>
          <w:highlight w:val="none"/>
        </w:rPr>
      </w:pPr>
      <w:r>
        <w:rPr>
          <w:b/>
          <w:bCs/>
          <w:highlight w:val="none"/>
        </w:rPr>
        <w:t>2</w:t>
      </w:r>
      <w:r>
        <w:rPr>
          <w:rFonts w:hint="eastAsia"/>
          <w:b/>
          <w:bCs/>
          <w:highlight w:val="none"/>
          <w:lang w:val="en-US"/>
        </w:rPr>
        <w:t>.</w:t>
      </w:r>
      <w:r>
        <w:rPr>
          <w:b/>
          <w:bCs/>
          <w:highlight w:val="none"/>
        </w:rPr>
        <w:t>保证程度不同：</w:t>
      </w:r>
      <w:r>
        <w:rPr>
          <w:highlight w:val="none"/>
        </w:rPr>
        <w:t>财务尽职调查属于对财务信息执行商定程序，不</w:t>
      </w:r>
      <w:r>
        <w:rPr>
          <w:rFonts w:hint="eastAsia"/>
          <w:highlight w:val="none"/>
        </w:rPr>
        <w:t>对</w:t>
      </w:r>
      <w:r>
        <w:rPr>
          <w:highlight w:val="none"/>
        </w:rPr>
        <w:t>财务信息提供任何保证；而</w:t>
      </w:r>
      <w:r>
        <w:rPr>
          <w:rFonts w:hint="eastAsia"/>
          <w:highlight w:val="none"/>
          <w:lang w:val="en-US" w:eastAsia="zh-CN"/>
        </w:rPr>
        <w:t>财务报表</w:t>
      </w:r>
      <w:r>
        <w:rPr>
          <w:highlight w:val="none"/>
        </w:rPr>
        <w:t>审计以积极方式对财务报表可靠性提供合理保证。</w:t>
      </w:r>
    </w:p>
    <w:p>
      <w:pPr>
        <w:ind w:firstLine="482"/>
        <w:jc w:val="both"/>
        <w:rPr>
          <w:highlight w:val="none"/>
        </w:rPr>
      </w:pPr>
      <w:r>
        <w:rPr>
          <w:b/>
          <w:bCs/>
          <w:highlight w:val="none"/>
        </w:rPr>
        <w:t>3</w:t>
      </w:r>
      <w:r>
        <w:rPr>
          <w:rFonts w:hint="eastAsia"/>
          <w:b/>
          <w:bCs/>
          <w:highlight w:val="none"/>
          <w:lang w:val="en-US"/>
        </w:rPr>
        <w:t>.</w:t>
      </w:r>
      <w:r>
        <w:rPr>
          <w:b/>
          <w:bCs/>
          <w:highlight w:val="none"/>
        </w:rPr>
        <w:t>方法不同：</w:t>
      </w:r>
      <w:r>
        <w:rPr>
          <w:highlight w:val="none"/>
        </w:rPr>
        <w:t>财务尽职调查一般不采用函证、实物盘点、重新计算等实质性测试方法，一般有限度地进行测试，更多使用趋势分析、结构分析等分析工具。</w:t>
      </w:r>
    </w:p>
    <w:p>
      <w:pPr>
        <w:ind w:firstLine="482"/>
        <w:jc w:val="both"/>
        <w:rPr>
          <w:highlight w:val="none"/>
        </w:rPr>
      </w:pPr>
      <w:r>
        <w:rPr>
          <w:b/>
          <w:bCs/>
          <w:highlight w:val="none"/>
        </w:rPr>
        <w:t>4</w:t>
      </w:r>
      <w:r>
        <w:rPr>
          <w:rFonts w:hint="eastAsia"/>
          <w:b/>
          <w:bCs/>
          <w:highlight w:val="none"/>
          <w:lang w:val="en-US"/>
        </w:rPr>
        <w:t>.</w:t>
      </w:r>
      <w:r>
        <w:rPr>
          <w:b/>
          <w:bCs/>
          <w:highlight w:val="none"/>
        </w:rPr>
        <w:t>范围不同：</w:t>
      </w:r>
      <w:r>
        <w:rPr>
          <w:highlight w:val="none"/>
        </w:rPr>
        <w:t>财务尽职调查的范围由委托方确定，而</w:t>
      </w:r>
      <w:r>
        <w:rPr>
          <w:rFonts w:hint="eastAsia"/>
          <w:highlight w:val="none"/>
          <w:lang w:val="en-US" w:eastAsia="zh-CN"/>
        </w:rPr>
        <w:t>财务报表</w:t>
      </w:r>
      <w:r>
        <w:rPr>
          <w:highlight w:val="none"/>
        </w:rPr>
        <w:t>审计的范围主要由规章、制度确定。</w:t>
      </w:r>
    </w:p>
    <w:p>
      <w:pPr>
        <w:ind w:firstLine="482"/>
        <w:jc w:val="both"/>
        <w:rPr>
          <w:highlight w:val="none"/>
        </w:rPr>
      </w:pPr>
      <w:r>
        <w:rPr>
          <w:b/>
          <w:bCs/>
          <w:highlight w:val="none"/>
        </w:rPr>
        <w:t>5</w:t>
      </w:r>
      <w:r>
        <w:rPr>
          <w:rFonts w:hint="eastAsia"/>
          <w:b/>
          <w:bCs/>
          <w:highlight w:val="none"/>
          <w:lang w:val="en-US"/>
        </w:rPr>
        <w:t>.</w:t>
      </w:r>
      <w:r>
        <w:rPr>
          <w:b/>
          <w:bCs/>
          <w:highlight w:val="none"/>
        </w:rPr>
        <w:t>意见表述不同：</w:t>
      </w:r>
      <w:r>
        <w:rPr>
          <w:highlight w:val="none"/>
        </w:rPr>
        <w:t>财务尽职调查报告需要报告委托方要求的</w:t>
      </w:r>
      <w:r>
        <w:rPr>
          <w:rFonts w:hint="eastAsia"/>
          <w:highlight w:val="none"/>
          <w:lang w:eastAsia="zh-CN"/>
        </w:rPr>
        <w:t>，以及</w:t>
      </w:r>
      <w:r>
        <w:rPr>
          <w:highlight w:val="none"/>
        </w:rPr>
        <w:t>调查过程中发现的对投资决策有影响的事项，而</w:t>
      </w:r>
      <w:r>
        <w:rPr>
          <w:rFonts w:hint="eastAsia"/>
          <w:highlight w:val="none"/>
          <w:lang w:val="en-US" w:eastAsia="zh-CN"/>
        </w:rPr>
        <w:t>财务报表</w:t>
      </w:r>
      <w:r>
        <w:rPr>
          <w:highlight w:val="none"/>
        </w:rPr>
        <w:t>审计报告一般有固定的模式。</w:t>
      </w:r>
    </w:p>
    <w:p>
      <w:pPr>
        <w:ind w:firstLine="482"/>
        <w:jc w:val="both"/>
        <w:rPr>
          <w:highlight w:val="none"/>
        </w:rPr>
      </w:pPr>
      <w:r>
        <w:rPr>
          <w:b/>
          <w:bCs/>
          <w:highlight w:val="none"/>
        </w:rPr>
        <w:t>6</w:t>
      </w:r>
      <w:r>
        <w:rPr>
          <w:rFonts w:hint="eastAsia"/>
          <w:b/>
          <w:bCs/>
          <w:highlight w:val="none"/>
          <w:lang w:val="en-US"/>
        </w:rPr>
        <w:t>.</w:t>
      </w:r>
      <w:r>
        <w:rPr>
          <w:b/>
          <w:bCs/>
          <w:highlight w:val="none"/>
        </w:rPr>
        <w:t>资料获取程度不同：</w:t>
      </w:r>
      <w:r>
        <w:rPr>
          <w:highlight w:val="none"/>
        </w:rPr>
        <w:t>财务尽职调查在索取资料时受到的限制较多，资料获取的程度取决于目标公司配合意愿的高低，而</w:t>
      </w:r>
      <w:r>
        <w:rPr>
          <w:rFonts w:hint="eastAsia"/>
          <w:highlight w:val="none"/>
          <w:lang w:val="en-US" w:eastAsia="zh-CN"/>
        </w:rPr>
        <w:t>财务报表</w:t>
      </w:r>
      <w:r>
        <w:rPr>
          <w:highlight w:val="none"/>
        </w:rPr>
        <w:t>审计过程中索取资料受到的限制一般较小。</w:t>
      </w:r>
    </w:p>
    <w:p>
      <w:pPr>
        <w:pStyle w:val="2"/>
        <w:ind w:left="0" w:leftChars="0" w:firstLine="482" w:firstLineChars="200"/>
        <w:rPr>
          <w:highlight w:val="none"/>
        </w:rPr>
      </w:pPr>
      <w:bookmarkStart w:id="15" w:name="_Toc149556052"/>
      <w:r>
        <w:rPr>
          <w:rFonts w:hint="eastAsia"/>
          <w:highlight w:val="none"/>
        </w:rPr>
        <w:t>财务尽职调查的主要内容</w:t>
      </w:r>
      <w:bookmarkEnd w:id="15"/>
    </w:p>
    <w:p>
      <w:pPr>
        <w:pStyle w:val="3"/>
        <w:numPr>
          <w:ilvl w:val="0"/>
          <w:numId w:val="4"/>
        </w:numPr>
        <w:ind w:firstLine="6"/>
        <w:rPr>
          <w:highlight w:val="none"/>
        </w:rPr>
      </w:pPr>
      <w:bookmarkStart w:id="16" w:name="_Toc149556053"/>
      <w:r>
        <w:rPr>
          <w:rFonts w:hint="eastAsia"/>
          <w:highlight w:val="none"/>
        </w:rPr>
        <w:t>公司基本情况</w:t>
      </w:r>
      <w:bookmarkEnd w:id="16"/>
    </w:p>
    <w:p>
      <w:pPr>
        <w:jc w:val="both"/>
        <w:rPr>
          <w:highlight w:val="none"/>
        </w:rPr>
      </w:pPr>
      <w:r>
        <w:rPr>
          <w:rFonts w:hint="eastAsia"/>
          <w:highlight w:val="none"/>
        </w:rPr>
        <w:t>了解公司、公司主要投资者、重要决策者（董事、首席执行官、首席财务官以及会计部门负责人等）、合并范围、人力资源概况以及公司关联方的背景信息。</w:t>
      </w:r>
    </w:p>
    <w:p>
      <w:pPr>
        <w:jc w:val="both"/>
        <w:rPr>
          <w:highlight w:val="none"/>
        </w:rPr>
      </w:pPr>
      <w:r>
        <w:rPr>
          <w:rFonts w:hint="eastAsia"/>
          <w:highlight w:val="none"/>
        </w:rPr>
        <w:t>潜在风险事项：公司的设立可能不合规或不</w:t>
      </w:r>
      <w:r>
        <w:rPr>
          <w:highlight w:val="none"/>
        </w:rPr>
        <w:t>合法；</w:t>
      </w:r>
      <w:r>
        <w:rPr>
          <w:rFonts w:hint="eastAsia"/>
          <w:highlight w:val="none"/>
        </w:rPr>
        <w:t>公司</w:t>
      </w:r>
      <w:r>
        <w:rPr>
          <w:highlight w:val="none"/>
        </w:rPr>
        <w:t>管理层</w:t>
      </w:r>
      <w:r>
        <w:rPr>
          <w:rFonts w:hint="eastAsia"/>
          <w:highlight w:val="none"/>
        </w:rPr>
        <w:t>可能</w:t>
      </w:r>
      <w:r>
        <w:rPr>
          <w:highlight w:val="none"/>
        </w:rPr>
        <w:t>不诚信；合并可能不符合企业会计准则要求；合并范围可能是不正确或不完整的；公司业务计划可能导致人员成本</w:t>
      </w:r>
      <w:r>
        <w:rPr>
          <w:rFonts w:hint="eastAsia"/>
          <w:highlight w:val="none"/>
        </w:rPr>
        <w:t>发生重大</w:t>
      </w:r>
      <w:r>
        <w:rPr>
          <w:highlight w:val="none"/>
        </w:rPr>
        <w:t>变化；因复杂的组织架构和员工合同类型导致难以确定准确的员工数；员工合同不满足劳动法要求；公司可能未按要求代扣代缴个人所得税；延期支付的奖金导致后续支出增加；股权激励未准确进行会计核算；公司可能未足额缴纳社保；后续社保足额缴纳可能导致较大的人员成本上升；相关福利成本没有准确进行会计核算；高管人员因控制权变更产生的额外成本</w:t>
      </w:r>
      <w:r>
        <w:rPr>
          <w:rFonts w:hint="eastAsia"/>
          <w:highlight w:val="none"/>
        </w:rPr>
        <w:t>等。</w:t>
      </w:r>
    </w:p>
    <w:p>
      <w:pPr>
        <w:ind w:firstLine="482"/>
        <w:jc w:val="both"/>
        <w:rPr>
          <w:b/>
          <w:highlight w:val="none"/>
        </w:rPr>
      </w:pPr>
      <w:r>
        <w:rPr>
          <w:rFonts w:hint="eastAsia"/>
          <w:b/>
          <w:highlight w:val="none"/>
          <w:lang w:val="en-US" w:eastAsia="zh-CN"/>
        </w:rPr>
        <w:t>1.</w:t>
      </w:r>
      <w:r>
        <w:rPr>
          <w:b/>
          <w:highlight w:val="none"/>
        </w:rPr>
        <w:t>了解公司背景信息</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阅读公司成立文件</w:t>
      </w:r>
      <w:r>
        <w:rPr>
          <w:rFonts w:hint="eastAsia"/>
          <w:highlight w:val="none"/>
        </w:rPr>
        <w:t>，包括政府批准文件、营业执照、公司章程、合资协议、评估报告、审计报告、验资报告、工商登记文件等资料</w:t>
      </w:r>
      <w:r>
        <w:rPr>
          <w:highlight w:val="none"/>
        </w:rPr>
        <w:t>，了解公司基本信息、股东出资</w:t>
      </w:r>
      <w:r>
        <w:rPr>
          <w:rFonts w:hint="eastAsia"/>
          <w:highlight w:val="none"/>
        </w:rPr>
        <w:t>情况</w:t>
      </w:r>
      <w:r>
        <w:rPr>
          <w:highlight w:val="none"/>
        </w:rPr>
        <w:t>和历史沿革；</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了解</w:t>
      </w:r>
      <w:r>
        <w:rPr>
          <w:highlight w:val="none"/>
        </w:rPr>
        <w:t>公司的主要历史和发展历程以及经营模式；</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了解公司的职能部门和组织结构</w:t>
      </w:r>
      <w:r>
        <w:rPr>
          <w:rFonts w:hint="eastAsia"/>
          <w:highlight w:val="none"/>
        </w:rPr>
        <w:t>，判断公司组织机构是否健全、清晰，其设置是否体现分工明确、相互制约的治理原则；</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收集</w:t>
      </w:r>
      <w:r>
        <w:rPr>
          <w:rFonts w:hint="eastAsia"/>
          <w:highlight w:val="none"/>
        </w:rPr>
        <w:t>公司</w:t>
      </w:r>
      <w:r>
        <w:rPr>
          <w:highlight w:val="none"/>
        </w:rPr>
        <w:t>以下重要信息，包括：管理层的信誉、证券价格的波动、监管部门的调查、频繁变更审计</w:t>
      </w:r>
      <w:r>
        <w:rPr>
          <w:rFonts w:hint="eastAsia"/>
          <w:highlight w:val="none"/>
          <w:lang w:val="en-US" w:eastAsia="zh-CN"/>
        </w:rPr>
        <w:t>机构</w:t>
      </w:r>
      <w:r>
        <w:rPr>
          <w:highlight w:val="none"/>
        </w:rPr>
        <w:t>、起诉审计</w:t>
      </w:r>
      <w:r>
        <w:rPr>
          <w:rFonts w:hint="eastAsia"/>
          <w:highlight w:val="none"/>
          <w:lang w:val="en-US" w:eastAsia="zh-CN"/>
        </w:rPr>
        <w:t>机构</w:t>
      </w:r>
      <w:r>
        <w:rPr>
          <w:highlight w:val="none"/>
        </w:rPr>
        <w:t>及其他专业顾问的历史记录、财务困难、与有组织的犯罪活动的联系、欺诈指控、会计问题、破产、判决和重大资产留置权等</w:t>
      </w:r>
      <w:r>
        <w:rPr>
          <w:rFonts w:hint="eastAsia"/>
          <w:highlight w:val="none"/>
        </w:rPr>
        <w:t>；</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rPr>
        <w:t>调查</w:t>
      </w:r>
      <w:r>
        <w:rPr>
          <w:rFonts w:hint="eastAsia"/>
          <w:highlight w:val="none"/>
        </w:rPr>
        <w:t>公司</w:t>
      </w:r>
      <w:r>
        <w:rPr>
          <w:highlight w:val="none"/>
        </w:rPr>
        <w:t>的重要决策者，通常包括所有董事、首席执行官、首席财务官以及会计部门负责人等，必要时聘请外部背景调查机构。</w:t>
      </w:r>
    </w:p>
    <w:p>
      <w:pPr>
        <w:ind w:firstLine="482"/>
        <w:jc w:val="both"/>
        <w:rPr>
          <w:b/>
          <w:highlight w:val="none"/>
        </w:rPr>
      </w:pPr>
      <w:r>
        <w:rPr>
          <w:rFonts w:hint="eastAsia"/>
          <w:b/>
          <w:highlight w:val="none"/>
          <w:lang w:val="en-US" w:eastAsia="zh-CN"/>
        </w:rPr>
        <w:t>2.</w:t>
      </w:r>
      <w:r>
        <w:rPr>
          <w:b/>
          <w:highlight w:val="none"/>
        </w:rPr>
        <w:t>了解公司财务报表的合并范围及合并基础</w:t>
      </w:r>
    </w:p>
    <w:p>
      <w:pPr>
        <w:pStyle w:val="5"/>
        <w:jc w:val="both"/>
        <w:rPr>
          <w:highlight w:val="none"/>
        </w:rPr>
      </w:pPr>
      <w:r>
        <w:rPr>
          <w:rFonts w:hint="eastAsia"/>
          <w:highlight w:val="none"/>
        </w:rPr>
        <w:t>财务尽调主要使用从上至下的分析思路，先从整体出发，判断目标公司财务表现的主要趋势，因此合并层面的财务数据非常重要，是后续工作的基础。</w:t>
      </w:r>
    </w:p>
    <w:p>
      <w:pPr>
        <w:pStyle w:val="5"/>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 xml:space="preserve">辨别集团公司中主要的收入、利润贡献实体； </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了解合并报表的范围及历史期间的范围变化，与管理层讨论各单体的会计信息是如何汇总并纳入合并的</w:t>
      </w:r>
      <w:r>
        <w:rPr>
          <w:rFonts w:hint="eastAsia"/>
          <w:highlight w:val="none"/>
        </w:rPr>
        <w:t>；</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了解与分析合并报表流程，与财务人员进行合并报表流程的专题访谈，了解目标公司合并报表的具体流程</w:t>
      </w:r>
      <w:r>
        <w:rPr>
          <w:highlight w:val="none"/>
        </w:rPr>
        <w:t>；</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了解</w:t>
      </w:r>
      <w:r>
        <w:rPr>
          <w:rFonts w:hint="eastAsia"/>
          <w:highlight w:val="none"/>
          <w:lang w:val="en-US" w:eastAsia="zh-CN"/>
        </w:rPr>
        <w:t>抵消</w:t>
      </w:r>
      <w:r>
        <w:rPr>
          <w:highlight w:val="none"/>
        </w:rPr>
        <w:t>调整分录并与管理层讨论其计算基础，关注内部</w:t>
      </w:r>
      <w:r>
        <w:rPr>
          <w:rFonts w:hint="eastAsia"/>
          <w:highlight w:val="none"/>
          <w:lang w:val="en-US" w:eastAsia="zh-CN"/>
        </w:rPr>
        <w:t>抵销</w:t>
      </w:r>
      <w:r>
        <w:rPr>
          <w:highlight w:val="none"/>
        </w:rPr>
        <w:t>差异。</w:t>
      </w:r>
      <w:r>
        <w:rPr>
          <w:rFonts w:hint="eastAsia"/>
          <w:highlight w:val="none"/>
        </w:rPr>
        <w:t>审阅目标公司的合并底稿以及合并</w:t>
      </w:r>
      <w:r>
        <w:rPr>
          <w:rFonts w:hint="eastAsia"/>
          <w:highlight w:val="none"/>
          <w:lang w:val="en-US" w:eastAsia="zh-CN"/>
        </w:rPr>
        <w:t>抵销</w:t>
      </w:r>
      <w:r>
        <w:rPr>
          <w:rFonts w:hint="eastAsia"/>
          <w:highlight w:val="none"/>
        </w:rPr>
        <w:t>分录，了解主要合并</w:t>
      </w:r>
      <w:r>
        <w:rPr>
          <w:rFonts w:hint="eastAsia"/>
          <w:highlight w:val="none"/>
          <w:lang w:val="en-US" w:eastAsia="zh-CN"/>
        </w:rPr>
        <w:t>抵销</w:t>
      </w:r>
      <w:r>
        <w:rPr>
          <w:rFonts w:hint="eastAsia"/>
          <w:highlight w:val="none"/>
        </w:rPr>
        <w:t>分录的性质、原因、匡算原则。针对涉及复杂合并过程的目标公司，必要时要求目标公司财务人员进行合并流程的演示，并对重要分录的取数流程进行说明，提供支持性材料，供项目组进行验证以及审核。</w:t>
      </w:r>
    </w:p>
    <w:p>
      <w:pPr>
        <w:ind w:firstLine="482"/>
        <w:jc w:val="both"/>
        <w:rPr>
          <w:b/>
          <w:highlight w:val="none"/>
        </w:rPr>
      </w:pPr>
      <w:r>
        <w:rPr>
          <w:rFonts w:hint="eastAsia"/>
          <w:b/>
          <w:highlight w:val="none"/>
          <w:lang w:val="en-US" w:eastAsia="zh-CN"/>
        </w:rPr>
        <w:t>3.</w:t>
      </w:r>
      <w:r>
        <w:rPr>
          <w:b/>
          <w:highlight w:val="none"/>
        </w:rPr>
        <w:t>了解公司人力资源状况</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了解公司的员工结构，包括各种类型的员工情况（全职、兼职、临时、内退、外包、外籍员工、实习等）；</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审阅员工劳动合同、员工手册等，了解可能存在的人力资源义务、成本及在资产负债表上的可能调整</w:t>
      </w:r>
      <w:r>
        <w:rPr>
          <w:rFonts w:hint="eastAsia"/>
          <w:highlight w:val="none"/>
        </w:rPr>
        <w:t>，</w:t>
      </w:r>
      <w:r>
        <w:rPr>
          <w:highlight w:val="none"/>
        </w:rPr>
        <w:t>与管理层讨论异常的条款及事项；</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了解公司的薪酬、奖金、激励计划，评估相关的人员成本、风险和义务；</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审阅薪酬、奖金和激励计划相关政策，审阅过去两年实际发放情况，并与财务报表进行比对，评估是否准确进行了会计核算，是否存在相关后续义务；</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rPr>
        <w:t>了解公司的社会保险政策和缴纳情况</w:t>
      </w:r>
      <w:r>
        <w:rPr>
          <w:rFonts w:hint="eastAsia"/>
          <w:highlight w:val="none"/>
        </w:rPr>
        <w:t>、福利承诺情况</w:t>
      </w:r>
      <w:r>
        <w:rPr>
          <w:highlight w:val="none"/>
        </w:rPr>
        <w:t>，评估相关的人员成本、风险和义务，了解公司其他福利政策，以及对财务报表和员工成本的影响</w:t>
      </w:r>
      <w:r>
        <w:rPr>
          <w:rFonts w:hint="eastAsia"/>
          <w:highlight w:val="none"/>
        </w:rPr>
        <w:t>。</w:t>
      </w:r>
      <w:r>
        <w:rPr>
          <w:highlight w:val="none"/>
        </w:rPr>
        <w:t>审阅过去两年社保、住房公积金及其他福利政策的缴纳情况，查看相关政府和法律文件，确定是否合规及可能存在的惩罚风险；</w:t>
      </w:r>
    </w:p>
    <w:p>
      <w:pPr>
        <w:jc w:val="both"/>
        <w:rPr>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highlight w:val="none"/>
        </w:rPr>
        <w:t>审阅高管人员的薪酬福利政策（包括</w:t>
      </w:r>
      <w:r>
        <w:rPr>
          <w:rFonts w:hint="eastAsia"/>
          <w:highlight w:val="none"/>
        </w:rPr>
        <w:t>股权激励方案</w:t>
      </w:r>
      <w:r>
        <w:rPr>
          <w:highlight w:val="none"/>
        </w:rPr>
        <w:t>）、主要高管人员的员工合同</w:t>
      </w:r>
      <w:r>
        <w:rPr>
          <w:rFonts w:hint="eastAsia"/>
          <w:highlight w:val="none"/>
        </w:rPr>
        <w:t>，</w:t>
      </w:r>
      <w:r>
        <w:rPr>
          <w:highlight w:val="none"/>
        </w:rPr>
        <w:t>确定因控制权变更可能导致的成本支出。</w:t>
      </w:r>
    </w:p>
    <w:p>
      <w:pPr>
        <w:pStyle w:val="3"/>
        <w:jc w:val="both"/>
        <w:rPr>
          <w:highlight w:val="none"/>
        </w:rPr>
      </w:pPr>
      <w:bookmarkStart w:id="17" w:name="_Toc149556054"/>
      <w:r>
        <w:rPr>
          <w:rFonts w:hint="eastAsia"/>
          <w:highlight w:val="none"/>
        </w:rPr>
        <w:t>公司经营情况</w:t>
      </w:r>
      <w:bookmarkEnd w:id="17"/>
    </w:p>
    <w:p>
      <w:pPr>
        <w:jc w:val="both"/>
        <w:rPr>
          <w:highlight w:val="none"/>
        </w:rPr>
      </w:pPr>
      <w:r>
        <w:rPr>
          <w:rFonts w:hint="eastAsia"/>
          <w:highlight w:val="none"/>
        </w:rPr>
        <w:t>了解公司发展目标与战略，分析公司是否建立清晰、明确、具体的发展战略；</w:t>
      </w:r>
      <w:r>
        <w:rPr>
          <w:highlight w:val="none"/>
        </w:rPr>
        <w:t>实现战略目标的步骤、方式、手段及各方面的行动计划</w:t>
      </w:r>
      <w:r>
        <w:rPr>
          <w:rFonts w:hint="eastAsia"/>
          <w:highlight w:val="none"/>
        </w:rPr>
        <w:t>是否可行</w:t>
      </w:r>
      <w:r>
        <w:rPr>
          <w:highlight w:val="none"/>
        </w:rPr>
        <w:t>；分析公司经营理念、经营模式对公司经营管理和发展的影响；公司现有资源是否与未来发展的目标与战略相匹配等。</w:t>
      </w:r>
    </w:p>
    <w:p>
      <w:pPr>
        <w:jc w:val="both"/>
        <w:rPr>
          <w:highlight w:val="none"/>
        </w:rPr>
      </w:pPr>
      <w:r>
        <w:rPr>
          <w:rFonts w:hint="eastAsia"/>
          <w:highlight w:val="none"/>
        </w:rPr>
        <w:t>了解公司业务分</w:t>
      </w:r>
      <w:r>
        <w:rPr>
          <w:rFonts w:hint="eastAsia"/>
          <w:highlight w:val="none"/>
          <w:lang w:eastAsia="zh-CN"/>
        </w:rPr>
        <w:t>布</w:t>
      </w:r>
      <w:r>
        <w:rPr>
          <w:rFonts w:hint="eastAsia"/>
          <w:highlight w:val="none"/>
        </w:rPr>
        <w:t>及趋势、主要业务增长点、销售情况、采购情况、成本费用构成、盈利状况、关联方交易等。</w:t>
      </w:r>
    </w:p>
    <w:p>
      <w:pPr>
        <w:jc w:val="both"/>
        <w:rPr>
          <w:highlight w:val="none"/>
        </w:rPr>
      </w:pPr>
      <w:r>
        <w:rPr>
          <w:rFonts w:hint="eastAsia"/>
          <w:highlight w:val="none"/>
        </w:rPr>
        <w:t>潜在风险事项：收入结构、客户结构和业务模式不合理；可能存在异常的销售趋势和季节性变化；可能通过渠道填充以促进销售，伪造销售增长；净利润主要来自合并财务报表范围以外的投资收益；主要经营超过一种业务（创业板）；销售可能没有实际发生；销售截止性可能不准确</w:t>
      </w:r>
      <w:r>
        <w:rPr>
          <w:highlight w:val="none"/>
        </w:rPr>
        <w:t>/不适当；销售量和价格可能下降；管理层可能无法控制定价；对重大客户存在依赖；销售循环的内控措施可能失效；可能有虚假的供应商存在；供应商清单可能是不完整或不准确的；销售成本计算错误；不断增加的销售成本将影响持续盈利能力；成本结构或金额未反映或支持销售额；费用可能被不</w:t>
      </w:r>
      <w:r>
        <w:rPr>
          <w:rFonts w:hint="eastAsia"/>
          <w:highlight w:val="none"/>
        </w:rPr>
        <w:t>恰当地资本化；费用可能被错误地分摊到部门或子公司；收入和费用变化趋势不匹配；非持续性费用会曲解历史趋势；毛利率异常；记录的关联方交易可能不完整；与关联方存在现实及潜在的同业竞争；关联方交易可能不公允，通过关联交易操纵利润；业务不独立，对控股股东存在重大依赖；交易后的利润可能会受到控制方变更的影响等。</w:t>
      </w:r>
    </w:p>
    <w:p>
      <w:pPr>
        <w:ind w:firstLine="482"/>
        <w:jc w:val="both"/>
        <w:rPr>
          <w:b/>
          <w:highlight w:val="none"/>
        </w:rPr>
      </w:pPr>
      <w:r>
        <w:rPr>
          <w:rFonts w:hint="eastAsia"/>
          <w:b/>
          <w:highlight w:val="none"/>
          <w:lang w:val="en-US" w:eastAsia="zh-CN"/>
        </w:rPr>
        <w:t>1.</w:t>
      </w:r>
      <w:r>
        <w:rPr>
          <w:b/>
          <w:highlight w:val="none"/>
        </w:rPr>
        <w:t>了解公司业务范围、业务模式、销售及采购情况、主要工艺流程等情况</w:t>
      </w:r>
    </w:p>
    <w:p>
      <w:pPr>
        <w:jc w:val="both"/>
        <w:rPr>
          <w:b/>
          <w:highlight w:val="none"/>
        </w:rPr>
      </w:pPr>
      <w:r>
        <w:rPr>
          <w:rFonts w:hint="eastAsia"/>
          <w:highlight w:val="none"/>
        </w:rPr>
        <w:t>财务</w:t>
      </w:r>
      <w:r>
        <w:rPr>
          <w:highlight w:val="none"/>
        </w:rPr>
        <w:t>尽</w:t>
      </w:r>
      <w:r>
        <w:rPr>
          <w:rFonts w:hint="eastAsia"/>
          <w:highlight w:val="none"/>
        </w:rPr>
        <w:t>职</w:t>
      </w:r>
      <w:r>
        <w:rPr>
          <w:highlight w:val="none"/>
        </w:rPr>
        <w:t>调</w:t>
      </w:r>
      <w:r>
        <w:rPr>
          <w:rFonts w:hint="eastAsia"/>
          <w:highlight w:val="none"/>
        </w:rPr>
        <w:t>查</w:t>
      </w:r>
      <w:r>
        <w:rPr>
          <w:highlight w:val="none"/>
        </w:rPr>
        <w:t>的核心</w:t>
      </w:r>
      <w:r>
        <w:rPr>
          <w:rFonts w:hint="eastAsia"/>
          <w:highlight w:val="none"/>
        </w:rPr>
        <w:t>理念</w:t>
      </w:r>
      <w:r>
        <w:rPr>
          <w:highlight w:val="none"/>
        </w:rPr>
        <w:t>是业</w:t>
      </w:r>
      <w:r>
        <w:rPr>
          <w:rFonts w:hint="eastAsia"/>
          <w:highlight w:val="none"/>
        </w:rPr>
        <w:t>务与</w:t>
      </w:r>
      <w:r>
        <w:rPr>
          <w:highlight w:val="none"/>
        </w:rPr>
        <w:t>财</w:t>
      </w:r>
      <w:r>
        <w:rPr>
          <w:rFonts w:hint="eastAsia"/>
          <w:highlight w:val="none"/>
        </w:rPr>
        <w:t>务融合</w:t>
      </w:r>
      <w:r>
        <w:rPr>
          <w:highlight w:val="none"/>
        </w:rPr>
        <w:t>，通过了解行业政策、周期、市场及</w:t>
      </w:r>
      <w:r>
        <w:rPr>
          <w:rFonts w:hint="eastAsia"/>
          <w:highlight w:val="none"/>
        </w:rPr>
        <w:t>公司</w:t>
      </w:r>
      <w:r>
        <w:rPr>
          <w:highlight w:val="none"/>
        </w:rPr>
        <w:t>的业务、资产及人员</w:t>
      </w:r>
      <w:r>
        <w:rPr>
          <w:rFonts w:hint="eastAsia"/>
          <w:highlight w:val="none"/>
        </w:rPr>
        <w:t>等情况，</w:t>
      </w:r>
      <w:r>
        <w:rPr>
          <w:highlight w:val="none"/>
        </w:rPr>
        <w:t>全面评估财务报表对业务的反</w:t>
      </w:r>
      <w:r>
        <w:rPr>
          <w:rFonts w:hint="eastAsia"/>
          <w:highlight w:val="none"/>
        </w:rPr>
        <w:t>映</w:t>
      </w:r>
      <w:r>
        <w:rPr>
          <w:highlight w:val="none"/>
        </w:rPr>
        <w:t>是否匹配及同步，从而</w:t>
      </w:r>
      <w:r>
        <w:rPr>
          <w:rFonts w:hint="eastAsia"/>
          <w:highlight w:val="none"/>
        </w:rPr>
        <w:t>反映公司</w:t>
      </w:r>
      <w:r>
        <w:rPr>
          <w:highlight w:val="none"/>
        </w:rPr>
        <w:t>的问题和未来提升</w:t>
      </w:r>
      <w:r>
        <w:rPr>
          <w:rFonts w:hint="eastAsia"/>
          <w:highlight w:val="none"/>
          <w:lang w:val="en-US" w:eastAsia="zh-CN"/>
        </w:rPr>
        <w:t>空间</w:t>
      </w:r>
      <w:r>
        <w:rPr>
          <w:rFonts w:hint="eastAsia"/>
          <w:highlight w:val="none"/>
        </w:rPr>
        <w:t>。结合</w:t>
      </w:r>
      <w:r>
        <w:rPr>
          <w:highlight w:val="none"/>
        </w:rPr>
        <w:t>对收入的真实性核查，分析市场端</w:t>
      </w:r>
      <w:r>
        <w:rPr>
          <w:rFonts w:hint="eastAsia"/>
          <w:highlight w:val="none"/>
          <w:lang w:val="en-US" w:eastAsia="zh-CN"/>
        </w:rPr>
        <w:t>的</w:t>
      </w:r>
      <w:r>
        <w:rPr>
          <w:highlight w:val="none"/>
        </w:rPr>
        <w:t>驱动因素对</w:t>
      </w:r>
      <w:r>
        <w:rPr>
          <w:rFonts w:hint="eastAsia"/>
          <w:highlight w:val="none"/>
        </w:rPr>
        <w:t>调查</w:t>
      </w:r>
      <w:r>
        <w:rPr>
          <w:highlight w:val="none"/>
        </w:rPr>
        <w:t>期</w:t>
      </w:r>
      <w:r>
        <w:rPr>
          <w:rFonts w:hint="eastAsia"/>
          <w:highlight w:val="none"/>
        </w:rPr>
        <w:t>间</w:t>
      </w:r>
      <w:r>
        <w:rPr>
          <w:highlight w:val="none"/>
        </w:rPr>
        <w:t>的收入影响以及</w:t>
      </w:r>
      <w:r>
        <w:rPr>
          <w:rFonts w:hint="eastAsia"/>
          <w:highlight w:val="none"/>
        </w:rPr>
        <w:t>对公司</w:t>
      </w:r>
      <w:r>
        <w:rPr>
          <w:highlight w:val="none"/>
        </w:rPr>
        <w:t>未来收入的影响，同时分析成本管控</w:t>
      </w:r>
      <w:r>
        <w:rPr>
          <w:rFonts w:hint="eastAsia"/>
          <w:highlight w:val="none"/>
        </w:rPr>
        <w:t>、</w:t>
      </w:r>
      <w:r>
        <w:rPr>
          <w:highlight w:val="none"/>
        </w:rPr>
        <w:t>毛利空间</w:t>
      </w:r>
      <w:r>
        <w:rPr>
          <w:rFonts w:hint="eastAsia"/>
          <w:highlight w:val="none"/>
        </w:rPr>
        <w:t>和</w:t>
      </w:r>
      <w:r>
        <w:rPr>
          <w:highlight w:val="none"/>
        </w:rPr>
        <w:t>净利空间</w:t>
      </w:r>
      <w:r>
        <w:rPr>
          <w:rFonts w:hint="eastAsia"/>
          <w:highlight w:val="none"/>
        </w:rPr>
        <w:t>等指标</w:t>
      </w:r>
      <w:r>
        <w:rPr>
          <w:highlight w:val="none"/>
        </w:rPr>
        <w:t>。</w:t>
      </w:r>
    </w:p>
    <w:p>
      <w:pPr>
        <w:ind w:firstLine="482"/>
        <w:jc w:val="both"/>
        <w:rPr>
          <w:b/>
          <w:highlight w:val="none"/>
        </w:rPr>
      </w:pPr>
      <w:r>
        <w:rPr>
          <w:rFonts w:hint="eastAsia"/>
          <w:b/>
          <w:highlight w:val="none"/>
          <w:lang w:val="en-US" w:eastAsia="zh-CN"/>
        </w:rPr>
        <w:t>2.</w:t>
      </w:r>
      <w:r>
        <w:rPr>
          <w:b/>
          <w:highlight w:val="none"/>
        </w:rPr>
        <w:t>了解主要的业务类型和不同业务的季节性趋势及异常变化</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了解公共部分的成本</w:t>
      </w:r>
      <w:r>
        <w:rPr>
          <w:rFonts w:hint="eastAsia"/>
          <w:highlight w:val="none"/>
        </w:rPr>
        <w:t>、</w:t>
      </w:r>
      <w:r>
        <w:rPr>
          <w:highlight w:val="none"/>
        </w:rPr>
        <w:t>费用</w:t>
      </w:r>
      <w:r>
        <w:rPr>
          <w:rFonts w:hint="eastAsia"/>
          <w:highlight w:val="none"/>
        </w:rPr>
        <w:t>、</w:t>
      </w:r>
      <w:r>
        <w:rPr>
          <w:highlight w:val="none"/>
        </w:rPr>
        <w:t>资产等在不同业务间的分配基础；</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对主要业务分别进行季度趋势分析，注意交易量和价格的变化；</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与管理层讨论历史期间的异常趋势变动。</w:t>
      </w:r>
    </w:p>
    <w:p>
      <w:pPr>
        <w:ind w:firstLine="482"/>
        <w:jc w:val="both"/>
        <w:rPr>
          <w:b/>
          <w:highlight w:val="none"/>
        </w:rPr>
      </w:pPr>
      <w:r>
        <w:rPr>
          <w:rFonts w:hint="eastAsia"/>
          <w:b/>
          <w:highlight w:val="none"/>
          <w:lang w:val="en-US" w:eastAsia="zh-CN"/>
        </w:rPr>
        <w:t>3.</w:t>
      </w:r>
      <w:r>
        <w:rPr>
          <w:b/>
          <w:highlight w:val="none"/>
        </w:rPr>
        <w:t>分析主要业务增长点及其持续性</w:t>
      </w:r>
      <w:r>
        <w:rPr>
          <w:rFonts w:hint="eastAsia"/>
          <w:b/>
          <w:highlight w:val="none"/>
        </w:rPr>
        <w:t>，盈利预测分析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了解该行业收入确认的一般原则以及公司确认收入的具体标准，判断收入确认具体标准是否符合会计准则的要求，是否存在提前或延迟确认收入或虚计收入的情况；</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了解历史期间销售增长点和分析数量与价格走势差异；</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了解公司的主要业务模式；</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取得公司收入的产品构成、地域构成及其变动情况的详细资料，分析收入及其构成变动情况是否符合行业和市场同期的变化情况；</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rPr>
        <w:t>了解服务定价政策：价格多久调整一次，谁负责调整，不同客户是否有不同定价政策等。</w:t>
      </w:r>
    </w:p>
    <w:p>
      <w:pPr>
        <w:jc w:val="both"/>
        <w:rPr>
          <w:highlight w:val="none"/>
        </w:rPr>
      </w:pPr>
      <w:r>
        <w:rPr>
          <w:rFonts w:hint="eastAsia"/>
          <w:highlight w:val="none"/>
        </w:rPr>
        <w:t>关注公司盈利预测，</w:t>
      </w:r>
      <w:r>
        <w:rPr>
          <w:highlight w:val="none"/>
        </w:rPr>
        <w:t>并购</w:t>
      </w:r>
      <w:r>
        <w:rPr>
          <w:rFonts w:hint="eastAsia"/>
          <w:highlight w:val="none"/>
        </w:rPr>
        <w:t>交易</w:t>
      </w:r>
      <w:r>
        <w:rPr>
          <w:highlight w:val="none"/>
        </w:rPr>
        <w:t>更多的是</w:t>
      </w:r>
      <w:r>
        <w:rPr>
          <w:rFonts w:hint="eastAsia"/>
          <w:highlight w:val="none"/>
        </w:rPr>
        <w:t>关注</w:t>
      </w:r>
      <w:r>
        <w:rPr>
          <w:highlight w:val="none"/>
        </w:rPr>
        <w:t>未来，分析历史财务报表反</w:t>
      </w:r>
      <w:r>
        <w:rPr>
          <w:rFonts w:hint="eastAsia"/>
          <w:highlight w:val="none"/>
        </w:rPr>
        <w:t>映</w:t>
      </w:r>
      <w:r>
        <w:rPr>
          <w:highlight w:val="none"/>
        </w:rPr>
        <w:t>的问题更多需要在未来得到解决和提升，同时</w:t>
      </w:r>
      <w:r>
        <w:rPr>
          <w:rFonts w:hint="eastAsia"/>
          <w:highlight w:val="none"/>
        </w:rPr>
        <w:t>盈利预测</w:t>
      </w:r>
      <w:r>
        <w:rPr>
          <w:highlight w:val="none"/>
        </w:rPr>
        <w:t>也是</w:t>
      </w:r>
      <w:r>
        <w:rPr>
          <w:rFonts w:hint="eastAsia"/>
          <w:highlight w:val="none"/>
        </w:rPr>
        <w:t>目标公司</w:t>
      </w:r>
      <w:r>
        <w:rPr>
          <w:highlight w:val="none"/>
        </w:rPr>
        <w:t>管理层的目标，这个目标是作为</w:t>
      </w:r>
      <w:r>
        <w:rPr>
          <w:rFonts w:hint="eastAsia"/>
          <w:highlight w:val="none"/>
        </w:rPr>
        <w:t>并购</w:t>
      </w:r>
      <w:r>
        <w:rPr>
          <w:highlight w:val="none"/>
        </w:rPr>
        <w:t>方的一个想象空间以及为合理定价和估值提供一定的基础。</w:t>
      </w:r>
    </w:p>
    <w:p>
      <w:pPr>
        <w:ind w:firstLine="482"/>
        <w:jc w:val="both"/>
        <w:rPr>
          <w:b/>
          <w:highlight w:val="none"/>
        </w:rPr>
      </w:pPr>
      <w:r>
        <w:rPr>
          <w:rFonts w:hint="eastAsia"/>
          <w:b/>
          <w:highlight w:val="none"/>
          <w:lang w:val="en-US" w:eastAsia="zh-CN"/>
        </w:rPr>
        <w:t>4.</w:t>
      </w:r>
      <w:r>
        <w:rPr>
          <w:b/>
          <w:highlight w:val="none"/>
        </w:rPr>
        <w:t>分析销售数据的真实性</w:t>
      </w:r>
    </w:p>
    <w:p>
      <w:pPr>
        <w:pStyle w:val="5"/>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 xml:space="preserve">了解销售业务的生成和操作过程，服务提供过程和款项的收取过程； </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与负责销售循环各主要环节的负责人访谈，了解权责分工是如何记录和实施的；</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结合公司收款政策、应收账款周转情况、现金流量情况，对公司销售收入的回款情况进行分析；</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财务与非财务信息印证：了解公司财务数据是否与供产销及业务模式匹配，产能</w:t>
      </w:r>
      <w:r>
        <w:rPr>
          <w:rFonts w:hint="eastAsia"/>
          <w:highlight w:val="none"/>
        </w:rPr>
        <w:t>、</w:t>
      </w:r>
      <w:r>
        <w:rPr>
          <w:highlight w:val="none"/>
        </w:rPr>
        <w:t>消耗和产量</w:t>
      </w:r>
      <w:r>
        <w:rPr>
          <w:rFonts w:hint="eastAsia"/>
          <w:highlight w:val="none"/>
        </w:rPr>
        <w:t>之间</w:t>
      </w:r>
      <w:r>
        <w:rPr>
          <w:highlight w:val="none"/>
        </w:rPr>
        <w:t>是否匹配；收入</w:t>
      </w:r>
      <w:r>
        <w:rPr>
          <w:rFonts w:hint="eastAsia"/>
          <w:highlight w:val="none"/>
        </w:rPr>
        <w:t>、</w:t>
      </w:r>
      <w:r>
        <w:rPr>
          <w:highlight w:val="none"/>
        </w:rPr>
        <w:t>生产能力和经营现金流量的关系是否匹配；资产的形成过程是否与目标公司历史沿革和经营情况相互印证等。</w:t>
      </w:r>
    </w:p>
    <w:p>
      <w:pPr>
        <w:jc w:val="both"/>
        <w:rPr>
          <w:highlight w:val="none"/>
        </w:rPr>
      </w:pPr>
      <w:r>
        <w:rPr>
          <w:rFonts w:hint="eastAsia"/>
          <w:highlight w:val="none"/>
        </w:rPr>
        <w:t>销售收入是高风险项目，销售数据的真实性对于交易非常关键，除上述常规分析外，可根据目标公司的行业特点，设计验证销售数据真实性的尽调程序。特别是，对于涉及大量销售数据的目标公司，例如电商类、零售类、互联网目标公司，可以考虑引入数据尽调或IT尽调，对关键业务指标和舞弊场景进行核查。使用的方法包括业务指标的趋势及匹配性分析，用以验证业务是否符合正常的商业逻辑；设定舞弊场景，数据建模，检查是否存在蓄意篡改、数据造假的行为。</w:t>
      </w:r>
    </w:p>
    <w:p>
      <w:pPr>
        <w:ind w:firstLine="482"/>
        <w:jc w:val="both"/>
        <w:rPr>
          <w:b/>
          <w:highlight w:val="none"/>
        </w:rPr>
      </w:pPr>
      <w:r>
        <w:rPr>
          <w:rFonts w:hint="eastAsia"/>
          <w:b/>
          <w:highlight w:val="none"/>
          <w:lang w:val="en-US" w:eastAsia="zh-CN"/>
        </w:rPr>
        <w:t>5.</w:t>
      </w:r>
      <w:r>
        <w:rPr>
          <w:b/>
          <w:highlight w:val="none"/>
        </w:rPr>
        <w:t>分析供应商来源及其稳定性</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调查公司的采购模式，取得公司主要供应商</w:t>
      </w:r>
      <w:r>
        <w:rPr>
          <w:highlight w:val="none"/>
        </w:rPr>
        <w:t>的相关资料，计算最近三个会计年度公司向主要供应商的采购金额、占公司同类原材料采购金额和总采购金额比例（属于同一实际控制人的供应商，应合并计算采购额），判断是否存在严重依赖个别供应商的情况，如果存在，是否对重要原材料的供应做出备选安排</w:t>
      </w:r>
      <w:r>
        <w:rPr>
          <w:rFonts w:hint="eastAsia"/>
          <w:highlight w:val="none"/>
        </w:rPr>
        <w:t>；</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取得公司同主要供应商的长期供货合同，分析交易条款，判断公司原材料供应及价格的稳定性，</w:t>
      </w:r>
      <w:r>
        <w:rPr>
          <w:highlight w:val="none"/>
        </w:rPr>
        <w:t>与管理层讨论供应商的可持续性；</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了解有无购买承诺；</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了解供应商有无返利政策及该交易是如何被记录的。</w:t>
      </w:r>
    </w:p>
    <w:p>
      <w:pPr>
        <w:jc w:val="both"/>
        <w:rPr>
          <w:highlight w:val="none"/>
        </w:rPr>
      </w:pPr>
      <w:r>
        <w:rPr>
          <w:rFonts w:hint="eastAsia"/>
          <w:highlight w:val="none"/>
        </w:rPr>
        <w:t>如果公司存在舞弊的情况下，异常供应商容易成为舞弊循环中的现金出口。因此，对于识别出的异常供应商，除上述常规分析外，还可以通过电话访谈、供应商实地参观、匿名询价等方式，进行验证及调查。</w:t>
      </w:r>
    </w:p>
    <w:p>
      <w:pPr>
        <w:ind w:firstLine="482"/>
        <w:jc w:val="both"/>
        <w:rPr>
          <w:b/>
          <w:highlight w:val="none"/>
        </w:rPr>
      </w:pPr>
      <w:r>
        <w:rPr>
          <w:rFonts w:hint="eastAsia"/>
          <w:b/>
          <w:highlight w:val="none"/>
          <w:lang w:val="en-US" w:eastAsia="zh-CN"/>
        </w:rPr>
        <w:t>6.</w:t>
      </w:r>
      <w:r>
        <w:rPr>
          <w:b/>
          <w:highlight w:val="none"/>
        </w:rPr>
        <w:t>了解成本的结构、性质及会计处理</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了解并评价成本确认、成本结转政策和程序；</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了解成本构成，区分固定和可变成本，并按成本项目进行分析；</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了解存货盘点情况，是否存在存货难以盘点且难以执行有效的替代程序的情况。</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分析成本完整性，是否存在关联方等承担部分成本、费用的情形。</w:t>
      </w:r>
    </w:p>
    <w:p>
      <w:pPr>
        <w:jc w:val="both"/>
        <w:rPr>
          <w:highlight w:val="none"/>
        </w:rPr>
      </w:pPr>
      <w:r>
        <w:rPr>
          <w:rFonts w:hint="eastAsia"/>
          <w:highlight w:val="none"/>
        </w:rPr>
        <w:t>一般情况下，对目标公司的成本分析容易受制于成本统计颗粒度不足或财务记录粗放，使得成本分析不容易实现。可考虑增加对单位成本的分析，包括对历史期间单位成本的趋势分析，单位成本与企业外部市场信息的比对分析，从而识别成本范畴内是否存在重大风险。</w:t>
      </w:r>
    </w:p>
    <w:p>
      <w:pPr>
        <w:ind w:firstLine="482"/>
        <w:jc w:val="both"/>
        <w:rPr>
          <w:b/>
          <w:highlight w:val="none"/>
        </w:rPr>
      </w:pPr>
      <w:r>
        <w:rPr>
          <w:rFonts w:hint="eastAsia"/>
          <w:b/>
          <w:highlight w:val="none"/>
          <w:lang w:val="en-US" w:eastAsia="zh-CN"/>
        </w:rPr>
        <w:t>7.</w:t>
      </w:r>
      <w:r>
        <w:rPr>
          <w:b/>
          <w:highlight w:val="none"/>
        </w:rPr>
        <w:t>了解费用结构、性质及会计处理</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分析历史期间的费用明细，询问相关不寻常趋势；</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了解各种分类在不同业务板块的分摊基础；</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向管理层询问资本化政策（如研发费用、利息支出等）。</w:t>
      </w:r>
    </w:p>
    <w:p>
      <w:pPr>
        <w:ind w:firstLine="480" w:firstLineChars="200"/>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对所有需要管理层重大判断的账户进行详细了解，如：坏账准备、存货跌价准备、质保金等。</w:t>
      </w:r>
    </w:p>
    <w:p>
      <w:pPr>
        <w:ind w:firstLine="482"/>
        <w:jc w:val="both"/>
        <w:rPr>
          <w:b/>
          <w:highlight w:val="none"/>
        </w:rPr>
      </w:pPr>
      <w:r>
        <w:rPr>
          <w:rFonts w:hint="eastAsia"/>
          <w:b/>
          <w:highlight w:val="none"/>
          <w:lang w:val="en-US" w:eastAsia="zh-CN"/>
        </w:rPr>
        <w:t>8.</w:t>
      </w:r>
      <w:r>
        <w:rPr>
          <w:b/>
          <w:highlight w:val="none"/>
        </w:rPr>
        <w:t>分析经营利润率的变化</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分析历史期间年度/季度经营利润率的变化；</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从销售单价和单位成本、费用构成、客户构成等分析经营利润率变动的主要驱动指标；</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了解重要固定成本并评估其对于业务量变动的敏感性；</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理解并分析盈亏平衡点。</w:t>
      </w:r>
    </w:p>
    <w:p>
      <w:pPr>
        <w:jc w:val="both"/>
        <w:rPr>
          <w:highlight w:val="none"/>
        </w:rPr>
      </w:pPr>
      <w:r>
        <w:rPr>
          <w:rFonts w:hint="eastAsia"/>
          <w:highlight w:val="none"/>
        </w:rPr>
        <w:t>必要时，还可以考虑引入UE分析（即基于目标公司能够产生收入的最小单位，例如单个服务合同、单个车型、单个货品、单店等，进行盈利情况的分析）。具体来说，包括对目标公司最小单位的收入、成本及费用（一般需将成本费用进一步拆分明细，例如人工、水电、返利、维保费用等）的历史数据进行合理化平均，了解历史期间变动及差异的主要原因，还可能涉及剔除异常因素及一次性的项目，确定目标公司的正常化UE，以评估UE的盈利能力或盈亏平衡点。此外，基于UE模型，还可进一步根据需要引入敏感性分析。</w:t>
      </w:r>
    </w:p>
    <w:p>
      <w:pPr>
        <w:pStyle w:val="3"/>
        <w:jc w:val="both"/>
        <w:rPr>
          <w:highlight w:val="none"/>
        </w:rPr>
      </w:pPr>
      <w:bookmarkStart w:id="18" w:name="_Toc149556055"/>
      <w:r>
        <w:rPr>
          <w:rFonts w:hint="eastAsia"/>
          <w:highlight w:val="none"/>
        </w:rPr>
        <w:t>公司财务信息分析</w:t>
      </w:r>
      <w:bookmarkEnd w:id="18"/>
    </w:p>
    <w:p>
      <w:pPr>
        <w:jc w:val="both"/>
        <w:rPr>
          <w:highlight w:val="none"/>
        </w:rPr>
      </w:pPr>
      <w:r>
        <w:rPr>
          <w:rFonts w:hint="eastAsia"/>
          <w:highlight w:val="none"/>
        </w:rPr>
        <w:t>了解公司财务信息的编制质量、以前期间审计情况、主要会计政策和流程、财务比率、变动趋势、重要财务数据变动及匹配等。</w:t>
      </w:r>
    </w:p>
    <w:p>
      <w:pPr>
        <w:jc w:val="both"/>
        <w:rPr>
          <w:highlight w:val="none"/>
        </w:rPr>
      </w:pPr>
      <w:r>
        <w:rPr>
          <w:rFonts w:hint="eastAsia"/>
          <w:highlight w:val="none"/>
        </w:rPr>
        <w:t>潜在风险事项：会计报表与提交工商、税务的财务报表存在重大差异；财务报表未经外部审计；公司现有工作流程不能完全识别某些高风险账户；财务指标变动异常；货币资金内部控制薄弱；坏账准备提取不充分；应收账款账龄编制不恰当从而影响对结余的评估；无法收回的应收账款将影响公司的盈利及流动性；债务可能未被恰当记录；报告的资产负债表可能包含高估的资产和低估的负债；有形</w:t>
      </w:r>
      <w:r>
        <w:rPr>
          <w:rFonts w:hint="eastAsia"/>
          <w:highlight w:val="none"/>
          <w:lang w:val="en-US" w:eastAsia="zh-CN"/>
        </w:rPr>
        <w:t>资产</w:t>
      </w:r>
      <w:r>
        <w:rPr>
          <w:rFonts w:hint="eastAsia"/>
          <w:highlight w:val="none"/>
        </w:rPr>
        <w:t>和无形资产可能发生</w:t>
      </w:r>
      <w:r>
        <w:rPr>
          <w:rFonts w:hint="eastAsia"/>
          <w:highlight w:val="none"/>
          <w:lang w:val="en-US" w:eastAsia="zh-CN"/>
        </w:rPr>
        <w:t>的</w:t>
      </w:r>
      <w:r>
        <w:rPr>
          <w:rFonts w:hint="eastAsia"/>
          <w:highlight w:val="none"/>
        </w:rPr>
        <w:t>减值。</w:t>
      </w:r>
    </w:p>
    <w:p>
      <w:pPr>
        <w:ind w:firstLine="482"/>
        <w:jc w:val="both"/>
        <w:rPr>
          <w:b/>
          <w:highlight w:val="none"/>
        </w:rPr>
      </w:pPr>
      <w:r>
        <w:rPr>
          <w:rFonts w:hint="eastAsia"/>
          <w:b/>
          <w:highlight w:val="none"/>
          <w:lang w:val="en-US" w:eastAsia="zh-CN"/>
        </w:rPr>
        <w:t>1.</w:t>
      </w:r>
      <w:r>
        <w:rPr>
          <w:b/>
          <w:highlight w:val="none"/>
        </w:rPr>
        <w:t>评价公司财务信息的编制质量</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了解以前期间财务报表是否经过外部审计，以及执行审计的事务所资质情况、行业口碑；</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对比历史期间</w:t>
      </w:r>
      <w:r>
        <w:rPr>
          <w:rFonts w:hint="eastAsia"/>
          <w:highlight w:val="none"/>
        </w:rPr>
        <w:t>财务</w:t>
      </w:r>
      <w:r>
        <w:rPr>
          <w:highlight w:val="none"/>
        </w:rPr>
        <w:t>报表与提交工商、税务局的财务报表是否存在差异；</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将历史期间未审计报表调节至科目余额表，取得并了解调节表中的调整项；</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是否存在剥离或者模拟调整的问题，例如对基础盈利能力有影响的</w:t>
      </w:r>
      <w:r>
        <w:rPr>
          <w:rFonts w:hint="eastAsia"/>
          <w:highlight w:val="none"/>
          <w:lang w:val="en-US" w:eastAsia="zh-CN"/>
        </w:rPr>
        <w:t>重要</w:t>
      </w:r>
      <w:r>
        <w:rPr>
          <w:highlight w:val="none"/>
        </w:rPr>
        <w:t>调整；</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了解公司</w:t>
      </w:r>
      <w:r>
        <w:rPr>
          <w:highlight w:val="none"/>
        </w:rPr>
        <w:t>采用何种财务</w:t>
      </w:r>
      <w:r>
        <w:rPr>
          <w:rFonts w:hint="eastAsia"/>
          <w:highlight w:val="none"/>
        </w:rPr>
        <w:t>信息</w:t>
      </w:r>
      <w:r>
        <w:rPr>
          <w:highlight w:val="none"/>
        </w:rPr>
        <w:t>系统和相关内控。</w:t>
      </w:r>
    </w:p>
    <w:p>
      <w:pPr>
        <w:pStyle w:val="5"/>
        <w:jc w:val="both"/>
        <w:rPr>
          <w:highlight w:val="none"/>
        </w:rPr>
      </w:pPr>
      <w:r>
        <w:rPr>
          <w:rFonts w:hint="eastAsia"/>
          <w:highlight w:val="none"/>
        </w:rPr>
        <w:t>由于财务报表的编制基础是财务尽调的重点，它的质量决定了目标公司整体财务数据的质量，可能严重影响后续所有基于其所生成的财务数据而进行的分析程序，因此建议对目标公司的财务报表编制流程实施穿行性测试，或要求财务人员对关键循环进行现场演示，以协助项目组对财务报表编制流程获取更充分的了解，并识别是否存在重大的财务报表内控缺陷。</w:t>
      </w:r>
    </w:p>
    <w:p>
      <w:pPr>
        <w:ind w:firstLine="482"/>
        <w:jc w:val="both"/>
        <w:rPr>
          <w:b/>
          <w:highlight w:val="none"/>
        </w:rPr>
      </w:pPr>
      <w:r>
        <w:rPr>
          <w:rFonts w:hint="eastAsia"/>
          <w:b/>
          <w:highlight w:val="none"/>
          <w:lang w:val="en-US" w:eastAsia="zh-CN"/>
        </w:rPr>
        <w:t>2.</w:t>
      </w:r>
      <w:r>
        <w:rPr>
          <w:b/>
          <w:highlight w:val="none"/>
        </w:rPr>
        <w:t>了解编制财务信息时所采用的会计政策及流程</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了解会计政策是否与企业会计准则和公司所在行业一致；</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会计政策是否被一贯使用；</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报表中涉及</w:t>
      </w:r>
      <w:r>
        <w:rPr>
          <w:rFonts w:hint="eastAsia"/>
          <w:highlight w:val="none"/>
          <w:lang w:val="en-US" w:eastAsia="zh-CN"/>
        </w:rPr>
        <w:t>的</w:t>
      </w:r>
      <w:r>
        <w:rPr>
          <w:highlight w:val="none"/>
        </w:rPr>
        <w:t>会计估计；</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了解</w:t>
      </w:r>
      <w:r>
        <w:rPr>
          <w:rFonts w:hint="eastAsia"/>
          <w:highlight w:val="none"/>
        </w:rPr>
        <w:t>涉及</w:t>
      </w:r>
      <w:r>
        <w:rPr>
          <w:highlight w:val="none"/>
        </w:rPr>
        <w:t>重大管理层判断的账户；</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rPr>
        <w:t>了解合并程序。</w:t>
      </w:r>
    </w:p>
    <w:p>
      <w:pPr>
        <w:ind w:firstLine="482"/>
        <w:jc w:val="both"/>
        <w:rPr>
          <w:b/>
          <w:highlight w:val="none"/>
        </w:rPr>
      </w:pPr>
      <w:r>
        <w:rPr>
          <w:rFonts w:hint="eastAsia"/>
          <w:b/>
          <w:highlight w:val="none"/>
          <w:lang w:val="en-US" w:eastAsia="zh-CN"/>
        </w:rPr>
        <w:t>3.</w:t>
      </w:r>
      <w:r>
        <w:rPr>
          <w:b/>
          <w:highlight w:val="none"/>
        </w:rPr>
        <w:t>对公司初步调整后的会计报表进行结构、趋势分析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进行多期资产结构分析、负债和权益结构分析、损益结构分析、现金流量结构分析；</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进行多期财务指标分析，包括盈利能力指标、营运能力指标、偿债能力指标等。</w:t>
      </w:r>
    </w:p>
    <w:p>
      <w:pPr>
        <w:ind w:firstLine="482"/>
        <w:jc w:val="both"/>
        <w:rPr>
          <w:b/>
          <w:highlight w:val="none"/>
        </w:rPr>
      </w:pPr>
      <w:r>
        <w:rPr>
          <w:rFonts w:hint="eastAsia"/>
          <w:b/>
          <w:highlight w:val="none"/>
          <w:lang w:val="en-US" w:eastAsia="zh-CN"/>
        </w:rPr>
        <w:t>4.</w:t>
      </w:r>
      <w:r>
        <w:rPr>
          <w:b/>
          <w:highlight w:val="none"/>
        </w:rPr>
        <w:t>货币资金分析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了解货币资金管理情况，分析期初、期末银行存款余额，了解公司融资政策等，了解变动原因；</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分析银行存款占资产总额、定期存款占银行存款的比例，了解比例偏高的原因，并取得相应支持文件；</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分析银行存款年度借贷方发生额与经营活动、筹资活动、投资活动的现金流量是否匹配，进一步查明不匹配的原因，并获取相关支持文件。</w:t>
      </w:r>
    </w:p>
    <w:p>
      <w:pPr>
        <w:jc w:val="both"/>
        <w:rPr>
          <w:highlight w:val="none"/>
          <w:lang w:val="en-US"/>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rPr>
        <w:t>对于主要业务与个人或个体经销商等往来交易金额较大，并多用个人卡收付款的公司，由于现金或个人卡较难验证，需关注公司的交易是否真实存在，相关原始凭证是否真实完整可靠。检查公司重大销售合同、发货凭证、收款单证等原始凭证是否完整一致；核对付款方和付款金额与合同、订单、出库单是否一致，以确定款项是否由客户支付。</w:t>
      </w:r>
    </w:p>
    <w:p>
      <w:pPr>
        <w:jc w:val="both"/>
        <w:rPr>
          <w:highlight w:val="none"/>
        </w:rPr>
      </w:pPr>
      <w:r>
        <w:rPr>
          <w:rFonts w:hint="eastAsia"/>
          <w:highlight w:val="none"/>
        </w:rPr>
        <w:t>因为货币资金为高风险项目，除上述常规分析外，可增加对期末货币资金的银行对账单及银行余额调节表的核对程序；必要时，尤其是对电商类等具有大量to</w:t>
      </w:r>
      <w:r>
        <w:rPr>
          <w:highlight w:val="none"/>
        </w:rPr>
        <w:t xml:space="preserve"> </w:t>
      </w:r>
      <w:r>
        <w:rPr>
          <w:rFonts w:hint="eastAsia"/>
          <w:highlight w:val="none"/>
        </w:rPr>
        <w:t>C</w:t>
      </w:r>
      <w:r>
        <w:rPr>
          <w:highlight w:val="none"/>
        </w:rPr>
        <w:t xml:space="preserve"> </w:t>
      </w:r>
      <w:r>
        <w:rPr>
          <w:rFonts w:hint="eastAsia"/>
          <w:highlight w:val="none"/>
        </w:rPr>
        <w:t>交易的目标公司，可考虑增加银行流水分析程序，识别是否存在重大交易额的交易对手或集中在期初及期末的异常交易。</w:t>
      </w:r>
    </w:p>
    <w:p>
      <w:pPr>
        <w:jc w:val="both"/>
        <w:rPr>
          <w:highlight w:val="none"/>
          <w:lang w:val="en-US"/>
        </w:rPr>
      </w:pPr>
      <w:r>
        <w:rPr>
          <w:rFonts w:hint="eastAsia"/>
          <w:highlight w:val="none"/>
        </w:rPr>
        <w:t>此外，可关注公司</w:t>
      </w:r>
      <w:r>
        <w:rPr>
          <w:highlight w:val="none"/>
        </w:rPr>
        <w:t>历史期间资金的来源和资金的去向分析，净经营资本的分析，</w:t>
      </w:r>
      <w:r>
        <w:rPr>
          <w:rFonts w:hint="eastAsia"/>
          <w:highlight w:val="none"/>
        </w:rPr>
        <w:t>以</w:t>
      </w:r>
      <w:r>
        <w:rPr>
          <w:highlight w:val="none"/>
        </w:rPr>
        <w:t>反映目标</w:t>
      </w:r>
      <w:r>
        <w:rPr>
          <w:rFonts w:hint="eastAsia"/>
          <w:highlight w:val="none"/>
        </w:rPr>
        <w:t>公司</w:t>
      </w:r>
      <w:r>
        <w:rPr>
          <w:highlight w:val="none"/>
        </w:rPr>
        <w:t>在上下游的地位、业务性质及企业的资金情况；</w:t>
      </w:r>
      <w:r>
        <w:rPr>
          <w:rFonts w:hint="eastAsia"/>
          <w:highlight w:val="none"/>
        </w:rPr>
        <w:t>同时关注公司</w:t>
      </w:r>
      <w:r>
        <w:rPr>
          <w:highlight w:val="none"/>
        </w:rPr>
        <w:t>未来资金需求，经营性资金以及未来新增产能的投资资金分析，融资渠道分析</w:t>
      </w:r>
      <w:r>
        <w:rPr>
          <w:rFonts w:hint="eastAsia"/>
          <w:highlight w:val="none"/>
        </w:rPr>
        <w:t>等</w:t>
      </w:r>
      <w:r>
        <w:rPr>
          <w:highlight w:val="none"/>
        </w:rPr>
        <w:t>。</w:t>
      </w:r>
    </w:p>
    <w:p>
      <w:pPr>
        <w:ind w:firstLine="482"/>
        <w:jc w:val="both"/>
        <w:rPr>
          <w:b/>
          <w:highlight w:val="none"/>
        </w:rPr>
      </w:pPr>
      <w:r>
        <w:rPr>
          <w:rFonts w:hint="eastAsia"/>
          <w:b/>
          <w:highlight w:val="none"/>
          <w:lang w:val="en-US" w:eastAsia="zh-CN"/>
        </w:rPr>
        <w:t>5.</w:t>
      </w:r>
      <w:r>
        <w:rPr>
          <w:b/>
          <w:highlight w:val="none"/>
        </w:rPr>
        <w:t>应收账款分析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与管理层讨论，了解公司给予客户的一般信用政策，留意所有合同安排并注意异常或特殊的客户安排；</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获得并分析历史资产负债表日应收账款的账龄汇总表，了解并评估账龄汇总表编制方法的合理性。</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询问管理层有关应收账款结余的总体可回收性，尤其是长期未清的结余</w:t>
      </w:r>
      <w:r>
        <w:rPr>
          <w:rFonts w:hint="eastAsia"/>
          <w:highlight w:val="none"/>
        </w:rPr>
        <w:t>，</w:t>
      </w:r>
      <w:r>
        <w:rPr>
          <w:highlight w:val="none"/>
        </w:rPr>
        <w:t>向销售部门询问重大结余的可回收性；</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计算历史期间应收账款周转天数，考察其合理性；</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rPr>
        <w:t>取得历史会计期间的坏账准备变动表，询问管理层坏账准备的计提政策并寻求重大与异常项目的说明；</w:t>
      </w:r>
    </w:p>
    <w:p>
      <w:pPr>
        <w:jc w:val="both"/>
        <w:rPr>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highlight w:val="none"/>
        </w:rPr>
        <w:t>对比分析坏账准备变动表与实际坏账记录，并与管理层探讨坏账准备是否充分以及计提准备政策是否适当；</w:t>
      </w:r>
    </w:p>
    <w:p>
      <w:pPr>
        <w:jc w:val="both"/>
        <w:rPr>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highlight w:val="none"/>
        </w:rPr>
        <w:t>评估坏账准备是否恰当充分及对现金流的影响。</w:t>
      </w:r>
    </w:p>
    <w:p>
      <w:pPr>
        <w:ind w:firstLine="482"/>
        <w:jc w:val="both"/>
        <w:rPr>
          <w:b/>
          <w:highlight w:val="none"/>
        </w:rPr>
      </w:pPr>
      <w:r>
        <w:rPr>
          <w:rFonts w:hint="eastAsia"/>
          <w:b/>
          <w:highlight w:val="none"/>
          <w:lang w:val="en-US" w:eastAsia="zh-CN"/>
        </w:rPr>
        <w:t>6.</w:t>
      </w:r>
      <w:r>
        <w:rPr>
          <w:b/>
          <w:highlight w:val="none"/>
        </w:rPr>
        <w:t>主要资产及产权情况分析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取得固定资产的折旧明细表和减值准备明细表，分析固定资产折旧政策的稳健性以及在建工程和固定资产减值准备计提是否充分，根据固定资产的会计政策对报告期内固定资产折旧计提进行测算；</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实地盘点主要固定资产</w:t>
      </w:r>
      <w:r>
        <w:rPr>
          <w:rFonts w:hint="eastAsia"/>
          <w:highlight w:val="none"/>
        </w:rPr>
        <w:t>、在建工程</w:t>
      </w:r>
      <w:r>
        <w:rPr>
          <w:highlight w:val="none"/>
        </w:rPr>
        <w:t>，</w:t>
      </w:r>
      <w:r>
        <w:rPr>
          <w:rFonts w:hint="eastAsia"/>
          <w:highlight w:val="none"/>
        </w:rPr>
        <w:t>核查固定资产的使用状况、在建工程的施工进度，确认固定资产的使用状态是否良好，在建工程是否达到结转固定资产的条件，了解是否存在已长期停工的在建工程、长期未使用的固定资产等情况；</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对照无形资产的有关协议、资料，了解重要无形资产的取得方式、入账依据、初始金额、摊销年限及确定依据、摊余价值及剩余摊销年限；</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核查重要投资性房地产的种类和计量模式，采用成本模式的，核查其折旧或摊销方法以及减值准备计提依据；采用公允价值模式的，核查其公允价值的确定依据和方法；</w:t>
      </w:r>
    </w:p>
    <w:p>
      <w:pPr>
        <w:jc w:val="both"/>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查阅公司股权投资的相关资料，了解被投资公司经营状况，判断投资减值准备计提方法是否合理、提取数额是否充分，投资收益核算是否准确；取得报告期公司购买或出售被投资公司股权时的财务报告、审计报告及评估报告（如有），分析交易的公允性和会计处理的合理性。</w:t>
      </w:r>
    </w:p>
    <w:p>
      <w:pPr>
        <w:ind w:firstLine="482"/>
        <w:jc w:val="both"/>
        <w:rPr>
          <w:b/>
          <w:highlight w:val="none"/>
        </w:rPr>
      </w:pPr>
      <w:r>
        <w:rPr>
          <w:rFonts w:hint="eastAsia"/>
          <w:b/>
          <w:highlight w:val="none"/>
          <w:lang w:val="en-US" w:eastAsia="zh-CN"/>
        </w:rPr>
        <w:t>7.</w:t>
      </w:r>
      <w:r>
        <w:rPr>
          <w:b/>
          <w:highlight w:val="none"/>
        </w:rPr>
        <w:t>负债分析</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取得并分析历史资产负债表日银行/第三方贷款明细表，关注是否存在担保或资产抵押、可用的授信额度、贷款的到期时间、借款利率、是否已存在违约情况等；</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了解经营现状下的净负债情况和交易完成后的预期净负债。</w:t>
      </w:r>
    </w:p>
    <w:p>
      <w:pPr>
        <w:ind w:firstLine="482"/>
        <w:jc w:val="both"/>
        <w:rPr>
          <w:b/>
          <w:highlight w:val="none"/>
        </w:rPr>
      </w:pPr>
      <w:r>
        <w:rPr>
          <w:rFonts w:hint="eastAsia"/>
          <w:b/>
          <w:highlight w:val="none"/>
          <w:lang w:val="en-US" w:eastAsia="zh-CN"/>
        </w:rPr>
        <w:t>8.</w:t>
      </w:r>
      <w:r>
        <w:rPr>
          <w:b/>
          <w:highlight w:val="none"/>
        </w:rPr>
        <w:t>了解表外事项对公司的影响</w:t>
      </w:r>
    </w:p>
    <w:p>
      <w:pPr>
        <w:jc w:val="both"/>
        <w:rPr>
          <w:highlight w:val="none"/>
        </w:rPr>
      </w:pPr>
      <w:r>
        <w:rPr>
          <w:highlight w:val="none"/>
        </w:rPr>
        <w:t>查阅重大合同与协议，关注是否存在：为第三方所提供的担保、公司的采购承诺、产品责任及售后担保、潜在诉讼、其他或有负债等。</w:t>
      </w:r>
    </w:p>
    <w:p>
      <w:pPr>
        <w:jc w:val="both"/>
        <w:rPr>
          <w:b/>
          <w:highlight w:val="none"/>
        </w:rPr>
      </w:pPr>
      <w:r>
        <w:rPr>
          <w:rFonts w:hint="eastAsia"/>
          <w:highlight w:val="none"/>
        </w:rPr>
        <w:t>由于负债的到期情况将会对目标公司的预测现金流产生重大的影响，特别是，如果对处于财务困难的目标公司，债务的到期情况还可能涉及法律程序及违约程度的评估，因此，除上述常规分析外，视情况可增加负债到期日的详细分析（设定时间段，将债务金额进行分层分析，例如可按逾期</w:t>
      </w:r>
      <w:r>
        <w:rPr>
          <w:highlight w:val="none"/>
        </w:rPr>
        <w:t>1</w:t>
      </w:r>
      <w:r>
        <w:rPr>
          <w:rFonts w:hint="eastAsia"/>
          <w:highlight w:val="none"/>
        </w:rPr>
        <w:t>年以上、逾期1年、逾期6</w:t>
      </w:r>
      <w:r>
        <w:rPr>
          <w:rFonts w:hint="eastAsia"/>
          <w:highlight w:val="none"/>
          <w:lang w:val="en-US"/>
        </w:rPr>
        <w:t>至</w:t>
      </w:r>
      <w:r>
        <w:rPr>
          <w:rFonts w:hint="eastAsia"/>
          <w:highlight w:val="none"/>
          <w:lang w:val="en-US" w:eastAsia="zh-CN"/>
        </w:rPr>
        <w:t>1</w:t>
      </w:r>
      <w:r>
        <w:rPr>
          <w:highlight w:val="none"/>
        </w:rPr>
        <w:t>2</w:t>
      </w:r>
      <w:r>
        <w:rPr>
          <w:rFonts w:hint="eastAsia"/>
          <w:highlight w:val="none"/>
        </w:rPr>
        <w:t>个月、逾期3</w:t>
      </w:r>
      <w:r>
        <w:rPr>
          <w:rFonts w:hint="eastAsia"/>
          <w:highlight w:val="none"/>
          <w:lang w:val="en-US"/>
        </w:rPr>
        <w:t>至</w:t>
      </w:r>
      <w:r>
        <w:rPr>
          <w:highlight w:val="none"/>
        </w:rPr>
        <w:t>6</w:t>
      </w:r>
      <w:r>
        <w:rPr>
          <w:rFonts w:hint="eastAsia"/>
          <w:highlight w:val="none"/>
        </w:rPr>
        <w:t>个月、逾期3个月以内、将于3个月内到期、将于3</w:t>
      </w:r>
      <w:r>
        <w:rPr>
          <w:rFonts w:hint="eastAsia"/>
          <w:highlight w:val="none"/>
          <w:lang w:val="en-US"/>
        </w:rPr>
        <w:t>至</w:t>
      </w:r>
      <w:r>
        <w:rPr>
          <w:highlight w:val="none"/>
        </w:rPr>
        <w:t>6</w:t>
      </w:r>
      <w:r>
        <w:rPr>
          <w:rFonts w:hint="eastAsia"/>
          <w:highlight w:val="none"/>
        </w:rPr>
        <w:t>个月内到期、将于6</w:t>
      </w:r>
      <w:r>
        <w:rPr>
          <w:rFonts w:hint="eastAsia"/>
          <w:highlight w:val="none"/>
          <w:lang w:val="en-US"/>
        </w:rPr>
        <w:t>至</w:t>
      </w:r>
      <w:r>
        <w:rPr>
          <w:highlight w:val="none"/>
        </w:rPr>
        <w:t>12</w:t>
      </w:r>
      <w:r>
        <w:rPr>
          <w:rFonts w:hint="eastAsia"/>
          <w:highlight w:val="none"/>
        </w:rPr>
        <w:t>个月内到期、将于1年以上到期等合理的分段）。</w:t>
      </w:r>
    </w:p>
    <w:p>
      <w:pPr>
        <w:pStyle w:val="3"/>
        <w:jc w:val="both"/>
        <w:rPr>
          <w:highlight w:val="none"/>
        </w:rPr>
      </w:pPr>
      <w:bookmarkStart w:id="19" w:name="_Toc149556056"/>
      <w:r>
        <w:rPr>
          <w:rFonts w:hint="eastAsia"/>
          <w:highlight w:val="none"/>
        </w:rPr>
        <w:t>同行业比较</w:t>
      </w:r>
      <w:bookmarkEnd w:id="19"/>
    </w:p>
    <w:p>
      <w:pPr>
        <w:jc w:val="both"/>
        <w:rPr>
          <w:highlight w:val="none"/>
        </w:rPr>
      </w:pPr>
      <w:r>
        <w:rPr>
          <w:rFonts w:hint="eastAsia"/>
          <w:highlight w:val="none"/>
        </w:rPr>
        <w:t>了解公司在行业所处位置、同行业概况、同行业公司主要财务数据、同行业公司主要财务指标等对比信息。</w:t>
      </w:r>
    </w:p>
    <w:p>
      <w:pPr>
        <w:jc w:val="both"/>
        <w:rPr>
          <w:highlight w:val="none"/>
        </w:rPr>
      </w:pPr>
      <w:r>
        <w:rPr>
          <w:rFonts w:hint="eastAsia"/>
          <w:highlight w:val="none"/>
        </w:rPr>
        <w:t>潜在风险事项：行业发展后续乏力；公司在行业所处位置与其盈利状况不匹配；公司盈利情况与行业发展趋势及同行业公司状况不一致。</w:t>
      </w:r>
    </w:p>
    <w:p>
      <w:pPr>
        <w:ind w:firstLine="482"/>
        <w:jc w:val="both"/>
        <w:rPr>
          <w:b/>
          <w:highlight w:val="none"/>
        </w:rPr>
      </w:pPr>
      <w:r>
        <w:rPr>
          <w:rFonts w:hint="eastAsia"/>
          <w:b/>
          <w:highlight w:val="none"/>
          <w:lang w:val="en-US" w:eastAsia="zh-CN"/>
        </w:rPr>
        <w:t>1.</w:t>
      </w:r>
      <w:r>
        <w:rPr>
          <w:b/>
          <w:highlight w:val="none"/>
        </w:rPr>
        <w:t>了解公司所属</w:t>
      </w:r>
      <w:r>
        <w:rPr>
          <w:rFonts w:hint="eastAsia"/>
          <w:b/>
          <w:highlight w:val="none"/>
        </w:rPr>
        <w:t>行业宏观政策、行业概况及竞争情况</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收集行业主管部门制定的发展规划、行业管理方面的法律法规及规范性文件，了解行业监管体制和政策趋势；</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了解公司所属行业的市场环境、市场容量、市场细分、市场化程度、进入壁垒、供求状况、竞争状况、行业利润水平和未来变动情况，判断行业的发展前景及行业发展的有利和不利因素，了解行业内主要企业及其市场份额情况，调查竞争对手情况，分析公司在行业中所处的竞争地位及变动情况。</w:t>
      </w:r>
    </w:p>
    <w:p>
      <w:pPr>
        <w:ind w:firstLine="482"/>
        <w:jc w:val="both"/>
        <w:rPr>
          <w:b/>
          <w:highlight w:val="none"/>
        </w:rPr>
      </w:pPr>
      <w:r>
        <w:rPr>
          <w:rFonts w:hint="eastAsia"/>
          <w:b/>
          <w:highlight w:val="none"/>
          <w:lang w:val="en-US" w:eastAsia="zh-CN"/>
        </w:rPr>
        <w:t>2.</w:t>
      </w:r>
      <w:r>
        <w:rPr>
          <w:rFonts w:hint="eastAsia"/>
          <w:b/>
          <w:highlight w:val="none"/>
        </w:rPr>
        <w:t>了解行业经营模式、行业产品链</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调查公司所处行业的技术水平及技术特点，分析行业的周期性、区域性或季节性特征；</w:t>
      </w:r>
      <w:r>
        <w:rPr>
          <w:highlight w:val="none"/>
        </w:rPr>
        <w:t>了解公司所属行业特有的经营模式，调查行业企业采用的主要商业模式、销售模式、盈利模式</w:t>
      </w:r>
      <w:r>
        <w:rPr>
          <w:rFonts w:hint="eastAsia"/>
          <w:highlight w:val="none"/>
        </w:rPr>
        <w:t>；</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分析该行业在产品价值链的作用，通过对该行业与其上下游行业的关联度、上下游行业的发展前景、产品用途的广度、产品替代趋势等进行分析论证，分析上下游行业变动及变动趋势对公司所处行业的有利和不利影响。</w:t>
      </w:r>
    </w:p>
    <w:p>
      <w:pPr>
        <w:ind w:firstLine="482"/>
        <w:jc w:val="both"/>
        <w:rPr>
          <w:b/>
          <w:highlight w:val="none"/>
        </w:rPr>
      </w:pPr>
      <w:r>
        <w:rPr>
          <w:rFonts w:hint="eastAsia"/>
          <w:b/>
          <w:highlight w:val="none"/>
          <w:lang w:val="en-US" w:eastAsia="zh-CN"/>
        </w:rPr>
        <w:t>3.</w:t>
      </w:r>
      <w:r>
        <w:rPr>
          <w:b/>
          <w:highlight w:val="none"/>
        </w:rPr>
        <w:t>进行同行业公司主要财务数据、主要财务指标比较分析</w:t>
      </w:r>
    </w:p>
    <w:p>
      <w:pPr>
        <w:pStyle w:val="3"/>
        <w:jc w:val="both"/>
        <w:rPr>
          <w:highlight w:val="none"/>
        </w:rPr>
      </w:pPr>
      <w:bookmarkStart w:id="20" w:name="_Toc149556057"/>
      <w:r>
        <w:rPr>
          <w:rFonts w:hint="eastAsia"/>
          <w:highlight w:val="none"/>
        </w:rPr>
        <w:t>税项</w:t>
      </w:r>
      <w:bookmarkEnd w:id="20"/>
    </w:p>
    <w:p>
      <w:pPr>
        <w:jc w:val="both"/>
        <w:rPr>
          <w:highlight w:val="none"/>
        </w:rPr>
      </w:pPr>
      <w:r>
        <w:rPr>
          <w:rFonts w:hint="eastAsia"/>
          <w:highlight w:val="none"/>
        </w:rPr>
        <w:t>了解公司涉及主要税项、税率及优惠政策。</w:t>
      </w:r>
    </w:p>
    <w:p>
      <w:pPr>
        <w:jc w:val="both"/>
        <w:rPr>
          <w:highlight w:val="none"/>
        </w:rPr>
      </w:pPr>
      <w:r>
        <w:rPr>
          <w:rFonts w:hint="eastAsia"/>
          <w:highlight w:val="none"/>
        </w:rPr>
        <w:t>潜在风险事项：可能存在重大欠税事项；对税收优惠存在严重依赖；不合法的税收优惠。</w:t>
      </w:r>
    </w:p>
    <w:p>
      <w:pPr>
        <w:ind w:firstLine="482"/>
        <w:jc w:val="both"/>
        <w:rPr>
          <w:b/>
          <w:highlight w:val="none"/>
        </w:rPr>
      </w:pPr>
      <w:r>
        <w:rPr>
          <w:rFonts w:hint="eastAsia"/>
          <w:b/>
          <w:highlight w:val="none"/>
          <w:lang w:val="en-US" w:eastAsia="zh-CN"/>
        </w:rPr>
        <w:t>1.</w:t>
      </w:r>
      <w:r>
        <w:rPr>
          <w:b/>
          <w:highlight w:val="none"/>
        </w:rPr>
        <w:t>了解公司纳税情况及合法性</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查阅公司的纳税资料，调查公司及其控股子公司所执行的税种、税基、税率是否符合现行法律、法规的要求及报告期是否依法纳税</w:t>
      </w:r>
      <w:r>
        <w:rPr>
          <w:highlight w:val="none"/>
        </w:rPr>
        <w:t>；</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审阅公司年度所得税汇算清缴或纳税鉴定</w:t>
      </w:r>
      <w:r>
        <w:rPr>
          <w:rFonts w:hint="eastAsia"/>
          <w:highlight w:val="none"/>
        </w:rPr>
        <w:t>、</w:t>
      </w:r>
      <w:r>
        <w:rPr>
          <w:highlight w:val="none"/>
        </w:rPr>
        <w:t>中介机构出具的税收审核报告等；</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分析企业所得税相关账户，了解重大暂时性差异和递延所得税资产的适当性。</w:t>
      </w:r>
    </w:p>
    <w:p>
      <w:pPr>
        <w:ind w:firstLine="482"/>
        <w:jc w:val="both"/>
        <w:rPr>
          <w:b/>
          <w:highlight w:val="none"/>
        </w:rPr>
      </w:pPr>
      <w:r>
        <w:rPr>
          <w:rFonts w:hint="eastAsia"/>
          <w:b/>
          <w:highlight w:val="none"/>
          <w:lang w:val="en-US" w:eastAsia="zh-CN"/>
        </w:rPr>
        <w:t>2.</w:t>
      </w:r>
      <w:r>
        <w:rPr>
          <w:b/>
          <w:highlight w:val="none"/>
        </w:rPr>
        <w:t>了解公司享受的主要税收优惠及对净利润的影响和持续性</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了解公司享受的主要税收优惠与期限；</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分析公司享受的主要税收优惠的合法性及持续性；</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分析公司享受的税收优惠对经营业绩的影响程度。</w:t>
      </w:r>
    </w:p>
    <w:p>
      <w:pPr>
        <w:pStyle w:val="3"/>
        <w:jc w:val="both"/>
        <w:rPr>
          <w:highlight w:val="none"/>
        </w:rPr>
      </w:pPr>
      <w:bookmarkStart w:id="21" w:name="_Toc149556058"/>
      <w:r>
        <w:rPr>
          <w:rFonts w:hint="eastAsia"/>
          <w:highlight w:val="none"/>
        </w:rPr>
        <w:t>内部控制</w:t>
      </w:r>
      <w:bookmarkEnd w:id="21"/>
    </w:p>
    <w:p>
      <w:pPr>
        <w:jc w:val="both"/>
        <w:rPr>
          <w:highlight w:val="none"/>
        </w:rPr>
      </w:pPr>
      <w:r>
        <w:rPr>
          <w:rFonts w:hint="eastAsia"/>
          <w:highlight w:val="none"/>
        </w:rPr>
        <w:t>了解公司内部控制制度、关键业务循环内部控制执行情况。</w:t>
      </w:r>
    </w:p>
    <w:p>
      <w:pPr>
        <w:jc w:val="both"/>
        <w:rPr>
          <w:highlight w:val="none"/>
        </w:rPr>
      </w:pPr>
      <w:r>
        <w:rPr>
          <w:rFonts w:hint="eastAsia"/>
          <w:highlight w:val="none"/>
        </w:rPr>
        <w:t>潜在风险事项：内部控制制度不健全；内部控制缺失。</w:t>
      </w:r>
    </w:p>
    <w:p>
      <w:pPr>
        <w:ind w:firstLine="482"/>
        <w:jc w:val="both"/>
        <w:rPr>
          <w:b/>
          <w:highlight w:val="none"/>
        </w:rPr>
      </w:pPr>
      <w:r>
        <w:rPr>
          <w:rFonts w:hint="eastAsia"/>
          <w:b/>
          <w:highlight w:val="none"/>
          <w:lang w:val="en-US" w:eastAsia="zh-CN"/>
        </w:rPr>
        <w:t>1.</w:t>
      </w:r>
      <w:r>
        <w:rPr>
          <w:rFonts w:hint="eastAsia"/>
          <w:b/>
          <w:highlight w:val="none"/>
        </w:rPr>
        <w:t>业务控制</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与公司相关业务管理及运作部门进行沟通，查阅公司关于各类业务管理的相关制度规定，了解各类业务循环过程，评价公司的内部控制措施是否有效实施</w:t>
      </w:r>
      <w:r>
        <w:rPr>
          <w:highlight w:val="none"/>
        </w:rPr>
        <w:t>；</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调查公司是否接受过政府审计及其他内外部审计，如有，核查该审计报告所提问题是否已得到有效解决；</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调查公司报告期及最近一期的业务经营操作是否符合监管部门的有关规定，是否存在因违反工商、税务、审计、环保、劳动保护等部门的相关规定而受到处罚的情形及对公司业务经营、财务状况等的影响，并调查该事件是否已改正，不良后果是否已消除；</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对公司已发现的由于风险控制不力所导致的损失事件进行调查，了解事件发生过程及对公司财务状况、经营业绩的影响，了解该业务环节内部控制制度的相关规定及有效性，事件发生后公司所采取的紧急补救措施及效果，追踪公司针对内控的薄弱环节所采取的改进措施及效果。</w:t>
      </w:r>
    </w:p>
    <w:p>
      <w:pPr>
        <w:ind w:firstLine="482"/>
        <w:jc w:val="both"/>
        <w:rPr>
          <w:b/>
          <w:highlight w:val="none"/>
        </w:rPr>
      </w:pPr>
      <w:r>
        <w:rPr>
          <w:rFonts w:hint="eastAsia"/>
          <w:b/>
          <w:highlight w:val="none"/>
          <w:lang w:val="en-US" w:eastAsia="zh-CN"/>
        </w:rPr>
        <w:t>2.</w:t>
      </w:r>
      <w:r>
        <w:rPr>
          <w:rFonts w:hint="eastAsia"/>
          <w:b/>
          <w:highlight w:val="none"/>
        </w:rPr>
        <w:t>会计管理控制</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核查公司以下内容：会计管理是否涵盖所有业务环节；是否制</w:t>
      </w:r>
      <w:r>
        <w:rPr>
          <w:rFonts w:hint="eastAsia"/>
          <w:highlight w:val="none"/>
          <w:lang w:val="en-US" w:eastAsia="zh-CN"/>
        </w:rPr>
        <w:t>定</w:t>
      </w:r>
      <w:r>
        <w:rPr>
          <w:highlight w:val="none"/>
        </w:rPr>
        <w:t>专门的、操作性强的会计制度；各级会计人员是否具备专业素质；是否建立持续的人员培训制度；有无控制风险的相关规定；会计岗位设置是否贯彻“责任分离、相互制约”原则；是否执行重要会计业务和电算化操作授权规定；是否按规定组织对账等</w:t>
      </w:r>
      <w:r>
        <w:rPr>
          <w:rFonts w:hint="eastAsia"/>
          <w:highlight w:val="none"/>
        </w:rPr>
        <w:t>；</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评价公司会计管理内部控制的完整性、合理性及有效性。</w:t>
      </w:r>
    </w:p>
    <w:p>
      <w:pPr>
        <w:pStyle w:val="3"/>
        <w:jc w:val="both"/>
        <w:rPr>
          <w:highlight w:val="none"/>
        </w:rPr>
      </w:pPr>
      <w:bookmarkStart w:id="22" w:name="_Toc149556059"/>
      <w:r>
        <w:rPr>
          <w:rFonts w:hint="eastAsia"/>
          <w:highlight w:val="none"/>
        </w:rPr>
        <w:t>关联方关系及交易</w:t>
      </w:r>
      <w:bookmarkEnd w:id="22"/>
    </w:p>
    <w:p>
      <w:pPr>
        <w:jc w:val="both"/>
        <w:rPr>
          <w:highlight w:val="none"/>
        </w:rPr>
      </w:pPr>
      <w:r>
        <w:rPr>
          <w:rFonts w:hint="eastAsia"/>
          <w:highlight w:val="none"/>
        </w:rPr>
        <w:t>了解公司关联方、关联方交易、交易价格公允性及对经营业绩的影响。</w:t>
      </w:r>
    </w:p>
    <w:p>
      <w:pPr>
        <w:jc w:val="both"/>
        <w:rPr>
          <w:highlight w:val="none"/>
        </w:rPr>
      </w:pPr>
      <w:r>
        <w:rPr>
          <w:rFonts w:hint="eastAsia"/>
          <w:highlight w:val="none"/>
        </w:rPr>
        <w:t>潜在风险事项：未披露的关联方；不公允的交易价格；依赖关联方交易。</w:t>
      </w:r>
    </w:p>
    <w:p>
      <w:pPr>
        <w:ind w:firstLine="482"/>
        <w:jc w:val="both"/>
        <w:rPr>
          <w:b/>
          <w:highlight w:val="none"/>
        </w:rPr>
      </w:pPr>
      <w:r>
        <w:rPr>
          <w:rFonts w:hint="eastAsia"/>
          <w:b/>
          <w:highlight w:val="none"/>
          <w:lang w:val="en-US" w:eastAsia="zh-CN"/>
        </w:rPr>
        <w:t>1.</w:t>
      </w:r>
      <w:r>
        <w:rPr>
          <w:b/>
          <w:highlight w:val="none"/>
        </w:rPr>
        <w:t>识别关联方和关联方交易</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从管理层获取关联方清单 （包括股东亲属及相关公司），如可以，获取主要股东所拥有的公司结构图；</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分析是否存在管理层未披露的关联方；</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从管理层了解所有的关联方交易，包括：销售及采购、财产和设备、共享服务、管理补贴和奖金等；</w:t>
      </w:r>
      <w:r>
        <w:rPr>
          <w:rFonts w:hint="eastAsia"/>
          <w:highlight w:val="none"/>
        </w:rPr>
        <w:t>分析关联方交易定价依据是否充分，定价是否公允，与市场交易价格或独立第三方交易价格是否有较大差异及其原因；</w:t>
      </w:r>
    </w:p>
    <w:p>
      <w:pPr>
        <w:ind w:firstLine="482"/>
        <w:jc w:val="both"/>
        <w:rPr>
          <w:b/>
          <w:highlight w:val="none"/>
        </w:rPr>
      </w:pPr>
      <w:r>
        <w:rPr>
          <w:rFonts w:hint="eastAsia"/>
          <w:b/>
          <w:highlight w:val="none"/>
          <w:lang w:val="en-US" w:eastAsia="zh-CN"/>
        </w:rPr>
        <w:t>2.</w:t>
      </w:r>
      <w:r>
        <w:rPr>
          <w:b/>
          <w:highlight w:val="none"/>
        </w:rPr>
        <w:t>识别关联方交易对公司运营和利润的影响</w:t>
      </w:r>
    </w:p>
    <w:p>
      <w:pPr>
        <w:jc w:val="both"/>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分析向关联方销售产生的收入占公司主营业务收入的比例、向关联方采购额占公司采购总额的比例，分析关联方交易对公司经营独立性</w:t>
      </w:r>
      <w:r>
        <w:rPr>
          <w:highlight w:val="none"/>
        </w:rPr>
        <w:t>的影响</w:t>
      </w:r>
      <w:r>
        <w:rPr>
          <w:rFonts w:hint="eastAsia"/>
          <w:highlight w:val="none"/>
        </w:rPr>
        <w:t>；分析关联交易产生的利润占公司利润总额的比例是否较高，是否对公司业绩的稳定性产生影响；</w:t>
      </w:r>
    </w:p>
    <w:p>
      <w:pPr>
        <w:jc w:val="both"/>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计算关联方的应收、应付款项余额分别占公司应收、应付款项余额的比例，关注关联交易的真实性和关联方应收款项的可收回性；</w:t>
      </w:r>
    </w:p>
    <w:p>
      <w:pPr>
        <w:jc w:val="both"/>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分析关联交易的偶发性和经常性。对于购销商品、提供劳务等经常性关联交易，分析增减变化的原因及是否仍将持续进行，关注关联交易合同重要条款是否明确且具有可操作性以及是否切实得到履行；对于偶发性关联交易，分析对当期经营成果和主营业务的影响，关注交易价格、交易目的和实质，评价交易对公司独立经营能力的影响；</w:t>
      </w:r>
    </w:p>
    <w:p>
      <w:pPr>
        <w:jc w:val="both"/>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与管理层确认公司完整记录了关联方交易。</w:t>
      </w:r>
    </w:p>
    <w:p>
      <w:pPr>
        <w:jc w:val="both"/>
        <w:rPr>
          <w:highlight w:val="none"/>
        </w:rPr>
      </w:pPr>
    </w:p>
    <w:p>
      <w:pPr>
        <w:pStyle w:val="3"/>
        <w:jc w:val="both"/>
        <w:rPr>
          <w:highlight w:val="none"/>
        </w:rPr>
      </w:pPr>
      <w:bookmarkStart w:id="23" w:name="_Toc149556060"/>
      <w:r>
        <w:rPr>
          <w:rFonts w:hint="eastAsia"/>
          <w:highlight w:val="none"/>
        </w:rPr>
        <w:t>其他</w:t>
      </w:r>
      <w:bookmarkEnd w:id="23"/>
    </w:p>
    <w:p>
      <w:pPr>
        <w:jc w:val="both"/>
        <w:rPr>
          <w:highlight w:val="none"/>
        </w:rPr>
      </w:pPr>
      <w:r>
        <w:rPr>
          <w:rFonts w:hint="eastAsia"/>
          <w:highlight w:val="none"/>
        </w:rPr>
        <w:t>根据与委托人的商定增加。如：</w:t>
      </w:r>
      <w:r>
        <w:rPr>
          <w:highlight w:val="none"/>
        </w:rPr>
        <w:t>并购后的分析</w:t>
      </w:r>
      <w:r>
        <w:rPr>
          <w:rFonts w:hint="eastAsia"/>
          <w:highlight w:val="none"/>
        </w:rPr>
        <w:t>，</w:t>
      </w:r>
      <w:r>
        <w:rPr>
          <w:highlight w:val="none"/>
        </w:rPr>
        <w:t>对于</w:t>
      </w:r>
      <w:r>
        <w:rPr>
          <w:rFonts w:hint="eastAsia"/>
          <w:highlight w:val="none"/>
        </w:rPr>
        <w:t>并购</w:t>
      </w:r>
      <w:r>
        <w:rPr>
          <w:highlight w:val="none"/>
        </w:rPr>
        <w:t>方来说，其</w:t>
      </w:r>
      <w:r>
        <w:rPr>
          <w:rFonts w:hint="eastAsia"/>
          <w:highlight w:val="none"/>
        </w:rPr>
        <w:t>投资</w:t>
      </w:r>
      <w:r>
        <w:rPr>
          <w:highlight w:val="none"/>
        </w:rPr>
        <w:t>并购的目的是业务协同发展还是孵化卖出增值</w:t>
      </w:r>
      <w:r>
        <w:rPr>
          <w:rFonts w:hint="eastAsia"/>
          <w:highlight w:val="none"/>
        </w:rPr>
        <w:t>，</w:t>
      </w:r>
      <w:r>
        <w:rPr>
          <w:highlight w:val="none"/>
        </w:rPr>
        <w:t>需分析其退出渠道。</w:t>
      </w:r>
    </w:p>
    <w:p>
      <w:pPr>
        <w:pStyle w:val="2"/>
        <w:ind w:left="0" w:leftChars="0" w:firstLine="482" w:firstLineChars="200"/>
        <w:jc w:val="both"/>
        <w:rPr>
          <w:highlight w:val="none"/>
        </w:rPr>
      </w:pPr>
      <w:bookmarkStart w:id="24" w:name="_Toc148449051"/>
      <w:bookmarkEnd w:id="24"/>
      <w:bookmarkStart w:id="25" w:name="_Toc148450939"/>
      <w:bookmarkEnd w:id="25"/>
      <w:bookmarkStart w:id="26" w:name="_Toc148449555"/>
      <w:bookmarkEnd w:id="26"/>
      <w:bookmarkStart w:id="27" w:name="_Toc148449472"/>
      <w:bookmarkEnd w:id="27"/>
      <w:bookmarkStart w:id="28" w:name="_Toc148449318"/>
      <w:bookmarkEnd w:id="28"/>
      <w:bookmarkStart w:id="29" w:name="_Toc149556061"/>
      <w:bookmarkStart w:id="30" w:name="_Toc143179809"/>
      <w:r>
        <w:rPr>
          <w:rFonts w:hint="eastAsia"/>
          <w:highlight w:val="none"/>
        </w:rPr>
        <w:t>财务尽职调查的常见问题</w:t>
      </w:r>
      <w:bookmarkEnd w:id="29"/>
    </w:p>
    <w:p>
      <w:pPr>
        <w:pStyle w:val="3"/>
        <w:numPr>
          <w:ilvl w:val="0"/>
          <w:numId w:val="5"/>
        </w:numPr>
        <w:ind w:firstLine="6"/>
        <w:jc w:val="both"/>
        <w:rPr>
          <w:highlight w:val="none"/>
        </w:rPr>
      </w:pPr>
      <w:bookmarkStart w:id="31" w:name="_Toc149556062"/>
      <w:r>
        <w:rPr>
          <w:rFonts w:hint="eastAsia"/>
          <w:highlight w:val="none"/>
        </w:rPr>
        <w:t>出资瑕疵</w:t>
      </w:r>
      <w:bookmarkEnd w:id="30"/>
      <w:bookmarkEnd w:id="31"/>
    </w:p>
    <w:p>
      <w:pPr>
        <w:ind w:firstLine="482"/>
        <w:jc w:val="both"/>
        <w:rPr>
          <w:highlight w:val="none"/>
        </w:rPr>
      </w:pPr>
      <w:r>
        <w:rPr>
          <w:b/>
          <w:highlight w:val="none"/>
        </w:rPr>
        <w:t>1</w:t>
      </w:r>
      <w:r>
        <w:rPr>
          <w:rFonts w:hint="eastAsia"/>
          <w:b/>
          <w:highlight w:val="none"/>
          <w:lang w:val="en-US"/>
        </w:rPr>
        <w:t>.</w:t>
      </w:r>
      <w:r>
        <w:rPr>
          <w:b/>
          <w:highlight w:val="none"/>
        </w:rPr>
        <w:t>出资期限届满未出资。</w:t>
      </w:r>
      <w:r>
        <w:rPr>
          <w:highlight w:val="none"/>
        </w:rPr>
        <w:t>即应当出资而未实际出资的情况。按照《公司法》的规定，</w:t>
      </w:r>
      <w:r>
        <w:rPr>
          <w:rFonts w:hint="eastAsia"/>
          <w:highlight w:val="none"/>
        </w:rPr>
        <w:t>股东应当根据公司章程约定的出资额、出资期限按期足额缴纳出资</w:t>
      </w:r>
      <w:r>
        <w:rPr>
          <w:highlight w:val="none"/>
        </w:rPr>
        <w:t>。</w:t>
      </w:r>
    </w:p>
    <w:p>
      <w:pPr>
        <w:ind w:firstLine="482"/>
        <w:jc w:val="both"/>
        <w:rPr>
          <w:highlight w:val="none"/>
        </w:rPr>
      </w:pPr>
      <w:r>
        <w:rPr>
          <w:b/>
          <w:highlight w:val="none"/>
        </w:rPr>
        <w:t>2</w:t>
      </w:r>
      <w:r>
        <w:rPr>
          <w:rFonts w:hint="eastAsia"/>
          <w:b/>
          <w:highlight w:val="none"/>
          <w:lang w:val="en-US"/>
        </w:rPr>
        <w:t>.</w:t>
      </w:r>
      <w:r>
        <w:rPr>
          <w:b/>
          <w:highlight w:val="none"/>
        </w:rPr>
        <w:t>抽逃出资。</w:t>
      </w:r>
      <w:r>
        <w:rPr>
          <w:highlight w:val="none"/>
        </w:rPr>
        <w:t>即表面上看出资人已经履行了出资义务，但是出资后，</w:t>
      </w:r>
      <w:r>
        <w:rPr>
          <w:rFonts w:hint="eastAsia"/>
          <w:highlight w:val="none"/>
        </w:rPr>
        <w:t>出资人以制作虚假财务会计报表虚增利润进行分配、通过虚构债权债务关系将其出资转出、利用关联交易将出资转出或其他违法</w:t>
      </w:r>
      <w:r>
        <w:rPr>
          <w:rFonts w:hint="eastAsia"/>
          <w:highlight w:val="none"/>
          <w:lang w:val="en-US" w:eastAsia="zh-CN"/>
        </w:rPr>
        <w:t>抽逃出资的行为</w:t>
      </w:r>
      <w:r>
        <w:rPr>
          <w:highlight w:val="none"/>
        </w:rPr>
        <w:t>。</w:t>
      </w:r>
      <w:r>
        <w:rPr>
          <w:rFonts w:hint="eastAsia"/>
          <w:highlight w:val="none"/>
        </w:rPr>
        <w:t>抽逃的注册资本一般会挂在其他应收款、应收账款、预付款项的往来款科目，如果目标公司往来款科目下股东往来频繁且余额较大、账期较长，又不能说明合理理由的，则存在抽逃注册资本的风险。</w:t>
      </w:r>
    </w:p>
    <w:p>
      <w:pPr>
        <w:ind w:firstLine="482"/>
        <w:jc w:val="both"/>
        <w:rPr>
          <w:b/>
          <w:highlight w:val="none"/>
        </w:rPr>
      </w:pPr>
      <w:r>
        <w:rPr>
          <w:b/>
          <w:highlight w:val="none"/>
        </w:rPr>
        <w:t>3</w:t>
      </w:r>
      <w:r>
        <w:rPr>
          <w:rFonts w:hint="eastAsia"/>
          <w:b/>
          <w:highlight w:val="none"/>
          <w:lang w:val="en-US"/>
        </w:rPr>
        <w:t>.</w:t>
      </w:r>
      <w:r>
        <w:rPr>
          <w:rFonts w:hint="eastAsia"/>
          <w:b/>
          <w:highlight w:val="none"/>
        </w:rPr>
        <w:t>出资资产未能及时办理财产转移手续。</w:t>
      </w:r>
      <w:r>
        <w:rPr>
          <w:rFonts w:hint="eastAsia"/>
          <w:highlight w:val="none"/>
        </w:rPr>
        <w:t>股东以实物、知识产权、土地使用权等非货币性资产出资，但未办理财产转移手续或者所有权受到限制，也可能被认定为出资不实。</w:t>
      </w:r>
    </w:p>
    <w:p>
      <w:pPr>
        <w:ind w:firstLine="482"/>
        <w:jc w:val="both"/>
        <w:rPr>
          <w:highlight w:val="none"/>
        </w:rPr>
      </w:pPr>
      <w:r>
        <w:rPr>
          <w:b/>
          <w:highlight w:val="none"/>
        </w:rPr>
        <w:t>4</w:t>
      </w:r>
      <w:r>
        <w:rPr>
          <w:rFonts w:hint="eastAsia"/>
          <w:b/>
          <w:highlight w:val="none"/>
          <w:lang w:val="en-US"/>
        </w:rPr>
        <w:t>.</w:t>
      </w:r>
      <w:r>
        <w:rPr>
          <w:rFonts w:hint="eastAsia"/>
          <w:b/>
          <w:highlight w:val="none"/>
        </w:rPr>
        <w:t>非货币性资产出资不实或未经过评估</w:t>
      </w:r>
      <w:r>
        <w:rPr>
          <w:b/>
          <w:highlight w:val="none"/>
        </w:rPr>
        <w:t>。</w:t>
      </w:r>
      <w:r>
        <w:rPr>
          <w:rFonts w:hint="eastAsia"/>
          <w:highlight w:val="none"/>
        </w:rPr>
        <w:t>根据《公司法》相关规定，对作为出资的非货币性资产应当评估作价，核实财产，不得高估或者低估作价；公司成立后，如果作为设立公司出资的非货币性资产的实际价值显著低于公司章程所定出资金额的，可能被认定为出资不实</w:t>
      </w:r>
      <w:r>
        <w:rPr>
          <w:highlight w:val="none"/>
        </w:rPr>
        <w:t>。</w:t>
      </w:r>
    </w:p>
    <w:p>
      <w:pPr>
        <w:ind w:firstLine="482"/>
        <w:jc w:val="both"/>
        <w:rPr>
          <w:highlight w:val="none"/>
        </w:rPr>
      </w:pPr>
      <w:r>
        <w:rPr>
          <w:b/>
          <w:highlight w:val="none"/>
        </w:rPr>
        <w:t>5</w:t>
      </w:r>
      <w:r>
        <w:rPr>
          <w:rFonts w:hint="eastAsia"/>
          <w:b/>
          <w:highlight w:val="none"/>
          <w:lang w:val="en-US"/>
        </w:rPr>
        <w:t>.</w:t>
      </w:r>
      <w:r>
        <w:rPr>
          <w:b/>
          <w:highlight w:val="none"/>
        </w:rPr>
        <w:t>出资资产与公司经营业务无关</w:t>
      </w:r>
      <w:r>
        <w:rPr>
          <w:rFonts w:hint="eastAsia"/>
          <w:b/>
          <w:highlight w:val="none"/>
        </w:rPr>
        <w:t>。</w:t>
      </w:r>
      <w:r>
        <w:rPr>
          <w:rFonts w:hint="eastAsia"/>
          <w:highlight w:val="none"/>
        </w:rPr>
        <w:t>作为股东出资的非货币性资产，通常需具有实际使用价值并与公司经营业务相关。若其与公司实际从事的经营业务不具有密切相关度，或者该非货币性资产投入公司后未产生实际效益，则可能存在股东未实际履行出资义务的瑕疵。</w:t>
      </w:r>
    </w:p>
    <w:p>
      <w:pPr>
        <w:jc w:val="both"/>
        <w:rPr>
          <w:highlight w:val="none"/>
        </w:rPr>
      </w:pPr>
      <w:r>
        <w:rPr>
          <w:rFonts w:hint="eastAsia"/>
          <w:highlight w:val="none"/>
        </w:rPr>
        <w:t>上述几种均属于出资瑕疵，瑕疵出资在公司法上属于违法行为，其股东权利会受到法律限制，同时也会产生法律责任。</w:t>
      </w:r>
    </w:p>
    <w:p>
      <w:pPr>
        <w:pStyle w:val="3"/>
        <w:jc w:val="both"/>
        <w:rPr>
          <w:highlight w:val="none"/>
        </w:rPr>
      </w:pPr>
      <w:bookmarkStart w:id="32" w:name="_Toc143179810"/>
      <w:bookmarkStart w:id="33" w:name="_Toc149556063"/>
      <w:r>
        <w:rPr>
          <w:rFonts w:hint="eastAsia"/>
          <w:highlight w:val="none"/>
        </w:rPr>
        <w:t>虚假收入</w:t>
      </w:r>
      <w:bookmarkEnd w:id="32"/>
      <w:bookmarkEnd w:id="33"/>
    </w:p>
    <w:p>
      <w:pPr>
        <w:ind w:firstLine="482"/>
        <w:jc w:val="both"/>
        <w:rPr>
          <w:b/>
          <w:highlight w:val="none"/>
        </w:rPr>
      </w:pPr>
      <w:r>
        <w:rPr>
          <w:b/>
          <w:highlight w:val="none"/>
        </w:rPr>
        <w:t>1</w:t>
      </w:r>
      <w:r>
        <w:rPr>
          <w:rFonts w:hint="eastAsia"/>
          <w:b/>
          <w:highlight w:val="none"/>
          <w:lang w:val="en-US"/>
        </w:rPr>
        <w:t>.</w:t>
      </w:r>
      <w:r>
        <w:rPr>
          <w:b/>
          <w:highlight w:val="none"/>
        </w:rPr>
        <w:t>隐瞒收入</w:t>
      </w:r>
    </w:p>
    <w:p>
      <w:pPr>
        <w:jc w:val="both"/>
        <w:rPr>
          <w:highlight w:val="none"/>
        </w:rPr>
      </w:pPr>
      <w:r>
        <w:rPr>
          <w:rFonts w:hint="eastAsia"/>
          <w:highlight w:val="none"/>
        </w:rPr>
        <w:t>为规避税收而少计收入、多计成本或账外核算。</w:t>
      </w:r>
      <w:r>
        <w:rPr>
          <w:highlight w:val="none"/>
        </w:rPr>
        <w:t>若还原收入，则涉及补缴税金及税收滞纳金问题。</w:t>
      </w:r>
    </w:p>
    <w:p>
      <w:pPr>
        <w:ind w:firstLine="482"/>
        <w:jc w:val="both"/>
        <w:rPr>
          <w:b/>
          <w:highlight w:val="none"/>
        </w:rPr>
      </w:pPr>
      <w:r>
        <w:rPr>
          <w:b/>
          <w:highlight w:val="none"/>
        </w:rPr>
        <w:t>2</w:t>
      </w:r>
      <w:r>
        <w:rPr>
          <w:rFonts w:hint="eastAsia"/>
          <w:b/>
          <w:highlight w:val="none"/>
          <w:lang w:val="en-US"/>
        </w:rPr>
        <w:t>.</w:t>
      </w:r>
      <w:r>
        <w:rPr>
          <w:b/>
          <w:highlight w:val="none"/>
        </w:rPr>
        <w:t>虚增收入</w:t>
      </w:r>
    </w:p>
    <w:p>
      <w:pPr>
        <w:jc w:val="both"/>
        <w:rPr>
          <w:highlight w:val="none"/>
        </w:rPr>
      </w:pPr>
      <w:r>
        <w:rPr>
          <w:rFonts w:hint="eastAsia"/>
          <w:highlight w:val="none"/>
        </w:rPr>
        <w:t>提前确认收入或记录虚假收入，如控制权未转移即确认收入、通过关联方虚假销售虚增收入。如果收入确认涉及管理层诚信（舞弊）问题，可能存在其他方面的舞弊。</w:t>
      </w:r>
    </w:p>
    <w:p>
      <w:pPr>
        <w:jc w:val="both"/>
        <w:rPr>
          <w:rFonts w:cs="宋体"/>
          <w:highlight w:val="none"/>
        </w:rPr>
      </w:pPr>
      <w:r>
        <w:rPr>
          <w:rFonts w:hint="eastAsia"/>
          <w:highlight w:val="none"/>
        </w:rPr>
        <w:t>《中国注册会计师审计准则问题解答第</w:t>
      </w:r>
      <w:r>
        <w:rPr>
          <w:highlight w:val="none"/>
        </w:rPr>
        <w:t>4号——收入确认</w:t>
      </w:r>
      <w:r>
        <w:rPr>
          <w:rFonts w:hint="eastAsia"/>
          <w:highlight w:val="none"/>
        </w:rPr>
        <w:t>》中对</w:t>
      </w:r>
      <w:r>
        <w:rPr>
          <w:highlight w:val="none"/>
        </w:rPr>
        <w:t>收入确认方面可能存在舞弊风险的迹象</w:t>
      </w:r>
      <w:r>
        <w:rPr>
          <w:rFonts w:hint="eastAsia"/>
          <w:highlight w:val="none"/>
        </w:rPr>
        <w:t>有</w:t>
      </w:r>
      <w:r>
        <w:rPr>
          <w:highlight w:val="none"/>
        </w:rPr>
        <w:t>举例</w:t>
      </w:r>
      <w:r>
        <w:rPr>
          <w:rFonts w:hint="eastAsia" w:cs="宋体"/>
          <w:highlight w:val="none"/>
        </w:rPr>
        <w:t>，财务尽职调查业务中可参考并对收入舞弊风险进行识别。</w:t>
      </w:r>
    </w:p>
    <w:p>
      <w:pPr>
        <w:pStyle w:val="3"/>
        <w:jc w:val="both"/>
        <w:rPr>
          <w:highlight w:val="none"/>
        </w:rPr>
      </w:pPr>
      <w:bookmarkStart w:id="34" w:name="_Toc143179811"/>
      <w:bookmarkStart w:id="35" w:name="_Toc149556064"/>
      <w:r>
        <w:rPr>
          <w:rFonts w:hint="eastAsia"/>
          <w:highlight w:val="none"/>
        </w:rPr>
        <w:t>关联交易</w:t>
      </w:r>
      <w:bookmarkEnd w:id="34"/>
      <w:r>
        <w:rPr>
          <w:rFonts w:hint="eastAsia"/>
          <w:highlight w:val="none"/>
        </w:rPr>
        <w:t>不实</w:t>
      </w:r>
      <w:bookmarkEnd w:id="35"/>
    </w:p>
    <w:p>
      <w:pPr>
        <w:jc w:val="both"/>
        <w:rPr>
          <w:rFonts w:cs="宋体"/>
          <w:highlight w:val="none"/>
        </w:rPr>
      </w:pPr>
      <w:r>
        <w:rPr>
          <w:rFonts w:hint="eastAsia"/>
          <w:highlight w:val="none"/>
        </w:rPr>
        <w:t>财务尽职调查中需关注被调查对象可能通过关联交易粉饰报表或舞</w:t>
      </w:r>
      <w:r>
        <w:rPr>
          <w:highlight w:val="none"/>
        </w:rPr>
        <w:t>弊</w:t>
      </w:r>
      <w:r>
        <w:rPr>
          <w:rFonts w:hint="eastAsia"/>
          <w:highlight w:val="none"/>
        </w:rPr>
        <w:t>的情形。</w:t>
      </w:r>
    </w:p>
    <w:p>
      <w:pPr>
        <w:jc w:val="both"/>
        <w:rPr>
          <w:rFonts w:cs="宋体"/>
          <w:highlight w:val="none"/>
        </w:rPr>
      </w:pPr>
      <w:r>
        <w:rPr>
          <w:rFonts w:hint="eastAsia"/>
          <w:highlight w:val="none"/>
        </w:rPr>
        <w:t>《中国注册会计师审计准则问题解答第</w:t>
      </w:r>
      <w:r>
        <w:rPr>
          <w:highlight w:val="none"/>
        </w:rPr>
        <w:t>6号——</w:t>
      </w:r>
      <w:r>
        <w:rPr>
          <w:rFonts w:hint="eastAsia"/>
          <w:highlight w:val="none"/>
        </w:rPr>
        <w:t>关联方》中对关联方实施舞弊有</w:t>
      </w:r>
      <w:r>
        <w:rPr>
          <w:highlight w:val="none"/>
        </w:rPr>
        <w:t>举例</w:t>
      </w:r>
      <w:r>
        <w:rPr>
          <w:rFonts w:hint="eastAsia" w:cs="宋体"/>
          <w:highlight w:val="none"/>
        </w:rPr>
        <w:t>，财务尽职调查业务中可参考并对关联方交易的舞弊风险进行识别。</w:t>
      </w:r>
    </w:p>
    <w:p>
      <w:pPr>
        <w:pStyle w:val="3"/>
        <w:jc w:val="both"/>
        <w:rPr>
          <w:highlight w:val="none"/>
        </w:rPr>
      </w:pPr>
      <w:bookmarkStart w:id="36" w:name="_Toc149556065"/>
      <w:r>
        <w:rPr>
          <w:rFonts w:hint="eastAsia"/>
          <w:highlight w:val="none"/>
        </w:rPr>
        <w:t>税务风险</w:t>
      </w:r>
      <w:bookmarkEnd w:id="36"/>
    </w:p>
    <w:p>
      <w:pPr>
        <w:jc w:val="both"/>
        <w:rPr>
          <w:highlight w:val="none"/>
        </w:rPr>
      </w:pPr>
      <w:r>
        <w:rPr>
          <w:rFonts w:hint="eastAsia"/>
          <w:highlight w:val="none"/>
        </w:rPr>
        <w:t>对目标企业的税务问题进行尽职调查已成为并购重组交易中的一个重要环节。对于并购重组中各个利益相关者（如股东、买方及卖方），税务尽职调查能够帮助其评估目标企业在涉税事项上的风险以及可操作的筹划方案，从而提升交易价值。</w:t>
      </w:r>
    </w:p>
    <w:p>
      <w:pPr>
        <w:jc w:val="both"/>
        <w:rPr>
          <w:highlight w:val="none"/>
        </w:rPr>
      </w:pPr>
      <w:r>
        <w:rPr>
          <w:rFonts w:hint="eastAsia"/>
          <w:highlight w:val="none"/>
        </w:rPr>
        <w:t>税务尽职调查中，常见的税务尽职调查问题包括但不限于以下方面：</w:t>
      </w:r>
    </w:p>
    <w:p>
      <w:pPr>
        <w:rPr>
          <w:highlight w:val="none"/>
        </w:rPr>
      </w:pPr>
    </w:p>
    <w:p>
      <w:pPr>
        <w:rPr>
          <w:highlight w:val="none"/>
        </w:rPr>
      </w:pPr>
    </w:p>
    <w:p>
      <w:pPr>
        <w:rPr>
          <w:highlight w:val="none"/>
        </w:rPr>
      </w:pPr>
    </w:p>
    <w:p>
      <w:pPr>
        <w:rPr>
          <w:highlight w:val="none"/>
        </w:rPr>
      </w:pPr>
    </w:p>
    <w:tbl>
      <w:tblPr>
        <w:tblStyle w:val="10"/>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shd w:val="clear" w:color="auto" w:fill="auto"/>
            <w:vAlign w:val="center"/>
          </w:tcPr>
          <w:p>
            <w:pPr>
              <w:widowControl/>
              <w:autoSpaceDE/>
              <w:autoSpaceDN/>
              <w:adjustRightInd w:val="0"/>
              <w:snapToGrid w:val="0"/>
              <w:spacing w:line="240" w:lineRule="auto"/>
              <w:ind w:firstLine="0" w:firstLineChars="0"/>
              <w:jc w:val="center"/>
              <w:rPr>
                <w:rFonts w:cs="宋体"/>
                <w:b/>
                <w:color w:val="000000"/>
                <w:highlight w:val="none"/>
                <w:lang w:val="en-US" w:bidi="ar-SA"/>
              </w:rPr>
            </w:pPr>
            <w:r>
              <w:rPr>
                <w:rFonts w:hint="eastAsia" w:cs="宋体"/>
                <w:b/>
                <w:color w:val="000000"/>
                <w:highlight w:val="none"/>
                <w:lang w:val="en-US" w:bidi="ar-SA"/>
              </w:rPr>
              <w:t>常见的税务风险</w:t>
            </w:r>
          </w:p>
        </w:tc>
        <w:tc>
          <w:tcPr>
            <w:tcW w:w="3710" w:type="pct"/>
            <w:shd w:val="clear" w:color="auto" w:fill="auto"/>
            <w:vAlign w:val="center"/>
          </w:tcPr>
          <w:p>
            <w:pPr>
              <w:widowControl/>
              <w:autoSpaceDE/>
              <w:autoSpaceDN/>
              <w:adjustRightInd w:val="0"/>
              <w:snapToGrid w:val="0"/>
              <w:spacing w:line="240" w:lineRule="auto"/>
              <w:ind w:firstLine="0" w:firstLineChars="0"/>
              <w:jc w:val="center"/>
              <w:rPr>
                <w:rFonts w:cs="宋体"/>
                <w:b/>
                <w:color w:val="000000"/>
                <w:highlight w:val="none"/>
                <w:lang w:val="en-US" w:bidi="ar-SA"/>
              </w:rPr>
            </w:pPr>
            <w:r>
              <w:rPr>
                <w:rFonts w:hint="eastAsia" w:cs="宋体"/>
                <w:b/>
                <w:color w:val="000000"/>
                <w:highlight w:val="none"/>
                <w:lang w:val="en-US" w:bidi="ar-SA"/>
              </w:rPr>
              <w:t>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“两套账”</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目标公司隐瞒大额应税收入或虚增成本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错用减免税优惠</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目标公司并不完全符合享受减免税优惠的条件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在减免税期间故意提前确认收入，或延迟确认减免期内发生的费用至非减免期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税务优惠并不符合政策规定而影响其可持续性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长期挂账的</w:t>
            </w:r>
          </w:p>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巨额欠税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与税务局存有非正式协议可延迟缴税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为配合所缴税款，以虚假数据作税务申报，少纳税款，并带来滞纳金及罚款的风险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税局稽查发现并要求目标公司清缴与以前年度经营有关的欠税，但由于经营不善等原因目标公司现金流紧张，而欠税额巨大，以致长年挂账无法缴纳。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企业所得税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目标公司收入确认原则可能与税法规定存在差异，以致延期纳税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目标公司的费用列支欠缺有效发票支持（例如：空白发票、虚假发票、发票类型与费用实质不符等）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目标公司的纳税调整不足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增值税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少报废料收入、视同销售收入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错用销售折扣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推迟收入确认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有关进项不作转出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增值税进项发票不合规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消费税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利用关联贸易公司降低税负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个人所得税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隐瞒国内员工海外收入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重复使用“费用扣除标准”，虚构与业务有关的费用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虚增员工人数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关税</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转让、转借、转用免税设备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jc w:val="center"/>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错误使用免税料件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restart"/>
            <w:shd w:val="clear" w:color="auto" w:fill="auto"/>
            <w:vAlign w:val="center"/>
          </w:tcPr>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关联交易的转让</w:t>
            </w:r>
          </w:p>
          <w:p>
            <w:pPr>
              <w:widowControl/>
              <w:autoSpaceDE/>
              <w:autoSpaceDN/>
              <w:spacing w:line="400" w:lineRule="exact"/>
              <w:ind w:firstLine="0" w:firstLineChars="0"/>
              <w:jc w:val="center"/>
              <w:rPr>
                <w:rFonts w:cs="宋体"/>
                <w:color w:val="000000"/>
                <w:highlight w:val="none"/>
                <w:lang w:val="en-US" w:bidi="ar-SA"/>
              </w:rPr>
            </w:pPr>
            <w:r>
              <w:rPr>
                <w:rFonts w:hint="eastAsia" w:cs="宋体"/>
                <w:color w:val="000000"/>
                <w:highlight w:val="none"/>
                <w:lang w:val="en-US" w:bidi="ar-SA"/>
              </w:rPr>
              <w:t>定价风险</w:t>
            </w: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关联方之间的交易定价未按照独立企业之间安排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pct"/>
            <w:vMerge w:val="continue"/>
            <w:vAlign w:val="center"/>
          </w:tcPr>
          <w:p>
            <w:pPr>
              <w:widowControl/>
              <w:autoSpaceDE/>
              <w:autoSpaceDN/>
              <w:spacing w:line="400" w:lineRule="exact"/>
              <w:ind w:firstLine="0" w:firstLineChars="0"/>
              <w:rPr>
                <w:rFonts w:cs="宋体"/>
                <w:color w:val="000000"/>
                <w:highlight w:val="none"/>
                <w:lang w:val="en-US" w:bidi="ar-SA"/>
              </w:rPr>
            </w:pPr>
          </w:p>
        </w:tc>
        <w:tc>
          <w:tcPr>
            <w:tcW w:w="3710" w:type="pct"/>
            <w:shd w:val="clear" w:color="auto" w:fill="auto"/>
            <w:vAlign w:val="center"/>
          </w:tcPr>
          <w:p>
            <w:pPr>
              <w:widowControl/>
              <w:autoSpaceDE/>
              <w:autoSpaceDN/>
              <w:adjustRightInd w:val="0"/>
              <w:snapToGrid w:val="0"/>
              <w:spacing w:line="400" w:lineRule="exact"/>
              <w:ind w:firstLine="0" w:firstLineChars="0"/>
              <w:rPr>
                <w:rFonts w:cs="宋体"/>
                <w:color w:val="000000"/>
                <w:highlight w:val="none"/>
                <w:lang w:val="en-US" w:bidi="ar-SA"/>
              </w:rPr>
            </w:pPr>
            <w:r>
              <w:rPr>
                <w:rFonts w:hint="eastAsia" w:cs="宋体"/>
                <w:color w:val="000000"/>
                <w:highlight w:val="none"/>
                <w:lang w:val="en-US" w:bidi="ar-SA"/>
              </w:rPr>
              <w:t>没有相应的关联交易政策或同期备案资料</w:t>
            </w:r>
          </w:p>
        </w:tc>
      </w:tr>
    </w:tbl>
    <w:p>
      <w:pPr>
        <w:pStyle w:val="3"/>
        <w:numPr>
          <w:ilvl w:val="-1"/>
          <w:numId w:val="0"/>
        </w:numPr>
        <w:tabs>
          <w:tab w:val="left" w:pos="2372"/>
        </w:tabs>
        <w:rPr>
          <w:highlight w:val="none"/>
        </w:rPr>
      </w:pPr>
      <w:bookmarkStart w:id="37" w:name="_Toc148450984"/>
      <w:bookmarkEnd w:id="37"/>
      <w:bookmarkStart w:id="38" w:name="_Toc148451008"/>
      <w:bookmarkEnd w:id="38"/>
      <w:bookmarkStart w:id="39" w:name="_Toc148451017"/>
      <w:bookmarkEnd w:id="39"/>
      <w:bookmarkStart w:id="40" w:name="_Toc148451014"/>
      <w:bookmarkEnd w:id="40"/>
      <w:bookmarkStart w:id="41" w:name="_Toc148450999"/>
      <w:bookmarkEnd w:id="41"/>
      <w:bookmarkStart w:id="42" w:name="_Toc148450987"/>
      <w:bookmarkEnd w:id="42"/>
      <w:bookmarkStart w:id="43" w:name="_Toc148450954"/>
      <w:bookmarkEnd w:id="43"/>
      <w:bookmarkStart w:id="44" w:name="_Toc148450990"/>
      <w:bookmarkEnd w:id="44"/>
      <w:bookmarkStart w:id="45" w:name="_Toc148450963"/>
      <w:bookmarkEnd w:id="45"/>
      <w:bookmarkStart w:id="46" w:name="_Toc148450957"/>
      <w:bookmarkEnd w:id="46"/>
      <w:bookmarkStart w:id="47" w:name="_Toc148451002"/>
      <w:bookmarkEnd w:id="47"/>
      <w:bookmarkStart w:id="48" w:name="_Toc148450972"/>
      <w:bookmarkEnd w:id="48"/>
      <w:bookmarkStart w:id="49" w:name="_Toc148450966"/>
      <w:bookmarkEnd w:id="49"/>
      <w:bookmarkStart w:id="50" w:name="_Toc148450975"/>
      <w:bookmarkEnd w:id="50"/>
      <w:bookmarkStart w:id="51" w:name="_Toc148450981"/>
      <w:bookmarkEnd w:id="51"/>
      <w:bookmarkStart w:id="52" w:name="_Toc143179813"/>
      <w:bookmarkStart w:id="53" w:name="_Toc149556066"/>
    </w:p>
    <w:p>
      <w:pPr>
        <w:pStyle w:val="3"/>
        <w:jc w:val="both"/>
        <w:rPr>
          <w:highlight w:val="none"/>
        </w:rPr>
      </w:pPr>
      <w:r>
        <w:rPr>
          <w:rFonts w:hint="eastAsia"/>
          <w:highlight w:val="none"/>
        </w:rPr>
        <w:t>资金管理</w:t>
      </w:r>
      <w:bookmarkEnd w:id="52"/>
      <w:bookmarkEnd w:id="53"/>
    </w:p>
    <w:p>
      <w:pPr>
        <w:ind w:firstLine="482"/>
        <w:jc w:val="both"/>
        <w:rPr>
          <w:b/>
          <w:highlight w:val="none"/>
        </w:rPr>
      </w:pPr>
      <w:r>
        <w:rPr>
          <w:b/>
          <w:highlight w:val="none"/>
        </w:rPr>
        <w:t>1</w:t>
      </w:r>
      <w:r>
        <w:rPr>
          <w:rFonts w:hint="eastAsia"/>
          <w:b/>
          <w:highlight w:val="none"/>
        </w:rPr>
        <w:t>.</w:t>
      </w:r>
      <w:r>
        <w:rPr>
          <w:b/>
          <w:highlight w:val="none"/>
        </w:rPr>
        <w:t>将公司销售回款存在个人账户</w:t>
      </w:r>
    </w:p>
    <w:p>
      <w:pPr>
        <w:ind w:left="480" w:leftChars="200" w:firstLine="0" w:firstLineChars="0"/>
        <w:jc w:val="both"/>
        <w:rPr>
          <w:highlight w:val="none"/>
        </w:rPr>
      </w:pPr>
      <w:r>
        <w:rPr>
          <w:rFonts w:hint="eastAsia"/>
          <w:highlight w:val="none"/>
        </w:rPr>
        <w:t>《公司法》规定：“对公司资产，不得以任何个人名义开立账户存储”。</w:t>
      </w:r>
    </w:p>
    <w:p>
      <w:pPr>
        <w:ind w:left="480" w:leftChars="200" w:firstLine="0" w:firstLineChars="0"/>
        <w:jc w:val="both"/>
        <w:rPr>
          <w:b/>
          <w:highlight w:val="none"/>
        </w:rPr>
      </w:pPr>
      <w:r>
        <w:rPr>
          <w:b/>
          <w:highlight w:val="none"/>
        </w:rPr>
        <w:t>2</w:t>
      </w:r>
      <w:r>
        <w:rPr>
          <w:rFonts w:hint="eastAsia"/>
          <w:b/>
          <w:highlight w:val="none"/>
        </w:rPr>
        <w:t>.</w:t>
      </w:r>
      <w:r>
        <w:rPr>
          <w:b/>
          <w:highlight w:val="none"/>
        </w:rPr>
        <w:t>控股股东资金占用</w:t>
      </w:r>
    </w:p>
    <w:p>
      <w:pPr>
        <w:jc w:val="both"/>
        <w:rPr>
          <w:highlight w:val="none"/>
        </w:rPr>
      </w:pPr>
      <w:r>
        <w:rPr>
          <w:rFonts w:hint="eastAsia"/>
          <w:highlight w:val="none"/>
        </w:rPr>
        <w:t>未设置独立的财会部门，未建立独立的财会制度，未在银行独立开户，公司资金与股东资金不分；股东以借款、代偿债务、代垫款项或者其他方式占用公司资金等。</w:t>
      </w:r>
    </w:p>
    <w:p>
      <w:pPr>
        <w:pStyle w:val="3"/>
        <w:jc w:val="both"/>
        <w:rPr>
          <w:highlight w:val="none"/>
        </w:rPr>
      </w:pPr>
      <w:bookmarkStart w:id="54" w:name="_Toc143179814"/>
      <w:bookmarkStart w:id="55" w:name="_Toc149556067"/>
      <w:r>
        <w:rPr>
          <w:rFonts w:hint="eastAsia"/>
          <w:highlight w:val="none"/>
        </w:rPr>
        <w:t>社会保险和公积金问题</w:t>
      </w:r>
      <w:bookmarkEnd w:id="54"/>
      <w:bookmarkEnd w:id="55"/>
    </w:p>
    <w:p>
      <w:pPr>
        <w:jc w:val="both"/>
        <w:rPr>
          <w:highlight w:val="none"/>
        </w:rPr>
      </w:pPr>
      <w:r>
        <w:rPr>
          <w:rFonts w:hint="eastAsia"/>
          <w:highlight w:val="none"/>
        </w:rPr>
        <w:t>根据《社会保险法》和《住房公积金管理条例》规定，企业必须给职工缴足“五险一金”，即养老保险、医疗保险、失业保险、工伤保险、生育保险和住房公积金。</w:t>
      </w:r>
      <w:r>
        <w:rPr>
          <w:highlight w:val="none"/>
        </w:rPr>
        <w:t>对拒不配合整改的单位，依法进行强制处理。</w:t>
      </w:r>
      <w:r>
        <w:rPr>
          <w:rFonts w:hint="eastAsia"/>
          <w:highlight w:val="none"/>
        </w:rPr>
        <w:t>财务尽调实务中需关注是否存在</w:t>
      </w:r>
      <w:r>
        <w:rPr>
          <w:highlight w:val="none"/>
        </w:rPr>
        <w:t>未缴纳或仅为部分员工缴纳、或缴纳</w:t>
      </w:r>
      <w:r>
        <w:rPr>
          <w:rFonts w:hint="eastAsia"/>
          <w:highlight w:val="none"/>
        </w:rPr>
        <w:t>不足的情形。</w:t>
      </w:r>
    </w:p>
    <w:p>
      <w:pPr>
        <w:pStyle w:val="3"/>
        <w:jc w:val="both"/>
        <w:rPr>
          <w:highlight w:val="none"/>
        </w:rPr>
      </w:pPr>
      <w:bookmarkStart w:id="56" w:name="_Toc149556068"/>
      <w:bookmarkStart w:id="57" w:name="_Toc143179815"/>
      <w:r>
        <w:rPr>
          <w:rFonts w:hint="eastAsia"/>
          <w:highlight w:val="none"/>
        </w:rPr>
        <w:t>财务会计核算不规范</w:t>
      </w:r>
      <w:bookmarkEnd w:id="56"/>
      <w:bookmarkEnd w:id="57"/>
    </w:p>
    <w:p>
      <w:pPr>
        <w:jc w:val="both"/>
        <w:rPr>
          <w:highlight w:val="none"/>
        </w:rPr>
      </w:pPr>
      <w:r>
        <w:rPr>
          <w:highlight w:val="none"/>
        </w:rPr>
        <w:t>1</w:t>
      </w:r>
      <w:r>
        <w:rPr>
          <w:rFonts w:hint="eastAsia"/>
          <w:highlight w:val="none"/>
          <w:lang w:val="en-US"/>
        </w:rPr>
        <w:t>.</w:t>
      </w:r>
      <w:r>
        <w:rPr>
          <w:highlight w:val="none"/>
        </w:rPr>
        <w:t>按收付实现制确认收入，</w:t>
      </w:r>
      <w:r>
        <w:rPr>
          <w:rFonts w:hint="eastAsia"/>
          <w:highlight w:val="none"/>
        </w:rPr>
        <w:t>或</w:t>
      </w:r>
      <w:r>
        <w:rPr>
          <w:highlight w:val="none"/>
        </w:rPr>
        <w:t>按开具发票确认收入</w:t>
      </w:r>
      <w:r>
        <w:rPr>
          <w:rFonts w:hint="eastAsia"/>
          <w:highlight w:val="none"/>
        </w:rPr>
        <w:t>，不符合《企业会计准则——基本准则》中“企业应当以权责发生制为基础进行会计确认、计量和报告”的要求。</w:t>
      </w:r>
    </w:p>
    <w:p>
      <w:pPr>
        <w:jc w:val="both"/>
        <w:rPr>
          <w:highlight w:val="none"/>
        </w:rPr>
      </w:pPr>
      <w:r>
        <w:rPr>
          <w:highlight w:val="none"/>
        </w:rPr>
        <w:t>2</w:t>
      </w:r>
      <w:r>
        <w:rPr>
          <w:rFonts w:hint="eastAsia"/>
          <w:highlight w:val="none"/>
          <w:lang w:val="en-US"/>
        </w:rPr>
        <w:t>.</w:t>
      </w:r>
      <w:r>
        <w:rPr>
          <w:rFonts w:hint="eastAsia"/>
          <w:highlight w:val="none"/>
        </w:rPr>
        <w:t>隐瞒费用：公司因融资需要所提供的财务报表通常存在少记费用的风险，而纳税申报中提供的财务报表，反映的费用一般比较真实，两者若存在差异则需调查原因。另外，也可能存在</w:t>
      </w:r>
      <w:r>
        <w:rPr>
          <w:highlight w:val="none"/>
        </w:rPr>
        <w:t>未取得发票的支出未在账内核算，账面资产、成本、费用金额小于实际支出数</w:t>
      </w:r>
      <w:r>
        <w:rPr>
          <w:rFonts w:hint="eastAsia"/>
          <w:highlight w:val="none"/>
        </w:rPr>
        <w:t>的情况</w:t>
      </w:r>
      <w:r>
        <w:rPr>
          <w:highlight w:val="none"/>
        </w:rPr>
        <w:t>。</w:t>
      </w:r>
    </w:p>
    <w:p>
      <w:pPr>
        <w:jc w:val="both"/>
        <w:rPr>
          <w:highlight w:val="none"/>
        </w:rPr>
      </w:pPr>
      <w:r>
        <w:rPr>
          <w:highlight w:val="none"/>
        </w:rPr>
        <w:t>3</w:t>
      </w:r>
      <w:r>
        <w:rPr>
          <w:rFonts w:hint="eastAsia"/>
          <w:highlight w:val="none"/>
          <w:lang w:val="en-US"/>
        </w:rPr>
        <w:t>.</w:t>
      </w:r>
      <w:r>
        <w:rPr>
          <w:highlight w:val="none"/>
        </w:rPr>
        <w:t>存货、成本核算不准确</w:t>
      </w:r>
      <w:r>
        <w:rPr>
          <w:rFonts w:hint="eastAsia"/>
          <w:highlight w:val="none"/>
        </w:rPr>
        <w:t>：在查证存货和成本的问题时，要关注存货盘点控制是否有效，成本的计算方法是否正确，如品种法、分步法、分批法的选用是否恰当，完工产品与在产品的分配是否合理，成本结转是否存在随意性，存货若存在毁损、全部或部分陈旧过时或销售价格低于成本的情况，是否足额计提存货跌价准备。</w:t>
      </w:r>
    </w:p>
    <w:p>
      <w:pPr>
        <w:jc w:val="both"/>
        <w:rPr>
          <w:highlight w:val="none"/>
        </w:rPr>
      </w:pPr>
      <w:r>
        <w:rPr>
          <w:highlight w:val="none"/>
        </w:rPr>
        <w:t>4</w:t>
      </w:r>
      <w:r>
        <w:rPr>
          <w:rFonts w:hint="eastAsia"/>
          <w:highlight w:val="none"/>
          <w:lang w:val="en-US"/>
        </w:rPr>
        <w:t>.</w:t>
      </w:r>
      <w:r>
        <w:rPr>
          <w:highlight w:val="none"/>
        </w:rPr>
        <w:t>固定资产未进行定期盘点并核对账实相符情况。</w:t>
      </w:r>
    </w:p>
    <w:p>
      <w:pPr>
        <w:jc w:val="both"/>
        <w:rPr>
          <w:highlight w:val="none"/>
        </w:rPr>
      </w:pPr>
      <w:r>
        <w:rPr>
          <w:highlight w:val="none"/>
        </w:rPr>
        <w:t>5</w:t>
      </w:r>
      <w:r>
        <w:rPr>
          <w:rFonts w:hint="eastAsia"/>
          <w:highlight w:val="none"/>
          <w:lang w:val="en-US"/>
        </w:rPr>
        <w:t>.</w:t>
      </w:r>
      <w:r>
        <w:rPr>
          <w:highlight w:val="none"/>
        </w:rPr>
        <w:t>会计主体不清，资产不完整或权属不清。公司房屋、土地、设备和知识产权等以个人名义登记或无法取得产权等。</w:t>
      </w:r>
    </w:p>
    <w:p>
      <w:pPr>
        <w:jc w:val="both"/>
        <w:rPr>
          <w:highlight w:val="none"/>
        </w:rPr>
      </w:pPr>
      <w:r>
        <w:rPr>
          <w:highlight w:val="none"/>
        </w:rPr>
        <w:t>6</w:t>
      </w:r>
      <w:r>
        <w:rPr>
          <w:rFonts w:hint="eastAsia"/>
          <w:highlight w:val="none"/>
          <w:lang w:val="en-US"/>
        </w:rPr>
        <w:t>.</w:t>
      </w:r>
      <w:r>
        <w:rPr>
          <w:highlight w:val="none"/>
        </w:rPr>
        <w:t>随意计提和摊销费用。通常表现在公司广告费用、研发费用、利息费用、开办费用的确认与摊销不合规。</w:t>
      </w:r>
    </w:p>
    <w:p>
      <w:pPr>
        <w:pStyle w:val="3"/>
        <w:jc w:val="both"/>
        <w:rPr>
          <w:highlight w:val="none"/>
        </w:rPr>
      </w:pPr>
      <w:bookmarkStart w:id="58" w:name="_Toc143179816"/>
      <w:bookmarkStart w:id="59" w:name="_Toc149556069"/>
      <w:r>
        <w:rPr>
          <w:rFonts w:hint="eastAsia"/>
          <w:highlight w:val="none"/>
        </w:rPr>
        <w:t>内部控制不完善</w:t>
      </w:r>
      <w:bookmarkEnd w:id="58"/>
      <w:bookmarkEnd w:id="59"/>
    </w:p>
    <w:p>
      <w:pPr>
        <w:ind w:firstLine="482"/>
        <w:jc w:val="both"/>
        <w:rPr>
          <w:highlight w:val="none"/>
        </w:rPr>
      </w:pPr>
      <w:r>
        <w:rPr>
          <w:b/>
          <w:highlight w:val="none"/>
        </w:rPr>
        <w:t>1</w:t>
      </w:r>
      <w:r>
        <w:rPr>
          <w:rFonts w:hint="eastAsia"/>
          <w:b/>
          <w:highlight w:val="none"/>
          <w:lang w:val="en-US"/>
        </w:rPr>
        <w:t>.</w:t>
      </w:r>
      <w:r>
        <w:rPr>
          <w:b/>
          <w:highlight w:val="none"/>
        </w:rPr>
        <w:t>内部控制制度不</w:t>
      </w:r>
      <w:r>
        <w:rPr>
          <w:rFonts w:hint="eastAsia"/>
          <w:b/>
          <w:highlight w:val="none"/>
        </w:rPr>
        <w:t>健全：</w:t>
      </w:r>
      <w:r>
        <w:rPr>
          <w:rFonts w:hint="eastAsia"/>
          <w:highlight w:val="none"/>
        </w:rPr>
        <w:t>中小企业由于经营规模小、人员不足，容易出现内部各职能部门设置不全，分工不明确，管理职能缺失，甚至一人多岗，一些不相容岗位没有相互分离造成监管不利，常见的有会计人员兼管出纳工作，采购部管理仓储部门等。</w:t>
      </w:r>
    </w:p>
    <w:p>
      <w:pPr>
        <w:ind w:firstLine="482"/>
        <w:jc w:val="both"/>
        <w:rPr>
          <w:b/>
          <w:highlight w:val="none"/>
        </w:rPr>
      </w:pPr>
      <w:r>
        <w:rPr>
          <w:b/>
          <w:highlight w:val="none"/>
        </w:rPr>
        <w:t>2</w:t>
      </w:r>
      <w:r>
        <w:rPr>
          <w:rFonts w:hint="eastAsia"/>
          <w:b/>
          <w:highlight w:val="none"/>
          <w:lang w:val="en-US"/>
        </w:rPr>
        <w:t>.</w:t>
      </w:r>
      <w:r>
        <w:rPr>
          <w:b/>
          <w:highlight w:val="none"/>
        </w:rPr>
        <w:t>内部控制制度未得到实际</w:t>
      </w:r>
      <w:r>
        <w:rPr>
          <w:rFonts w:hint="eastAsia"/>
          <w:b/>
          <w:highlight w:val="none"/>
        </w:rPr>
        <w:t>有效</w:t>
      </w:r>
      <w:r>
        <w:rPr>
          <w:b/>
          <w:highlight w:val="none"/>
        </w:rPr>
        <w:t>执行。</w:t>
      </w:r>
    </w:p>
    <w:p>
      <w:pPr>
        <w:pStyle w:val="3"/>
        <w:jc w:val="both"/>
        <w:rPr>
          <w:highlight w:val="none"/>
        </w:rPr>
      </w:pPr>
      <w:bookmarkStart w:id="60" w:name="_Toc143179818"/>
      <w:bookmarkStart w:id="61" w:name="_Toc149556070"/>
      <w:r>
        <w:rPr>
          <w:rFonts w:hint="eastAsia"/>
          <w:highlight w:val="none"/>
        </w:rPr>
        <w:t>实务举例</w:t>
      </w:r>
      <w:bookmarkEnd w:id="60"/>
      <w:bookmarkEnd w:id="61"/>
    </w:p>
    <w:p>
      <w:pPr>
        <w:ind w:firstLine="482"/>
        <w:jc w:val="both"/>
        <w:rPr>
          <w:b/>
          <w:highlight w:val="none"/>
        </w:rPr>
      </w:pPr>
      <w:r>
        <w:rPr>
          <w:b/>
          <w:highlight w:val="none"/>
        </w:rPr>
        <w:t>1</w:t>
      </w:r>
      <w:r>
        <w:rPr>
          <w:rFonts w:hint="eastAsia"/>
          <w:b/>
          <w:highlight w:val="none"/>
          <w:lang w:val="en-US"/>
        </w:rPr>
        <w:t>.</w:t>
      </w:r>
      <w:r>
        <w:rPr>
          <w:b/>
          <w:highlight w:val="none"/>
        </w:rPr>
        <w:t>对税收优惠的依赖</w:t>
      </w:r>
    </w:p>
    <w:p>
      <w:pPr>
        <w:jc w:val="both"/>
        <w:rPr>
          <w:highlight w:val="none"/>
        </w:rPr>
      </w:pPr>
      <w:r>
        <w:rPr>
          <w:rFonts w:hint="eastAsia"/>
          <w:highlight w:val="none"/>
        </w:rPr>
        <w:t>在案例A中，根据财务尽调目标公司报表反映，其累计获得税收返还</w:t>
      </w:r>
      <w:r>
        <w:rPr>
          <w:highlight w:val="none"/>
        </w:rPr>
        <w:t>4500万元，对现金流贡献较大。</w:t>
      </w:r>
    </w:p>
    <w:p>
      <w:pPr>
        <w:jc w:val="both"/>
        <w:rPr>
          <w:highlight w:val="none"/>
        </w:rPr>
      </w:pPr>
      <w:r>
        <w:rPr>
          <w:rFonts w:hint="eastAsia"/>
          <w:highlight w:val="none"/>
        </w:rPr>
        <w:t>通过财务尽职调查，发现该税收返还政策适用于国有三线企业，当投资并购完成后该税收优惠将不再适用。</w:t>
      </w:r>
    </w:p>
    <w:p>
      <w:pPr>
        <w:jc w:val="both"/>
        <w:rPr>
          <w:highlight w:val="none"/>
        </w:rPr>
      </w:pPr>
      <w:r>
        <w:rPr>
          <w:rFonts w:hint="eastAsia"/>
          <w:highlight w:val="none"/>
        </w:rPr>
        <w:t>所以，在对目标公司进行尽职调查时应考虑国家对目标公司扶持政策的延续性。</w:t>
      </w:r>
    </w:p>
    <w:p>
      <w:pPr>
        <w:ind w:firstLine="482"/>
        <w:jc w:val="both"/>
        <w:rPr>
          <w:b/>
          <w:highlight w:val="none"/>
        </w:rPr>
      </w:pPr>
      <w:r>
        <w:rPr>
          <w:b/>
          <w:highlight w:val="none"/>
        </w:rPr>
        <w:t>2</w:t>
      </w:r>
      <w:r>
        <w:rPr>
          <w:rFonts w:hint="eastAsia"/>
          <w:b/>
          <w:highlight w:val="none"/>
          <w:lang w:val="en-US"/>
        </w:rPr>
        <w:t>.</w:t>
      </w:r>
      <w:r>
        <w:rPr>
          <w:b/>
          <w:highlight w:val="none"/>
        </w:rPr>
        <w:t>隐藏利润</w:t>
      </w:r>
    </w:p>
    <w:p>
      <w:pPr>
        <w:jc w:val="both"/>
        <w:rPr>
          <w:highlight w:val="none"/>
        </w:rPr>
      </w:pPr>
      <w:r>
        <w:rPr>
          <w:rFonts w:hint="eastAsia"/>
          <w:highlight w:val="none"/>
        </w:rPr>
        <w:t>在案例B中，根据财务尽调目标公司报表反映，其当年净利润</w:t>
      </w:r>
      <w:r>
        <w:rPr>
          <w:highlight w:val="none"/>
        </w:rPr>
        <w:t>400万元，但据财务经理解释实际净利润应为2400万元，</w:t>
      </w:r>
      <w:r>
        <w:rPr>
          <w:rFonts w:hint="eastAsia"/>
          <w:highlight w:val="none"/>
        </w:rPr>
        <w:t>目标公司</w:t>
      </w:r>
      <w:r>
        <w:rPr>
          <w:highlight w:val="none"/>
        </w:rPr>
        <w:t>为</w:t>
      </w:r>
      <w:r>
        <w:rPr>
          <w:rFonts w:hint="eastAsia"/>
          <w:highlight w:val="none"/>
        </w:rPr>
        <w:t>逃避税款</w:t>
      </w:r>
      <w:r>
        <w:rPr>
          <w:highlight w:val="none"/>
        </w:rPr>
        <w:t>隐藏利润2000万元。</w:t>
      </w:r>
    </w:p>
    <w:p>
      <w:pPr>
        <w:jc w:val="both"/>
        <w:rPr>
          <w:highlight w:val="none"/>
        </w:rPr>
      </w:pPr>
      <w:r>
        <w:rPr>
          <w:rFonts w:hint="eastAsia"/>
          <w:highlight w:val="none"/>
        </w:rPr>
        <w:t>在财务尽职调查中，通过对隐藏方式的了解、数据的追查以及行业毛利水平的调查等，基本可以确认目标企业</w:t>
      </w:r>
      <w:r>
        <w:rPr>
          <w:rFonts w:hint="eastAsia"/>
          <w:highlight w:val="none"/>
          <w:lang w:eastAsia="zh-CN"/>
        </w:rPr>
        <w:t>的</w:t>
      </w:r>
      <w:r>
        <w:rPr>
          <w:rFonts w:hint="eastAsia"/>
          <w:highlight w:val="none"/>
        </w:rPr>
        <w:t>隐藏利润。</w:t>
      </w:r>
    </w:p>
    <w:p>
      <w:pPr>
        <w:jc w:val="both"/>
        <w:rPr>
          <w:highlight w:val="none"/>
        </w:rPr>
      </w:pPr>
      <w:r>
        <w:rPr>
          <w:rFonts w:hint="eastAsia"/>
          <w:highlight w:val="none"/>
        </w:rPr>
        <w:t>所以，在尽职调查时，应了解其领导者对财务及税收的观点和意向，以及该意向下财务资料的情况（关注多套报表、虚假报表等）；税收事宜在未来投资并购中带来的成本、风险、责任；设立关联公司以转移利润等。</w:t>
      </w:r>
    </w:p>
    <w:p>
      <w:pPr>
        <w:ind w:firstLine="482"/>
        <w:jc w:val="both"/>
        <w:rPr>
          <w:b/>
          <w:highlight w:val="none"/>
        </w:rPr>
      </w:pPr>
      <w:r>
        <w:rPr>
          <w:b/>
          <w:highlight w:val="none"/>
        </w:rPr>
        <w:t>3</w:t>
      </w:r>
      <w:r>
        <w:rPr>
          <w:rFonts w:hint="eastAsia"/>
          <w:b/>
          <w:highlight w:val="none"/>
          <w:lang w:val="en-US"/>
        </w:rPr>
        <w:t>.</w:t>
      </w:r>
      <w:r>
        <w:rPr>
          <w:b/>
          <w:highlight w:val="none"/>
        </w:rPr>
        <w:t>应收账款激增</w:t>
      </w:r>
      <w:r>
        <w:rPr>
          <w:rFonts w:hint="eastAsia"/>
          <w:b/>
          <w:highlight w:val="none"/>
        </w:rPr>
        <w:t>，存在无法收回的风险</w:t>
      </w:r>
    </w:p>
    <w:p>
      <w:pPr>
        <w:jc w:val="both"/>
        <w:rPr>
          <w:highlight w:val="none"/>
        </w:rPr>
      </w:pPr>
      <w:r>
        <w:rPr>
          <w:rFonts w:hint="eastAsia"/>
          <w:highlight w:val="none"/>
        </w:rPr>
        <w:t>在案例C中，财务尽调目标公司收入稳定，当年销售</w:t>
      </w:r>
      <w:r>
        <w:rPr>
          <w:highlight w:val="none"/>
        </w:rPr>
        <w:t>3亿元，净利润2400万元，净资产收益率达20%。</w:t>
      </w:r>
    </w:p>
    <w:p>
      <w:pPr>
        <w:jc w:val="both"/>
        <w:rPr>
          <w:highlight w:val="none"/>
        </w:rPr>
      </w:pPr>
      <w:r>
        <w:rPr>
          <w:rFonts w:hint="eastAsia"/>
          <w:highlight w:val="none"/>
        </w:rPr>
        <w:t>经过财务尽职调查发现，目标公司的应收账款从</w:t>
      </w:r>
      <w:r>
        <w:rPr>
          <w:highlight w:val="none"/>
        </w:rPr>
        <w:t>2009年的1100万元上升到2010年的7300万元，增长近7倍。通过进一步了解，已确认坏账500万元，而且该</w:t>
      </w:r>
      <w:r>
        <w:rPr>
          <w:rFonts w:hint="eastAsia"/>
          <w:highlight w:val="none"/>
        </w:rPr>
        <w:t>目标公司</w:t>
      </w:r>
      <w:r>
        <w:rPr>
          <w:highlight w:val="none"/>
        </w:rPr>
        <w:t>的客户集中在某一竞争过度行业，货款回收将越来越难。</w:t>
      </w:r>
    </w:p>
    <w:p>
      <w:pPr>
        <w:ind w:firstLine="482"/>
        <w:jc w:val="both"/>
        <w:rPr>
          <w:b/>
          <w:highlight w:val="none"/>
        </w:rPr>
      </w:pPr>
      <w:r>
        <w:rPr>
          <w:b/>
          <w:highlight w:val="none"/>
        </w:rPr>
        <w:t>4</w:t>
      </w:r>
      <w:r>
        <w:rPr>
          <w:rFonts w:hint="eastAsia"/>
          <w:b/>
          <w:highlight w:val="none"/>
          <w:lang w:val="en-US"/>
        </w:rPr>
        <w:t>.</w:t>
      </w:r>
      <w:r>
        <w:rPr>
          <w:rFonts w:hint="eastAsia"/>
          <w:b/>
          <w:highlight w:val="none"/>
        </w:rPr>
        <w:t>虚增销售收入或提早确认收入</w:t>
      </w:r>
    </w:p>
    <w:p>
      <w:pPr>
        <w:jc w:val="both"/>
        <w:rPr>
          <w:highlight w:val="none"/>
        </w:rPr>
      </w:pPr>
      <w:r>
        <w:rPr>
          <w:rFonts w:hint="eastAsia"/>
          <w:highlight w:val="none"/>
        </w:rPr>
        <w:t>在案例D中，</w:t>
      </w:r>
      <w:r>
        <w:rPr>
          <w:highlight w:val="none"/>
        </w:rPr>
        <w:t>经分析</w:t>
      </w:r>
      <w:r>
        <w:rPr>
          <w:rFonts w:hint="eastAsia"/>
          <w:highlight w:val="none"/>
        </w:rPr>
        <w:t>财务尽调目标</w:t>
      </w:r>
      <w:r>
        <w:rPr>
          <w:highlight w:val="none"/>
        </w:rPr>
        <w:t>公司相关资料和财务数据，发现目标公司普遍存在年末（即10-12月）销售较其他月份有明显的增长，而在下年1月有大量冲回的情况，而部分冲回非实物的退回，因此有期末虚增收入的风险。</w:t>
      </w:r>
    </w:p>
    <w:p>
      <w:pPr>
        <w:jc w:val="both"/>
        <w:rPr>
          <w:highlight w:val="none"/>
        </w:rPr>
      </w:pPr>
      <w:r>
        <w:rPr>
          <w:highlight w:val="none"/>
        </w:rPr>
        <w:t>据了解，由于12月底临近过年，客户对货品的需求量大，但同时目标公司对门店或分子公司会有存货周转率的KPI考核要求，因此分子公司为了多从总部进货备货同时能够满足存货周转率的KPI考核，他们会采取鼓励客户在12月提前下单，先把客户需要的货拣好，但由于未到送货日期，因此货物未出仓，但仓管员会提前在系统的拣货单模块按下签名按钮，以表示货物已售出，以便能采购更多的货源。客户会在下年年初分批提货，但由于货物需要再次出仓，因此</w:t>
      </w:r>
      <w:r>
        <w:rPr>
          <w:rFonts w:hint="eastAsia"/>
          <w:highlight w:val="none"/>
        </w:rPr>
        <w:t>目标</w:t>
      </w:r>
      <w:r>
        <w:rPr>
          <w:highlight w:val="none"/>
        </w:rPr>
        <w:t>公司就先将之前的交易冲销，然后再分批</w:t>
      </w:r>
      <w:r>
        <w:rPr>
          <w:rFonts w:hint="eastAsia"/>
          <w:highlight w:val="none"/>
        </w:rPr>
        <w:t>作</w:t>
      </w:r>
      <w:r>
        <w:rPr>
          <w:highlight w:val="none"/>
        </w:rPr>
        <w:t>收入确认；但是有部分退回的金额无法满足上述的解释，即期后未发生分批提货的情况，</w:t>
      </w:r>
      <w:r>
        <w:rPr>
          <w:rFonts w:hint="eastAsia"/>
          <w:highlight w:val="none"/>
        </w:rPr>
        <w:t>经统计，</w:t>
      </w:r>
      <w:r>
        <w:rPr>
          <w:highlight w:val="none"/>
        </w:rPr>
        <w:t>目标公司</w:t>
      </w:r>
      <w:r>
        <w:rPr>
          <w:rFonts w:hint="eastAsia"/>
          <w:highlight w:val="none"/>
        </w:rPr>
        <w:t>2016年1月、2017年1月、2018年1月以及2019年1月份</w:t>
      </w:r>
      <w:r>
        <w:rPr>
          <w:highlight w:val="none"/>
        </w:rPr>
        <w:t>的销售退回</w:t>
      </w:r>
      <w:r>
        <w:rPr>
          <w:rFonts w:hint="eastAsia"/>
          <w:highlight w:val="none"/>
        </w:rPr>
        <w:t>及对应成本的金额如下所示：</w:t>
      </w:r>
    </w:p>
    <w:tbl>
      <w:tblPr>
        <w:tblStyle w:val="13"/>
        <w:tblW w:w="8617" w:type="dxa"/>
        <w:tblInd w:w="-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601"/>
        <w:gridCol w:w="1601"/>
        <w:gridCol w:w="1601"/>
        <w:gridCol w:w="1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blHeader/>
        </w:trPr>
        <w:tc>
          <w:tcPr>
            <w:tcW w:w="1902" w:type="dxa"/>
            <w:tcBorders>
              <w:top w:val="single" w:color="auto" w:sz="12" w:space="0"/>
              <w:bottom w:val="single" w:color="auto" w:sz="4" w:space="0"/>
            </w:tcBorders>
            <w:shd w:val="clear" w:color="auto" w:fill="D8D8D8" w:themeFill="background1" w:themeFillShade="D9"/>
            <w:vAlign w:val="center"/>
          </w:tcPr>
          <w:p>
            <w:pPr>
              <w:spacing w:line="276" w:lineRule="auto"/>
              <w:ind w:firstLine="361"/>
              <w:jc w:val="center"/>
              <w:rPr>
                <w:rFonts w:ascii="Arial Narrow"/>
                <w:b/>
                <w:color w:val="000000" w:themeColor="text1"/>
                <w:sz w:val="18"/>
                <w:szCs w:val="18"/>
                <w:highlight w:val="none"/>
                <w14:textFill>
                  <w14:solidFill>
                    <w14:schemeClr w14:val="tx1"/>
                  </w14:solidFill>
                </w14:textFill>
              </w:rPr>
            </w:pPr>
          </w:p>
        </w:tc>
        <w:tc>
          <w:tcPr>
            <w:tcW w:w="1601" w:type="dxa"/>
            <w:tcBorders>
              <w:top w:val="single" w:color="auto" w:sz="12" w:space="0"/>
              <w:bottom w:val="single" w:color="auto" w:sz="4" w:space="0"/>
            </w:tcBorders>
            <w:shd w:val="clear" w:color="auto" w:fill="D8D8D8" w:themeFill="background1" w:themeFillShade="D9"/>
            <w:vAlign w:val="center"/>
          </w:tcPr>
          <w:p>
            <w:pPr>
              <w:spacing w:line="276" w:lineRule="auto"/>
              <w:ind w:firstLine="0" w:firstLineChars="0"/>
              <w:jc w:val="center"/>
              <w:rPr>
                <w:rFonts w:ascii="Arial Narrow"/>
                <w:b/>
                <w:color w:val="000000" w:themeColor="text1"/>
                <w:sz w:val="18"/>
                <w:szCs w:val="18"/>
                <w:highlight w:val="none"/>
                <w14:textFill>
                  <w14:solidFill>
                    <w14:schemeClr w14:val="tx1"/>
                  </w14:solidFill>
                </w14:textFill>
              </w:rPr>
            </w:pPr>
            <w:r>
              <w:rPr>
                <w:rFonts w:ascii="Arial Narrow"/>
                <w:b/>
                <w:color w:val="000000" w:themeColor="text1"/>
                <w:sz w:val="18"/>
                <w:szCs w:val="18"/>
                <w:highlight w:val="none"/>
                <w14:textFill>
                  <w14:solidFill>
                    <w14:schemeClr w14:val="tx1"/>
                  </w14:solidFill>
                </w14:textFill>
              </w:rPr>
              <w:t>2016</w:t>
            </w:r>
            <w:r>
              <w:rPr>
                <w:rFonts w:hint="eastAsia" w:ascii="Arial Narrow"/>
                <w:b/>
                <w:color w:val="000000" w:themeColor="text1"/>
                <w:sz w:val="18"/>
                <w:szCs w:val="18"/>
                <w:highlight w:val="none"/>
                <w14:textFill>
                  <w14:solidFill>
                    <w14:schemeClr w14:val="tx1"/>
                  </w14:solidFill>
                </w14:textFill>
              </w:rPr>
              <w:t>年1月</w:t>
            </w:r>
          </w:p>
        </w:tc>
        <w:tc>
          <w:tcPr>
            <w:tcW w:w="1601" w:type="dxa"/>
            <w:tcBorders>
              <w:top w:val="single" w:color="auto" w:sz="12" w:space="0"/>
              <w:bottom w:val="single" w:color="auto" w:sz="4" w:space="0"/>
            </w:tcBorders>
            <w:shd w:val="clear" w:color="auto" w:fill="D8D8D8" w:themeFill="background1" w:themeFillShade="D9"/>
            <w:vAlign w:val="center"/>
          </w:tcPr>
          <w:p>
            <w:pPr>
              <w:spacing w:line="276" w:lineRule="auto"/>
              <w:ind w:firstLine="0" w:firstLineChars="0"/>
              <w:jc w:val="center"/>
              <w:rPr>
                <w:rFonts w:ascii="Arial Narrow"/>
                <w:b/>
                <w:color w:val="000000" w:themeColor="text1"/>
                <w:sz w:val="18"/>
                <w:szCs w:val="18"/>
                <w:highlight w:val="none"/>
                <w14:textFill>
                  <w14:solidFill>
                    <w14:schemeClr w14:val="tx1"/>
                  </w14:solidFill>
                </w14:textFill>
              </w:rPr>
            </w:pPr>
            <w:r>
              <w:rPr>
                <w:rFonts w:ascii="Arial Narrow"/>
                <w:b/>
                <w:color w:val="000000" w:themeColor="text1"/>
                <w:sz w:val="18"/>
                <w:szCs w:val="18"/>
                <w:highlight w:val="none"/>
                <w14:textFill>
                  <w14:solidFill>
                    <w14:schemeClr w14:val="tx1"/>
                  </w14:solidFill>
                </w14:textFill>
              </w:rPr>
              <w:t>2017</w:t>
            </w:r>
            <w:r>
              <w:rPr>
                <w:rFonts w:hint="eastAsia" w:ascii="Arial Narrow"/>
                <w:b/>
                <w:color w:val="000000" w:themeColor="text1"/>
                <w:sz w:val="18"/>
                <w:szCs w:val="18"/>
                <w:highlight w:val="none"/>
                <w14:textFill>
                  <w14:solidFill>
                    <w14:schemeClr w14:val="tx1"/>
                  </w14:solidFill>
                </w14:textFill>
              </w:rPr>
              <w:t>年1月</w:t>
            </w:r>
          </w:p>
        </w:tc>
        <w:tc>
          <w:tcPr>
            <w:tcW w:w="1601" w:type="dxa"/>
            <w:tcBorders>
              <w:top w:val="single" w:color="auto" w:sz="12" w:space="0"/>
              <w:bottom w:val="single" w:color="auto" w:sz="4" w:space="0"/>
            </w:tcBorders>
            <w:shd w:val="clear" w:color="auto" w:fill="D8D8D8" w:themeFill="background1" w:themeFillShade="D9"/>
            <w:vAlign w:val="center"/>
          </w:tcPr>
          <w:p>
            <w:pPr>
              <w:spacing w:line="276" w:lineRule="auto"/>
              <w:ind w:firstLine="0" w:firstLineChars="0"/>
              <w:jc w:val="center"/>
              <w:rPr>
                <w:rFonts w:ascii="Arial Narrow"/>
                <w:b/>
                <w:color w:val="000000" w:themeColor="text1"/>
                <w:sz w:val="18"/>
                <w:szCs w:val="18"/>
                <w:highlight w:val="none"/>
                <w14:textFill>
                  <w14:solidFill>
                    <w14:schemeClr w14:val="tx1"/>
                  </w14:solidFill>
                </w14:textFill>
              </w:rPr>
            </w:pPr>
            <w:r>
              <w:rPr>
                <w:rFonts w:ascii="Arial Narrow"/>
                <w:b/>
                <w:color w:val="000000" w:themeColor="text1"/>
                <w:sz w:val="18"/>
                <w:szCs w:val="18"/>
                <w:highlight w:val="none"/>
                <w14:textFill>
                  <w14:solidFill>
                    <w14:schemeClr w14:val="tx1"/>
                  </w14:solidFill>
                </w14:textFill>
              </w:rPr>
              <w:t>2018</w:t>
            </w:r>
            <w:r>
              <w:rPr>
                <w:rFonts w:hint="eastAsia" w:ascii="Arial Narrow"/>
                <w:b/>
                <w:color w:val="000000" w:themeColor="text1"/>
                <w:sz w:val="18"/>
                <w:szCs w:val="18"/>
                <w:highlight w:val="none"/>
                <w14:textFill>
                  <w14:solidFill>
                    <w14:schemeClr w14:val="tx1"/>
                  </w14:solidFill>
                </w14:textFill>
              </w:rPr>
              <w:t>年1月</w:t>
            </w:r>
          </w:p>
        </w:tc>
        <w:tc>
          <w:tcPr>
            <w:tcW w:w="1912" w:type="dxa"/>
            <w:tcBorders>
              <w:top w:val="single" w:color="auto" w:sz="12" w:space="0"/>
              <w:bottom w:val="single" w:color="auto" w:sz="4" w:space="0"/>
            </w:tcBorders>
            <w:shd w:val="clear" w:color="auto" w:fill="D8D8D8" w:themeFill="background1" w:themeFillShade="D9"/>
            <w:vAlign w:val="center"/>
          </w:tcPr>
          <w:p>
            <w:pPr>
              <w:spacing w:line="276" w:lineRule="auto"/>
              <w:ind w:firstLine="0" w:firstLineChars="0"/>
              <w:jc w:val="center"/>
              <w:rPr>
                <w:rFonts w:ascii="Arial Narrow"/>
                <w:b/>
                <w:color w:val="000000" w:themeColor="text1"/>
                <w:sz w:val="18"/>
                <w:szCs w:val="18"/>
                <w:highlight w:val="none"/>
                <w14:textFill>
                  <w14:solidFill>
                    <w14:schemeClr w14:val="tx1"/>
                  </w14:solidFill>
                </w14:textFill>
              </w:rPr>
            </w:pPr>
            <w:r>
              <w:rPr>
                <w:rFonts w:ascii="Arial Narrow"/>
                <w:b/>
                <w:color w:val="000000" w:themeColor="text1"/>
                <w:sz w:val="18"/>
                <w:szCs w:val="18"/>
                <w:highlight w:val="none"/>
                <w14:textFill>
                  <w14:solidFill>
                    <w14:schemeClr w14:val="tx1"/>
                  </w14:solidFill>
                </w14:textFill>
              </w:rPr>
              <w:t>2019</w:t>
            </w:r>
            <w:r>
              <w:rPr>
                <w:rFonts w:hint="eastAsia" w:ascii="Arial Narrow"/>
                <w:b/>
                <w:color w:val="000000" w:themeColor="text1"/>
                <w:sz w:val="18"/>
                <w:szCs w:val="18"/>
                <w:highlight w:val="none"/>
                <w14:textFill>
                  <w14:solidFill>
                    <w14:schemeClr w14:val="tx1"/>
                  </w14:solidFill>
                </w14:textFill>
              </w:rPr>
              <w:t>年1月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02" w:type="dxa"/>
            <w:tcBorders>
              <w:top w:val="single" w:color="auto" w:sz="4" w:space="0"/>
            </w:tcBorders>
            <w:vAlign w:val="center"/>
          </w:tcPr>
          <w:p>
            <w:pPr>
              <w:spacing w:line="276" w:lineRule="auto"/>
              <w:ind w:firstLine="21" w:firstLineChars="12"/>
              <w:jc w:val="center"/>
              <w:rPr>
                <w:rFonts w:ascii="Arial Narrow"/>
                <w:color w:val="000000" w:themeColor="text1"/>
                <w:sz w:val="18"/>
                <w:szCs w:val="18"/>
                <w:highlight w:val="none"/>
                <w14:textFill>
                  <w14:solidFill>
                    <w14:schemeClr w14:val="tx1"/>
                  </w14:solidFill>
                </w14:textFill>
              </w:rPr>
            </w:pPr>
            <w:r>
              <w:rPr>
                <w:rFonts w:hint="eastAsia" w:ascii="Arial Narrow"/>
                <w:color w:val="000000" w:themeColor="text1"/>
                <w:sz w:val="18"/>
                <w:szCs w:val="18"/>
                <w:highlight w:val="none"/>
                <w14:textFill>
                  <w14:solidFill>
                    <w14:schemeClr w14:val="tx1"/>
                  </w14:solidFill>
                </w14:textFill>
              </w:rPr>
              <w:t>销售退回金额</w:t>
            </w:r>
          </w:p>
          <w:p>
            <w:pPr>
              <w:spacing w:line="276" w:lineRule="auto"/>
              <w:ind w:firstLine="21" w:firstLineChars="12"/>
              <w:jc w:val="center"/>
              <w:rPr>
                <w:rFonts w:ascii="Arial Narrow"/>
                <w:color w:val="000000" w:themeColor="text1"/>
                <w:sz w:val="18"/>
                <w:szCs w:val="18"/>
                <w:highlight w:val="none"/>
                <w14:textFill>
                  <w14:solidFill>
                    <w14:schemeClr w14:val="tx1"/>
                  </w14:solidFill>
                </w14:textFill>
              </w:rPr>
            </w:pPr>
            <w:r>
              <w:rPr>
                <w:rFonts w:hint="eastAsia" w:ascii="Arial Narrow"/>
                <w:color w:val="000000" w:themeColor="text1"/>
                <w:sz w:val="18"/>
                <w:szCs w:val="18"/>
                <w:highlight w:val="none"/>
                <w14:textFill>
                  <w14:solidFill>
                    <w14:schemeClr w14:val="tx1"/>
                  </w14:solidFill>
                </w14:textFill>
              </w:rPr>
              <w:t>（不含税）</w:t>
            </w:r>
          </w:p>
        </w:tc>
        <w:tc>
          <w:tcPr>
            <w:tcW w:w="1601" w:type="dxa"/>
            <w:tcBorders>
              <w:top w:val="single" w:color="auto" w:sz="4" w:space="0"/>
            </w:tcBorders>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3</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329</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668.96</w:t>
            </w:r>
          </w:p>
        </w:tc>
        <w:tc>
          <w:tcPr>
            <w:tcW w:w="1601" w:type="dxa"/>
            <w:tcBorders>
              <w:top w:val="single" w:color="auto" w:sz="4" w:space="0"/>
            </w:tcBorders>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7</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629</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572.46</w:t>
            </w:r>
          </w:p>
        </w:tc>
        <w:tc>
          <w:tcPr>
            <w:tcW w:w="1601" w:type="dxa"/>
            <w:tcBorders>
              <w:top w:val="single" w:color="auto" w:sz="4" w:space="0"/>
            </w:tcBorders>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19</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197</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824.12</w:t>
            </w:r>
          </w:p>
        </w:tc>
        <w:tc>
          <w:tcPr>
            <w:tcW w:w="1912" w:type="dxa"/>
            <w:tcBorders>
              <w:top w:val="single" w:color="auto" w:sz="4" w:space="0"/>
            </w:tcBorders>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16,013,107.20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02" w:type="dxa"/>
            <w:vAlign w:val="center"/>
          </w:tcPr>
          <w:p>
            <w:pPr>
              <w:spacing w:line="276" w:lineRule="auto"/>
              <w:ind w:firstLine="21" w:firstLineChars="12"/>
              <w:jc w:val="center"/>
              <w:rPr>
                <w:rFonts w:ascii="Arial Narrow"/>
                <w:color w:val="000000" w:themeColor="text1"/>
                <w:sz w:val="18"/>
                <w:szCs w:val="18"/>
                <w:highlight w:val="none"/>
                <w14:textFill>
                  <w14:solidFill>
                    <w14:schemeClr w14:val="tx1"/>
                  </w14:solidFill>
                </w14:textFill>
              </w:rPr>
            </w:pPr>
            <w:r>
              <w:rPr>
                <w:rFonts w:hint="eastAsia" w:ascii="Arial Narrow"/>
                <w:color w:val="000000" w:themeColor="text1"/>
                <w:sz w:val="18"/>
                <w:szCs w:val="18"/>
                <w:highlight w:val="none"/>
                <w14:textFill>
                  <w14:solidFill>
                    <w14:schemeClr w14:val="tx1"/>
                  </w14:solidFill>
                </w14:textFill>
              </w:rPr>
              <w:t>销售退回对应的成本（不含税）</w:t>
            </w:r>
          </w:p>
        </w:tc>
        <w:tc>
          <w:tcPr>
            <w:tcW w:w="1601" w:type="dxa"/>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2</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964</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923.37</w:t>
            </w:r>
          </w:p>
        </w:tc>
        <w:tc>
          <w:tcPr>
            <w:tcW w:w="1601" w:type="dxa"/>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7</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352</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142.03</w:t>
            </w:r>
          </w:p>
        </w:tc>
        <w:tc>
          <w:tcPr>
            <w:tcW w:w="1601" w:type="dxa"/>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18</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349</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722.54</w:t>
            </w:r>
          </w:p>
        </w:tc>
        <w:tc>
          <w:tcPr>
            <w:tcW w:w="1912" w:type="dxa"/>
            <w:vAlign w:val="center"/>
          </w:tcPr>
          <w:p>
            <w:pPr>
              <w:spacing w:line="276" w:lineRule="auto"/>
              <w:ind w:firstLine="0" w:firstLineChars="0"/>
              <w:jc w:val="center"/>
              <w:rPr>
                <w:rFonts w:ascii="Arial Narrow"/>
                <w:color w:val="000000" w:themeColor="text1"/>
                <w:sz w:val="18"/>
                <w:szCs w:val="18"/>
                <w:highlight w:val="none"/>
                <w14:textFill>
                  <w14:solidFill>
                    <w14:schemeClr w14:val="tx1"/>
                  </w14:solidFill>
                </w14:textFill>
              </w:rPr>
            </w:pPr>
            <w:r>
              <w:rPr>
                <w:rFonts w:ascii="Arial Narrow"/>
                <w:color w:val="000000" w:themeColor="text1"/>
                <w:sz w:val="18"/>
                <w:szCs w:val="18"/>
                <w:highlight w:val="none"/>
                <w14:textFill>
                  <w14:solidFill>
                    <w14:schemeClr w14:val="tx1"/>
                  </w14:solidFill>
                </w14:textFill>
              </w:rPr>
              <w:t>14</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776</w:t>
            </w:r>
            <w:r>
              <w:rPr>
                <w:rFonts w:hint="eastAsia" w:ascii="Arial Narrow"/>
                <w:color w:val="000000" w:themeColor="text1"/>
                <w:sz w:val="18"/>
                <w:szCs w:val="18"/>
                <w:highlight w:val="none"/>
                <w14:textFill>
                  <w14:solidFill>
                    <w14:schemeClr w14:val="tx1"/>
                  </w14:solidFill>
                </w14:textFill>
              </w:rPr>
              <w:t>,</w:t>
            </w:r>
            <w:r>
              <w:rPr>
                <w:rFonts w:ascii="Arial Narrow"/>
                <w:color w:val="000000" w:themeColor="text1"/>
                <w:sz w:val="18"/>
                <w:szCs w:val="18"/>
                <w:highlight w:val="none"/>
                <w14:textFill>
                  <w14:solidFill>
                    <w14:schemeClr w14:val="tx1"/>
                  </w14:solidFill>
                </w14:textFill>
              </w:rPr>
              <w:t>047.53</w:t>
            </w:r>
          </w:p>
        </w:tc>
      </w:tr>
    </w:tbl>
    <w:p>
      <w:pPr>
        <w:jc w:val="both"/>
        <w:rPr>
          <w:highlight w:val="none"/>
        </w:rPr>
      </w:pPr>
      <w:r>
        <w:rPr>
          <w:rFonts w:hint="eastAsia"/>
          <w:highlight w:val="none"/>
        </w:rPr>
        <w:t>需对</w:t>
      </w:r>
      <w:r>
        <w:rPr>
          <w:highlight w:val="none"/>
        </w:rPr>
        <w:t>目标公司</w:t>
      </w:r>
      <w:r>
        <w:rPr>
          <w:rFonts w:hint="eastAsia"/>
          <w:highlight w:val="none"/>
        </w:rPr>
        <w:t>收入根据控制权转移时点对其所属期间进行还原，记录在正确的期间，对于期后销售退回的产品销售，对应调整收入和成本。</w:t>
      </w:r>
    </w:p>
    <w:p>
      <w:pPr>
        <w:ind w:firstLine="482"/>
        <w:jc w:val="both"/>
        <w:rPr>
          <w:b/>
          <w:highlight w:val="none"/>
        </w:rPr>
      </w:pPr>
      <w:r>
        <w:rPr>
          <w:b/>
          <w:highlight w:val="none"/>
        </w:rPr>
        <w:t>5</w:t>
      </w:r>
      <w:r>
        <w:rPr>
          <w:rFonts w:hint="eastAsia"/>
          <w:b/>
          <w:highlight w:val="none"/>
          <w:lang w:val="en-US"/>
        </w:rPr>
        <w:t>.</w:t>
      </w:r>
      <w:r>
        <w:rPr>
          <w:b/>
          <w:highlight w:val="none"/>
        </w:rPr>
        <w:t>业务流程不相容职务未分离的内控问题</w:t>
      </w:r>
    </w:p>
    <w:p>
      <w:pPr>
        <w:jc w:val="both"/>
        <w:rPr>
          <w:highlight w:val="none"/>
        </w:rPr>
      </w:pPr>
      <w:r>
        <w:rPr>
          <w:rFonts w:hint="eastAsia"/>
          <w:highlight w:val="none"/>
        </w:rPr>
        <w:t>在案例E中，通过对财务尽调</w:t>
      </w:r>
      <w:r>
        <w:rPr>
          <w:highlight w:val="none"/>
        </w:rPr>
        <w:t>目标公司</w:t>
      </w:r>
      <w:r>
        <w:rPr>
          <w:rFonts w:hint="eastAsia"/>
          <w:highlight w:val="none"/>
        </w:rPr>
        <w:t>执行销售穿行测试、抽凭等程序，发现销售环节存在控制缺陷。</w:t>
      </w:r>
    </w:p>
    <w:p>
      <w:pPr>
        <w:jc w:val="both"/>
        <w:rPr>
          <w:highlight w:val="none"/>
        </w:rPr>
      </w:pPr>
      <w:r>
        <w:rPr>
          <w:rFonts w:hint="eastAsia"/>
          <w:highlight w:val="none"/>
        </w:rPr>
        <w:t>经执行穿行测试及抽凭测试，发现总部的收入确认凭证后没有销售订单、发票等资料，仓库也没有客户签字的发货单。经询问财务人员，业务人员在系统下了销售订单后，业务人员会打印发货单，一式</w:t>
      </w:r>
      <w:r>
        <w:rPr>
          <w:highlight w:val="none"/>
        </w:rPr>
        <w:t>4联，1联交付财务做账，1联交付仓库确认出库，1-2联作为发货单交付客户。部分客户会在发货单上签字，单据留存在收银台，但当结清款项后，会取回签字的发货单，故</w:t>
      </w:r>
      <w:r>
        <w:rPr>
          <w:rFonts w:hint="eastAsia"/>
          <w:highlight w:val="none"/>
        </w:rPr>
        <w:t>目标</w:t>
      </w:r>
      <w:r>
        <w:rPr>
          <w:highlight w:val="none"/>
        </w:rPr>
        <w:t>公司很少保留客户签收的单据，财务人员实际上是根据系统单据确认收入。</w:t>
      </w:r>
    </w:p>
    <w:p>
      <w:pPr>
        <w:jc w:val="both"/>
        <w:rPr>
          <w:highlight w:val="none"/>
        </w:rPr>
      </w:pPr>
      <w:r>
        <w:rPr>
          <w:rFonts w:hint="eastAsia"/>
          <w:highlight w:val="none"/>
        </w:rPr>
        <w:t>经查看目标公司母公司</w:t>
      </w:r>
      <w:r>
        <w:rPr>
          <w:highlight w:val="none"/>
        </w:rPr>
        <w:t>2018年的系统销售订单，发现存在财务人员为制单人的情况，且制单人与审核人为同一人。此外，经抽查</w:t>
      </w:r>
      <w:r>
        <w:rPr>
          <w:rFonts w:hint="eastAsia"/>
          <w:highlight w:val="none"/>
        </w:rPr>
        <w:t>某</w:t>
      </w:r>
      <w:r>
        <w:rPr>
          <w:highlight w:val="none"/>
        </w:rPr>
        <w:t>分公司期后有退货情况的销售，发现系统的出库单是由财务经理进行操作的。经询问，总部的财务人员拥有制定加盟商订单、出库确认的权限，分公司如</w:t>
      </w:r>
      <w:r>
        <w:rPr>
          <w:rFonts w:hint="eastAsia"/>
          <w:highlight w:val="none"/>
        </w:rPr>
        <w:t>某</w:t>
      </w:r>
      <w:r>
        <w:rPr>
          <w:highlight w:val="none"/>
        </w:rPr>
        <w:t>分公司的财务经理也拥有制定订单、出库确认的权限。</w:t>
      </w:r>
    </w:p>
    <w:p>
      <w:pPr>
        <w:jc w:val="both"/>
        <w:rPr>
          <w:highlight w:val="none"/>
        </w:rPr>
      </w:pPr>
      <w:r>
        <w:rPr>
          <w:rFonts w:hint="eastAsia"/>
          <w:highlight w:val="none"/>
        </w:rPr>
        <w:t>根据职责分离，业务活动的核准、记录、经办及财务保管应尽可能做到相互独立，如果不能，也必须通过其他适当的控制程序来弥补。在没有专门对接加盟商的销售人员的情况下，财务人员负责制定销售订单，拥有出库确认的权限，且销售订单的确认、出库确认收入均不需经过复核，财务人员根据出库单确认收入，可能存在伪造订单、伪造出入库记录从而虚增或调节收入的风险。</w:t>
      </w:r>
    </w:p>
    <w:p>
      <w:pPr>
        <w:jc w:val="both"/>
        <w:rPr>
          <w:highlight w:val="none"/>
        </w:rPr>
      </w:pPr>
      <w:r>
        <w:rPr>
          <w:rFonts w:hint="eastAsia"/>
          <w:highlight w:val="none"/>
          <w:lang w:val="en-US"/>
        </w:rPr>
        <w:t>注册会计师应建议公司不同时授予</w:t>
      </w:r>
      <w:r>
        <w:rPr>
          <w:rFonts w:hint="eastAsia"/>
          <w:highlight w:val="none"/>
        </w:rPr>
        <w:t>财务人员拥有制单、确认出库以及确认收入的权限，并在订单和拣货出库环节完善内控的设计：</w:t>
      </w:r>
    </w:p>
    <w:p>
      <w:pPr>
        <w:jc w:val="both"/>
        <w:rPr>
          <w:highlight w:val="none"/>
        </w:rPr>
      </w:pPr>
      <w:r>
        <w:rPr>
          <w:rFonts w:hint="eastAsia"/>
          <w:highlight w:val="none"/>
        </w:rPr>
        <w:t>（</w:t>
      </w:r>
      <w:r>
        <w:rPr>
          <w:highlight w:val="none"/>
        </w:rPr>
        <w:t>1）由业务员创建销售订单后，需要与更高级的员工或者同级员工，进行交叉核对和核实订单信息的真实性和准确性。</w:t>
      </w:r>
    </w:p>
    <w:p>
      <w:pPr>
        <w:jc w:val="both"/>
        <w:rPr>
          <w:highlight w:val="none"/>
        </w:rPr>
      </w:pPr>
      <w:r>
        <w:rPr>
          <w:rFonts w:hint="eastAsia"/>
          <w:highlight w:val="none"/>
        </w:rPr>
        <w:t>（</w:t>
      </w:r>
      <w:r>
        <w:rPr>
          <w:highlight w:val="none"/>
        </w:rPr>
        <w:t>2）在确认收入的环节，拣货出库时将拣货单打出来，拣货完成后仓管在上面签字，然后物流司机在收到货物运出去后，也在拣货单上签名，保证货物已出货，再将拣货单交给文员进行系统操作，做到职责分离。</w:t>
      </w:r>
    </w:p>
    <w:p>
      <w:pPr>
        <w:jc w:val="both"/>
        <w:rPr>
          <w:highlight w:val="none"/>
        </w:rPr>
      </w:pPr>
      <w:r>
        <w:rPr>
          <w:rFonts w:hint="eastAsia"/>
          <w:highlight w:val="none"/>
        </w:rPr>
        <w:t>（</w:t>
      </w:r>
      <w:r>
        <w:rPr>
          <w:highlight w:val="none"/>
        </w:rPr>
        <w:t>3）公司应对每月的退货原因进行分析，真实反映业务的实质。</w:t>
      </w:r>
    </w:p>
    <w:p>
      <w:pPr>
        <w:jc w:val="both"/>
        <w:rPr>
          <w:highlight w:val="none"/>
        </w:rPr>
      </w:pPr>
      <w:r>
        <w:rPr>
          <w:rFonts w:hint="eastAsia"/>
          <w:highlight w:val="none"/>
        </w:rPr>
        <w:t>以上为财务尽职调查的主要常见问题及举例，本文未详尽列出所有可能出现的问题，在实务工作中，针对不同的标的企业可能还会存在其他特定的问题或风险，如：毛利率进一步下降风险、业绩的稳定性和可持续增长的风险、股东股权分散或股权代持问题、核心团队稳定性、核心技术的传承与权属、客户或供应商依赖风险、核心原材料外采价格波动及供应不确定性风险等。</w:t>
      </w:r>
    </w:p>
    <w:p>
      <w:pPr>
        <w:pStyle w:val="2"/>
        <w:ind w:left="0" w:leftChars="0" w:firstLine="482" w:firstLineChars="200"/>
        <w:jc w:val="both"/>
        <w:rPr>
          <w:highlight w:val="none"/>
        </w:rPr>
      </w:pPr>
      <w:bookmarkStart w:id="62" w:name="_Toc149556071"/>
      <w:r>
        <w:rPr>
          <w:rFonts w:hint="eastAsia"/>
          <w:highlight w:val="none"/>
        </w:rPr>
        <w:t>财务尽职调查的实务操作</w:t>
      </w:r>
      <w:bookmarkEnd w:id="62"/>
    </w:p>
    <w:p>
      <w:pPr>
        <w:pStyle w:val="3"/>
        <w:numPr>
          <w:ilvl w:val="0"/>
          <w:numId w:val="6"/>
        </w:numPr>
        <w:ind w:firstLine="6"/>
        <w:jc w:val="both"/>
        <w:rPr>
          <w:highlight w:val="none"/>
        </w:rPr>
      </w:pPr>
      <w:bookmarkStart w:id="63" w:name="_Toc149556072"/>
      <w:r>
        <w:rPr>
          <w:rFonts w:hint="eastAsia"/>
          <w:highlight w:val="none"/>
        </w:rPr>
        <w:t>尽职调查过程</w:t>
      </w:r>
      <w:bookmarkEnd w:id="63"/>
    </w:p>
    <w:p>
      <w:pPr>
        <w:ind w:firstLine="482"/>
        <w:jc w:val="both"/>
        <w:rPr>
          <w:b/>
          <w:bCs/>
          <w:highlight w:val="none"/>
        </w:rPr>
      </w:pPr>
      <w:r>
        <w:rPr>
          <w:b/>
          <w:bCs/>
          <w:highlight w:val="none"/>
        </w:rPr>
        <w:t>1</w:t>
      </w:r>
      <w:r>
        <w:rPr>
          <w:rFonts w:hint="eastAsia"/>
          <w:b/>
          <w:bCs/>
          <w:highlight w:val="none"/>
          <w:lang w:val="en-US"/>
        </w:rPr>
        <w:t>.</w:t>
      </w:r>
      <w:r>
        <w:rPr>
          <w:b/>
          <w:bCs/>
          <w:highlight w:val="none"/>
        </w:rPr>
        <w:t>进入现场调查之前的准备工作</w:t>
      </w:r>
    </w:p>
    <w:p>
      <w:pPr>
        <w:jc w:val="both"/>
        <w:rPr>
          <w:highlight w:val="none"/>
        </w:rPr>
      </w:pPr>
      <w:r>
        <w:rPr>
          <w:rFonts w:hint="eastAsia"/>
          <w:highlight w:val="none"/>
        </w:rPr>
        <w:t>（</w:t>
      </w:r>
      <w:r>
        <w:rPr>
          <w:highlight w:val="none"/>
        </w:rPr>
        <w:t>1）首先明确投资方项目负责人；</w:t>
      </w:r>
    </w:p>
    <w:p>
      <w:pPr>
        <w:jc w:val="both"/>
        <w:rPr>
          <w:highlight w:val="none"/>
        </w:rPr>
      </w:pPr>
      <w:r>
        <w:rPr>
          <w:rFonts w:hint="eastAsia"/>
          <w:highlight w:val="none"/>
        </w:rPr>
        <w:t>（</w:t>
      </w:r>
      <w:r>
        <w:rPr>
          <w:highlight w:val="none"/>
        </w:rPr>
        <w:t>2）与项目负责人沟通，了解项目背景、目的、总体计划、对财务尽职调查的期望（如调查人员认为在现有条件下期望难以达成，应在项目开始前沟通一致）；</w:t>
      </w:r>
    </w:p>
    <w:p>
      <w:pPr>
        <w:jc w:val="both"/>
        <w:rPr>
          <w:highlight w:val="none"/>
        </w:rPr>
      </w:pPr>
      <w:r>
        <w:rPr>
          <w:rFonts w:hint="eastAsia"/>
          <w:highlight w:val="none"/>
        </w:rPr>
        <w:t>（</w:t>
      </w:r>
      <w:r>
        <w:rPr>
          <w:highlight w:val="none"/>
        </w:rPr>
        <w:t>3）初步了解情况后，应与部门业务主管就调查计划或思路进行沟通；</w:t>
      </w:r>
    </w:p>
    <w:p>
      <w:pPr>
        <w:jc w:val="both"/>
        <w:rPr>
          <w:highlight w:val="none"/>
        </w:rPr>
      </w:pPr>
      <w:r>
        <w:rPr>
          <w:rFonts w:hint="eastAsia"/>
          <w:highlight w:val="none"/>
        </w:rPr>
        <w:t>（</w:t>
      </w:r>
      <w:r>
        <w:rPr>
          <w:highlight w:val="none"/>
        </w:rPr>
        <w:t>4）事先准备“被调查企业需提供的资料清单”，并与项目组其他成员（如律师、业务调查人员等）沟通，避免重复索取资料。</w:t>
      </w:r>
    </w:p>
    <w:p>
      <w:pPr>
        <w:ind w:firstLine="482"/>
        <w:jc w:val="both"/>
        <w:rPr>
          <w:b/>
          <w:bCs/>
          <w:highlight w:val="none"/>
        </w:rPr>
      </w:pPr>
      <w:r>
        <w:rPr>
          <w:b/>
          <w:bCs/>
          <w:highlight w:val="none"/>
        </w:rPr>
        <w:t>2</w:t>
      </w:r>
      <w:r>
        <w:rPr>
          <w:rFonts w:hint="eastAsia"/>
          <w:b/>
          <w:bCs/>
          <w:highlight w:val="none"/>
          <w:lang w:val="en-US"/>
        </w:rPr>
        <w:t>.</w:t>
      </w:r>
      <w:r>
        <w:rPr>
          <w:b/>
          <w:bCs/>
          <w:highlight w:val="none"/>
        </w:rPr>
        <w:t>进入现场后的工作</w:t>
      </w:r>
    </w:p>
    <w:p>
      <w:pPr>
        <w:jc w:val="both"/>
        <w:rPr>
          <w:highlight w:val="none"/>
        </w:rPr>
      </w:pPr>
      <w:r>
        <w:rPr>
          <w:rFonts w:hint="eastAsia"/>
          <w:highlight w:val="none"/>
        </w:rPr>
        <w:t>（</w:t>
      </w:r>
      <w:r>
        <w:rPr>
          <w:highlight w:val="none"/>
        </w:rPr>
        <w:t>1）明确如何与企业相关负责人对接，如明确谁能够帮助解答财务问题，谁能帮助提供各种资料；</w:t>
      </w:r>
    </w:p>
    <w:p>
      <w:pPr>
        <w:jc w:val="both"/>
        <w:rPr>
          <w:highlight w:val="none"/>
        </w:rPr>
      </w:pPr>
      <w:r>
        <w:rPr>
          <w:rFonts w:hint="eastAsia"/>
          <w:highlight w:val="none"/>
        </w:rPr>
        <w:t>（</w:t>
      </w:r>
      <w:r>
        <w:rPr>
          <w:highlight w:val="none"/>
        </w:rPr>
        <w:t>2）将“被调查企业需提供的资料清单”（</w:t>
      </w:r>
      <w:r>
        <w:rPr>
          <w:rFonts w:hint="eastAsia"/>
          <w:highlight w:val="none"/>
        </w:rPr>
        <w:t>资料需求应尽可能清晰明确</w:t>
      </w:r>
      <w:r>
        <w:rPr>
          <w:highlight w:val="none"/>
        </w:rPr>
        <w:t>）交</w:t>
      </w:r>
      <w:r>
        <w:rPr>
          <w:rFonts w:hint="eastAsia"/>
          <w:highlight w:val="none"/>
        </w:rPr>
        <w:t>予</w:t>
      </w:r>
      <w:r>
        <w:rPr>
          <w:highlight w:val="none"/>
        </w:rPr>
        <w:t>企业，并就资料是否能够完全提供以及提供时间沟通一致。</w:t>
      </w:r>
      <w:r>
        <w:rPr>
          <w:rFonts w:hint="eastAsia"/>
          <w:highlight w:val="none"/>
        </w:rPr>
        <w:t>资料可以分批提供，以缩短等待时间（尽快取得，取得多少是多少，越早越好）；尽量获取企业的电子资料，以及企业内部分析报表等；如提供资料不能满足需求，应通过项目负责人与目标企业沟通。</w:t>
      </w:r>
    </w:p>
    <w:p>
      <w:pPr>
        <w:ind w:firstLine="482"/>
        <w:jc w:val="both"/>
        <w:rPr>
          <w:b/>
          <w:bCs/>
          <w:highlight w:val="none"/>
        </w:rPr>
      </w:pPr>
      <w:r>
        <w:rPr>
          <w:b/>
          <w:bCs/>
          <w:highlight w:val="none"/>
        </w:rPr>
        <w:t>3</w:t>
      </w:r>
      <w:r>
        <w:rPr>
          <w:rFonts w:hint="eastAsia"/>
          <w:b/>
          <w:bCs/>
          <w:highlight w:val="none"/>
          <w:lang w:val="en-US"/>
        </w:rPr>
        <w:t>.</w:t>
      </w:r>
      <w:r>
        <w:rPr>
          <w:b/>
          <w:bCs/>
          <w:highlight w:val="none"/>
        </w:rPr>
        <w:t>取得基本财务资料后的工作</w:t>
      </w:r>
    </w:p>
    <w:p>
      <w:pPr>
        <w:jc w:val="both"/>
        <w:rPr>
          <w:highlight w:val="none"/>
        </w:rPr>
      </w:pPr>
      <w:r>
        <w:rPr>
          <w:rFonts w:hint="eastAsia"/>
          <w:highlight w:val="none"/>
        </w:rPr>
        <w:t>（</w:t>
      </w:r>
      <w:r>
        <w:rPr>
          <w:highlight w:val="none"/>
        </w:rPr>
        <w:t>1）审核目标企业的对外股权投资，明确企业具</w:t>
      </w:r>
      <w:r>
        <w:rPr>
          <w:rFonts w:hint="eastAsia"/>
          <w:highlight w:val="none"/>
        </w:rPr>
        <w:t>有</w:t>
      </w:r>
      <w:r>
        <w:rPr>
          <w:highlight w:val="none"/>
        </w:rPr>
        <w:t>控制的子公司，确定调查范围，细化调查计划，与律师、项目负责人沟通；并通过项目负责人就子公司调查计划与目标企业沟通一致；</w:t>
      </w:r>
    </w:p>
    <w:p>
      <w:pPr>
        <w:jc w:val="both"/>
        <w:rPr>
          <w:highlight w:val="none"/>
        </w:rPr>
      </w:pPr>
      <w:r>
        <w:rPr>
          <w:rFonts w:hint="eastAsia"/>
          <w:highlight w:val="none"/>
        </w:rPr>
        <w:t>（</w:t>
      </w:r>
      <w:r>
        <w:rPr>
          <w:highlight w:val="none"/>
        </w:rPr>
        <w:t>2）初步搭建报告结构，明确每部分要说明的问题及需要的资料；</w:t>
      </w:r>
    </w:p>
    <w:p>
      <w:pPr>
        <w:jc w:val="both"/>
        <w:rPr>
          <w:highlight w:val="none"/>
        </w:rPr>
      </w:pPr>
      <w:r>
        <w:rPr>
          <w:rFonts w:hint="eastAsia"/>
          <w:highlight w:val="none"/>
        </w:rPr>
        <w:t>（</w:t>
      </w:r>
      <w:r>
        <w:rPr>
          <w:highlight w:val="none"/>
        </w:rPr>
        <w:t>3）采用各种分析方法找出问题，与项目组成员沟通后，选取主要问题列入访谈计划；</w:t>
      </w:r>
    </w:p>
    <w:p>
      <w:pPr>
        <w:jc w:val="both"/>
        <w:rPr>
          <w:highlight w:val="none"/>
        </w:rPr>
      </w:pPr>
      <w:r>
        <w:rPr>
          <w:rFonts w:hint="eastAsia"/>
          <w:highlight w:val="none"/>
        </w:rPr>
        <w:t>（</w:t>
      </w:r>
      <w:r>
        <w:rPr>
          <w:highlight w:val="none"/>
        </w:rPr>
        <w:t>4）制订访谈计划，应先将问题、人员名单、时间安排与项目组相关人员沟通，排定统一的访谈计划，以便于企业安排及重复访谈。</w:t>
      </w:r>
    </w:p>
    <w:p>
      <w:pPr>
        <w:ind w:firstLine="482"/>
        <w:jc w:val="both"/>
        <w:rPr>
          <w:b/>
          <w:bCs/>
          <w:highlight w:val="none"/>
        </w:rPr>
      </w:pPr>
      <w:r>
        <w:rPr>
          <w:b/>
          <w:bCs/>
          <w:highlight w:val="none"/>
        </w:rPr>
        <w:t>4</w:t>
      </w:r>
      <w:r>
        <w:rPr>
          <w:rFonts w:hint="eastAsia"/>
          <w:b/>
          <w:bCs/>
          <w:highlight w:val="none"/>
          <w:lang w:val="en-US"/>
        </w:rPr>
        <w:t>.</w:t>
      </w:r>
      <w:r>
        <w:rPr>
          <w:b/>
          <w:bCs/>
          <w:highlight w:val="none"/>
        </w:rPr>
        <w:t>访谈</w:t>
      </w:r>
    </w:p>
    <w:p>
      <w:pPr>
        <w:jc w:val="both"/>
        <w:rPr>
          <w:highlight w:val="none"/>
        </w:rPr>
      </w:pPr>
      <w:r>
        <w:rPr>
          <w:rFonts w:hint="eastAsia"/>
          <w:highlight w:val="none"/>
        </w:rPr>
        <w:t>（</w:t>
      </w:r>
      <w:r>
        <w:rPr>
          <w:highlight w:val="none"/>
        </w:rPr>
        <w:t>1）和目标企业各被访谈人员交流时，保持一种谦虚的态度，尽最大努力获得信息，不对企业的现状当场提出批评；</w:t>
      </w:r>
    </w:p>
    <w:p>
      <w:pPr>
        <w:jc w:val="both"/>
        <w:rPr>
          <w:highlight w:val="none"/>
        </w:rPr>
      </w:pPr>
      <w:r>
        <w:rPr>
          <w:rFonts w:hint="eastAsia"/>
          <w:highlight w:val="none"/>
        </w:rPr>
        <w:t>（</w:t>
      </w:r>
      <w:r>
        <w:rPr>
          <w:highlight w:val="none"/>
        </w:rPr>
        <w:t>2）可以鼓励被访谈人员对企业的现有运作提出个人的见解，对未来的改进建议；</w:t>
      </w:r>
    </w:p>
    <w:p>
      <w:pPr>
        <w:jc w:val="both"/>
        <w:rPr>
          <w:highlight w:val="none"/>
        </w:rPr>
      </w:pPr>
      <w:r>
        <w:rPr>
          <w:rFonts w:hint="eastAsia"/>
          <w:highlight w:val="none"/>
        </w:rPr>
        <w:t>（</w:t>
      </w:r>
      <w:r>
        <w:rPr>
          <w:highlight w:val="none"/>
        </w:rPr>
        <w:t>3）针对某个问题，可以分别向财务人员和业务人员进行了解，一方面可以相互验证，另一方面从不同视角了解。</w:t>
      </w:r>
    </w:p>
    <w:p>
      <w:pPr>
        <w:jc w:val="both"/>
        <w:rPr>
          <w:highlight w:val="none"/>
        </w:rPr>
      </w:pPr>
      <w:r>
        <w:rPr>
          <w:rFonts w:hint="eastAsia"/>
          <w:highlight w:val="none"/>
        </w:rPr>
        <w:t>（</w:t>
      </w:r>
      <w:r>
        <w:rPr>
          <w:highlight w:val="none"/>
        </w:rPr>
        <w:t>4）不同访谈对象的访谈内容</w:t>
      </w:r>
    </w:p>
    <w:tbl>
      <w:tblPr>
        <w:tblStyle w:val="14"/>
        <w:tblW w:w="808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6" w:type="dxa"/>
            <w:vAlign w:val="center"/>
          </w:tcPr>
          <w:p>
            <w:pPr>
              <w:spacing w:before="22" w:line="240" w:lineRule="auto"/>
              <w:ind w:left="107" w:firstLine="0" w:firstLineChars="0"/>
              <w:jc w:val="center"/>
              <w:rPr>
                <w:b/>
                <w:highlight w:val="none"/>
                <w:lang w:eastAsia="en-US"/>
              </w:rPr>
            </w:pPr>
            <w:r>
              <w:rPr>
                <w:b/>
                <w:highlight w:val="none"/>
                <w:lang w:eastAsia="en-US"/>
              </w:rPr>
              <w:t>访谈对象</w:t>
            </w:r>
          </w:p>
        </w:tc>
        <w:tc>
          <w:tcPr>
            <w:tcW w:w="5387" w:type="dxa"/>
            <w:vAlign w:val="center"/>
          </w:tcPr>
          <w:p>
            <w:pPr>
              <w:spacing w:before="22" w:line="240" w:lineRule="auto"/>
              <w:ind w:left="105" w:firstLine="0" w:firstLineChars="0"/>
              <w:jc w:val="center"/>
              <w:rPr>
                <w:b/>
                <w:highlight w:val="none"/>
                <w:lang w:eastAsia="en-US"/>
              </w:rPr>
            </w:pPr>
            <w:r>
              <w:rPr>
                <w:b/>
                <w:highlight w:val="none"/>
                <w:lang w:eastAsia="en-US"/>
              </w:rPr>
              <w:t>访谈内容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6" w:type="dxa"/>
            <w:vAlign w:val="center"/>
          </w:tcPr>
          <w:p>
            <w:pPr>
              <w:spacing w:before="22" w:line="240" w:lineRule="auto"/>
              <w:ind w:left="107" w:firstLine="0" w:firstLineChars="0"/>
              <w:jc w:val="center"/>
              <w:rPr>
                <w:highlight w:val="none"/>
                <w:lang w:eastAsia="en-US"/>
              </w:rPr>
            </w:pPr>
            <w:r>
              <w:rPr>
                <w:highlight w:val="none"/>
                <w:lang w:eastAsia="en-US"/>
              </w:rPr>
              <w:t>总裁</w:t>
            </w:r>
          </w:p>
        </w:tc>
        <w:tc>
          <w:tcPr>
            <w:tcW w:w="5387" w:type="dxa"/>
            <w:vAlign w:val="center"/>
          </w:tcPr>
          <w:p>
            <w:pPr>
              <w:spacing w:before="22" w:line="240" w:lineRule="auto"/>
              <w:ind w:left="105" w:firstLine="0" w:firstLineChars="0"/>
              <w:jc w:val="both"/>
              <w:rPr>
                <w:highlight w:val="none"/>
                <w:lang w:eastAsia="zh-CN"/>
              </w:rPr>
            </w:pPr>
            <w:r>
              <w:rPr>
                <w:highlight w:val="none"/>
                <w:lang w:eastAsia="zh-CN"/>
              </w:rPr>
              <w:t>业务总体情况、管理哲学/风格</w:t>
            </w:r>
            <w:r>
              <w:rPr>
                <w:rFonts w:hint="eastAsia"/>
                <w:highlight w:val="none"/>
                <w:lang w:eastAsia="zh-CN"/>
              </w:rPr>
              <w:t>、</w:t>
            </w:r>
            <w:r>
              <w:rPr>
                <w:highlight w:val="none"/>
                <w:lang w:eastAsia="zh-CN"/>
              </w:rPr>
              <w:t>战略和企业风险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96" w:type="dxa"/>
            <w:vAlign w:val="center"/>
          </w:tcPr>
          <w:p>
            <w:pPr>
              <w:spacing w:before="22" w:line="240" w:lineRule="auto"/>
              <w:ind w:left="107" w:firstLine="0" w:firstLineChars="0"/>
              <w:jc w:val="center"/>
              <w:rPr>
                <w:highlight w:val="none"/>
                <w:lang w:eastAsia="zh-CN"/>
              </w:rPr>
            </w:pPr>
            <w:r>
              <w:rPr>
                <w:highlight w:val="none"/>
                <w:lang w:eastAsia="zh-CN"/>
              </w:rPr>
              <w:t>财务总监（总会计师）</w:t>
            </w:r>
          </w:p>
        </w:tc>
        <w:tc>
          <w:tcPr>
            <w:tcW w:w="5387" w:type="dxa"/>
            <w:vAlign w:val="center"/>
          </w:tcPr>
          <w:p>
            <w:pPr>
              <w:spacing w:before="22" w:line="278" w:lineRule="auto"/>
              <w:ind w:left="105" w:firstLine="0" w:firstLineChars="0"/>
              <w:jc w:val="both"/>
              <w:rPr>
                <w:highlight w:val="none"/>
                <w:lang w:eastAsia="zh-CN"/>
              </w:rPr>
            </w:pPr>
            <w:r>
              <w:rPr>
                <w:highlight w:val="none"/>
                <w:lang w:eastAsia="zh-CN"/>
              </w:rPr>
              <w:t>管理层财务报告具体信息预算/预测和资产管理</w:t>
            </w:r>
            <w:r>
              <w:rPr>
                <w:rFonts w:hint="eastAsia"/>
                <w:highlight w:val="none"/>
                <w:lang w:eastAsia="zh-CN"/>
              </w:rPr>
              <w:t>、</w:t>
            </w:r>
            <w:r>
              <w:rPr>
                <w:highlight w:val="none"/>
                <w:lang w:eastAsia="zh-CN"/>
              </w:rPr>
              <w:t>税务问题、融资安排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96" w:type="dxa"/>
            <w:vAlign w:val="center"/>
          </w:tcPr>
          <w:p>
            <w:pPr>
              <w:spacing w:before="22" w:line="240" w:lineRule="auto"/>
              <w:ind w:left="107" w:firstLine="0" w:firstLineChars="0"/>
              <w:jc w:val="center"/>
              <w:rPr>
                <w:highlight w:val="none"/>
                <w:lang w:eastAsia="en-US"/>
              </w:rPr>
            </w:pPr>
            <w:r>
              <w:rPr>
                <w:highlight w:val="none"/>
                <w:lang w:eastAsia="en-US"/>
              </w:rPr>
              <w:t>市场销售总监</w:t>
            </w:r>
          </w:p>
        </w:tc>
        <w:tc>
          <w:tcPr>
            <w:tcW w:w="5387" w:type="dxa"/>
            <w:vAlign w:val="center"/>
          </w:tcPr>
          <w:p>
            <w:pPr>
              <w:spacing w:before="22" w:line="240" w:lineRule="auto"/>
              <w:ind w:left="105" w:firstLine="0" w:firstLineChars="0"/>
              <w:jc w:val="both"/>
              <w:rPr>
                <w:highlight w:val="none"/>
                <w:lang w:eastAsia="zh-CN"/>
              </w:rPr>
            </w:pPr>
            <w:r>
              <w:rPr>
                <w:highlight w:val="none"/>
                <w:lang w:eastAsia="zh-CN"/>
              </w:rPr>
              <w:t>市场/竞争者</w:t>
            </w:r>
            <w:r>
              <w:rPr>
                <w:rFonts w:hint="eastAsia"/>
                <w:highlight w:val="none"/>
                <w:lang w:eastAsia="zh-CN"/>
              </w:rPr>
              <w:t>、</w:t>
            </w:r>
            <w:r>
              <w:rPr>
                <w:highlight w:val="none"/>
                <w:lang w:eastAsia="zh-CN"/>
              </w:rPr>
              <w:t>主要客户具体情况供应协议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6" w:type="dxa"/>
            <w:vAlign w:val="center"/>
          </w:tcPr>
          <w:p>
            <w:pPr>
              <w:spacing w:before="22" w:line="240" w:lineRule="auto"/>
              <w:ind w:left="107" w:firstLine="0" w:firstLineChars="0"/>
              <w:jc w:val="center"/>
              <w:rPr>
                <w:highlight w:val="none"/>
                <w:lang w:eastAsia="en-US"/>
              </w:rPr>
            </w:pPr>
            <w:r>
              <w:rPr>
                <w:highlight w:val="none"/>
                <w:lang w:eastAsia="en-US"/>
              </w:rPr>
              <w:t>采购负责人</w:t>
            </w:r>
          </w:p>
        </w:tc>
        <w:tc>
          <w:tcPr>
            <w:tcW w:w="5387" w:type="dxa"/>
            <w:vAlign w:val="center"/>
          </w:tcPr>
          <w:p>
            <w:pPr>
              <w:spacing w:before="22" w:line="240" w:lineRule="auto"/>
              <w:ind w:left="105" w:firstLine="0" w:firstLineChars="0"/>
              <w:jc w:val="both"/>
              <w:rPr>
                <w:highlight w:val="none"/>
                <w:lang w:eastAsia="zh-CN"/>
              </w:rPr>
            </w:pPr>
            <w:r>
              <w:rPr>
                <w:highlight w:val="none"/>
                <w:lang w:eastAsia="zh-CN"/>
              </w:rPr>
              <w:t>主要供应商</w:t>
            </w:r>
            <w:r>
              <w:rPr>
                <w:rFonts w:hint="eastAsia"/>
                <w:highlight w:val="none"/>
                <w:lang w:eastAsia="zh-CN"/>
              </w:rPr>
              <w:t>、</w:t>
            </w:r>
            <w:r>
              <w:rPr>
                <w:highlight w:val="none"/>
                <w:lang w:eastAsia="zh-CN"/>
              </w:rPr>
              <w:t>付款安排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696" w:type="dxa"/>
            <w:vAlign w:val="center"/>
          </w:tcPr>
          <w:p>
            <w:pPr>
              <w:spacing w:before="25" w:line="240" w:lineRule="auto"/>
              <w:ind w:left="107" w:firstLine="0" w:firstLineChars="0"/>
              <w:jc w:val="center"/>
              <w:rPr>
                <w:highlight w:val="none"/>
                <w:lang w:eastAsia="en-US"/>
              </w:rPr>
            </w:pPr>
            <w:r>
              <w:rPr>
                <w:highlight w:val="none"/>
                <w:lang w:eastAsia="en-US"/>
              </w:rPr>
              <w:t>人力资源部总监</w:t>
            </w:r>
          </w:p>
        </w:tc>
        <w:tc>
          <w:tcPr>
            <w:tcW w:w="5387" w:type="dxa"/>
            <w:vAlign w:val="center"/>
          </w:tcPr>
          <w:p>
            <w:pPr>
              <w:spacing w:before="25" w:line="240" w:lineRule="auto"/>
              <w:ind w:left="105" w:firstLine="0" w:firstLineChars="0"/>
              <w:jc w:val="both"/>
              <w:rPr>
                <w:highlight w:val="none"/>
                <w:lang w:eastAsia="zh-CN"/>
              </w:rPr>
            </w:pPr>
            <w:r>
              <w:rPr>
                <w:highlight w:val="none"/>
                <w:lang w:eastAsia="zh-CN"/>
              </w:rPr>
              <w:t>行业关系、人员结构、人员流动率、人才供给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6" w:type="dxa"/>
            <w:vAlign w:val="center"/>
          </w:tcPr>
          <w:p>
            <w:pPr>
              <w:spacing w:before="22" w:line="240" w:lineRule="auto"/>
              <w:ind w:left="107" w:firstLine="0" w:firstLineChars="0"/>
              <w:jc w:val="center"/>
              <w:rPr>
                <w:highlight w:val="none"/>
                <w:lang w:eastAsia="en-US"/>
              </w:rPr>
            </w:pPr>
            <w:r>
              <w:rPr>
                <w:highlight w:val="none"/>
                <w:lang w:eastAsia="en-US"/>
              </w:rPr>
              <w:t>生产总监</w:t>
            </w:r>
          </w:p>
        </w:tc>
        <w:tc>
          <w:tcPr>
            <w:tcW w:w="5387" w:type="dxa"/>
            <w:vAlign w:val="center"/>
          </w:tcPr>
          <w:p>
            <w:pPr>
              <w:spacing w:before="22" w:line="240" w:lineRule="auto"/>
              <w:ind w:left="105" w:right="137" w:rightChars="57" w:firstLine="0" w:firstLineChars="0"/>
              <w:jc w:val="both"/>
              <w:rPr>
                <w:highlight w:val="none"/>
                <w:lang w:eastAsia="zh-CN"/>
              </w:rPr>
            </w:pPr>
            <w:r>
              <w:rPr>
                <w:highlight w:val="none"/>
                <w:lang w:eastAsia="zh-CN"/>
              </w:rPr>
              <w:t>方法、标准、主要供应商、工厂设备状态、产能及利用率</w:t>
            </w:r>
          </w:p>
        </w:tc>
      </w:tr>
    </w:tbl>
    <w:p>
      <w:pPr>
        <w:ind w:firstLine="482"/>
        <w:jc w:val="both"/>
        <w:rPr>
          <w:b/>
          <w:bCs/>
          <w:highlight w:val="none"/>
        </w:rPr>
      </w:pPr>
      <w:r>
        <w:rPr>
          <w:b/>
          <w:bCs/>
          <w:highlight w:val="none"/>
        </w:rPr>
        <w:t>5</w:t>
      </w:r>
      <w:r>
        <w:rPr>
          <w:rFonts w:hint="eastAsia"/>
          <w:b/>
          <w:bCs/>
          <w:highlight w:val="none"/>
          <w:lang w:val="en-US"/>
        </w:rPr>
        <w:t>.</w:t>
      </w:r>
      <w:r>
        <w:rPr>
          <w:b/>
          <w:bCs/>
          <w:highlight w:val="none"/>
        </w:rPr>
        <w:t>现场调查结束的未尽事宜</w:t>
      </w:r>
    </w:p>
    <w:p>
      <w:pPr>
        <w:jc w:val="both"/>
        <w:rPr>
          <w:highlight w:val="none"/>
        </w:rPr>
      </w:pPr>
      <w:r>
        <w:rPr>
          <w:rFonts w:hint="eastAsia"/>
          <w:highlight w:val="none"/>
        </w:rPr>
        <w:t>（</w:t>
      </w:r>
      <w:r>
        <w:rPr>
          <w:highlight w:val="none"/>
        </w:rPr>
        <w:t>1）应将调查中发现的主要问题以及企业的解释与项目组全体人员沟通；</w:t>
      </w:r>
    </w:p>
    <w:p>
      <w:pPr>
        <w:jc w:val="both"/>
        <w:rPr>
          <w:highlight w:val="none"/>
        </w:rPr>
      </w:pPr>
      <w:r>
        <w:rPr>
          <w:rFonts w:hint="eastAsia"/>
          <w:highlight w:val="none"/>
        </w:rPr>
        <w:t>（</w:t>
      </w:r>
      <w:r>
        <w:rPr>
          <w:highlight w:val="none"/>
        </w:rPr>
        <w:t>2）整理资料，列出尚未提供的资料清单交目标企业，由其日后提供；</w:t>
      </w:r>
    </w:p>
    <w:p>
      <w:pPr>
        <w:jc w:val="both"/>
        <w:rPr>
          <w:highlight w:val="none"/>
        </w:rPr>
      </w:pPr>
      <w:r>
        <w:rPr>
          <w:rFonts w:hint="eastAsia"/>
          <w:highlight w:val="none"/>
        </w:rPr>
        <w:t>（</w:t>
      </w:r>
      <w:r>
        <w:rPr>
          <w:highlight w:val="none"/>
        </w:rPr>
        <w:t>3）与企业访谈人员保持良好关系，保留关键人员的联络方式，可帮助解决未尽事宜。</w:t>
      </w:r>
    </w:p>
    <w:p>
      <w:pPr>
        <w:ind w:firstLine="482"/>
        <w:jc w:val="both"/>
        <w:rPr>
          <w:b/>
          <w:bCs/>
          <w:highlight w:val="none"/>
        </w:rPr>
      </w:pPr>
      <w:r>
        <w:rPr>
          <w:b/>
          <w:bCs/>
          <w:highlight w:val="none"/>
        </w:rPr>
        <w:t>6</w:t>
      </w:r>
      <w:r>
        <w:rPr>
          <w:rFonts w:hint="eastAsia"/>
          <w:b/>
          <w:bCs/>
          <w:highlight w:val="none"/>
          <w:lang w:val="en-US"/>
        </w:rPr>
        <w:t>.</w:t>
      </w:r>
      <w:r>
        <w:rPr>
          <w:b/>
          <w:bCs/>
          <w:highlight w:val="none"/>
        </w:rPr>
        <w:t>确认信息的准确性</w:t>
      </w:r>
    </w:p>
    <w:p>
      <w:pPr>
        <w:jc w:val="both"/>
        <w:rPr>
          <w:highlight w:val="none"/>
        </w:rPr>
      </w:pPr>
      <w:r>
        <w:rPr>
          <w:rFonts w:hint="eastAsia"/>
          <w:highlight w:val="none"/>
        </w:rPr>
        <w:t>在尽职调查过程中需要验证信息的准确性，包括：</w:t>
      </w:r>
    </w:p>
    <w:p>
      <w:pPr>
        <w:jc w:val="both"/>
        <w:rPr>
          <w:highlight w:val="none"/>
        </w:rPr>
      </w:pPr>
      <w:r>
        <w:rPr>
          <w:rFonts w:hint="eastAsia"/>
          <w:highlight w:val="none"/>
        </w:rPr>
        <w:t>关键信息——特别是银行对账单和调节表的银行账户余额</w:t>
      </w:r>
      <w:r>
        <w:rPr>
          <w:highlight w:val="none"/>
        </w:rPr>
        <w:t>/透支额，现金流预测的初始金额必须准确，重要合同也需</w:t>
      </w:r>
      <w:r>
        <w:rPr>
          <w:rFonts w:hint="eastAsia"/>
          <w:highlight w:val="none"/>
        </w:rPr>
        <w:t>查</w:t>
      </w:r>
      <w:r>
        <w:rPr>
          <w:highlight w:val="none"/>
        </w:rPr>
        <w:t>看。</w:t>
      </w:r>
    </w:p>
    <w:p>
      <w:pPr>
        <w:jc w:val="both"/>
        <w:rPr>
          <w:highlight w:val="none"/>
        </w:rPr>
      </w:pPr>
      <w:r>
        <w:rPr>
          <w:rFonts w:hint="eastAsia"/>
          <w:highlight w:val="none"/>
        </w:rPr>
        <w:t>对公司具有重要意义的信息——主要供应商和客户信息、融资协议（如贷款、透支协议等）、土地、不动产产权证书</w:t>
      </w:r>
      <w:r>
        <w:rPr>
          <w:highlight w:val="none"/>
        </w:rPr>
        <w:t>/租赁信息，律师信函等。</w:t>
      </w:r>
    </w:p>
    <w:p>
      <w:pPr>
        <w:jc w:val="both"/>
        <w:rPr>
          <w:highlight w:val="none"/>
        </w:rPr>
      </w:pPr>
      <w:r>
        <w:rPr>
          <w:rFonts w:hint="eastAsia"/>
          <w:highlight w:val="none"/>
        </w:rPr>
        <w:t>一般情况会让公司查看报告的部分内容，这部分内容只是对取得的公司资料的陈述，</w:t>
      </w:r>
      <w:r>
        <w:rPr>
          <w:highlight w:val="none"/>
        </w:rPr>
        <w:t>让</w:t>
      </w:r>
      <w:r>
        <w:rPr>
          <w:rFonts w:hint="eastAsia"/>
          <w:highlight w:val="none"/>
        </w:rPr>
        <w:t>公司</w:t>
      </w:r>
      <w:r>
        <w:rPr>
          <w:highlight w:val="none"/>
        </w:rPr>
        <w:t>检查是否存在差异、错误</w:t>
      </w:r>
      <w:r>
        <w:rPr>
          <w:rFonts w:hint="eastAsia"/>
          <w:highlight w:val="none"/>
        </w:rPr>
        <w:t>，</w:t>
      </w:r>
      <w:r>
        <w:rPr>
          <w:rFonts w:hint="eastAsia"/>
          <w:highlight w:val="none"/>
          <w:lang w:val="en-US"/>
        </w:rPr>
        <w:t>是否存在误导的陈述</w:t>
      </w:r>
      <w:r>
        <w:rPr>
          <w:highlight w:val="none"/>
        </w:rPr>
        <w:t>。</w:t>
      </w:r>
    </w:p>
    <w:p>
      <w:pPr>
        <w:pStyle w:val="3"/>
        <w:jc w:val="both"/>
        <w:rPr>
          <w:highlight w:val="none"/>
        </w:rPr>
      </w:pPr>
      <w:bookmarkStart w:id="64" w:name="_Toc149556073"/>
      <w:r>
        <w:rPr>
          <w:rFonts w:hint="eastAsia"/>
          <w:highlight w:val="none"/>
        </w:rPr>
        <w:t>风险和风险应对</w:t>
      </w:r>
      <w:bookmarkEnd w:id="64"/>
    </w:p>
    <w:p>
      <w:pPr>
        <w:ind w:firstLine="482"/>
        <w:jc w:val="both"/>
        <w:rPr>
          <w:b/>
          <w:bCs/>
          <w:highlight w:val="none"/>
        </w:rPr>
      </w:pPr>
      <w:r>
        <w:rPr>
          <w:b/>
          <w:bCs/>
          <w:highlight w:val="none"/>
        </w:rPr>
        <w:t>1</w:t>
      </w:r>
      <w:r>
        <w:rPr>
          <w:rFonts w:hint="eastAsia"/>
          <w:b/>
          <w:bCs/>
          <w:highlight w:val="none"/>
          <w:lang w:val="en-US"/>
        </w:rPr>
        <w:t>.</w:t>
      </w:r>
      <w:r>
        <w:rPr>
          <w:b/>
          <w:bCs/>
          <w:highlight w:val="none"/>
        </w:rPr>
        <w:t>审视</w:t>
      </w:r>
      <w:r>
        <w:rPr>
          <w:rFonts w:hint="eastAsia"/>
          <w:b/>
          <w:bCs/>
          <w:highlight w:val="none"/>
        </w:rPr>
        <w:t>标的公司被</w:t>
      </w:r>
      <w:r>
        <w:rPr>
          <w:b/>
          <w:bCs/>
          <w:highlight w:val="none"/>
        </w:rPr>
        <w:t>出售原因</w:t>
      </w:r>
    </w:p>
    <w:p>
      <w:pPr>
        <w:jc w:val="both"/>
        <w:rPr>
          <w:highlight w:val="none"/>
        </w:rPr>
      </w:pPr>
      <w:r>
        <w:rPr>
          <w:rFonts w:hint="eastAsia"/>
          <w:highlight w:val="none"/>
        </w:rPr>
        <w:t>标的公司被出售的主要原因可能包括：</w:t>
      </w:r>
    </w:p>
    <w:p>
      <w:pPr>
        <w:jc w:val="both"/>
        <w:rPr>
          <w:highlight w:val="none"/>
        </w:rPr>
      </w:pPr>
      <w:r>
        <w:rPr>
          <w:rFonts w:hint="eastAsia"/>
          <w:highlight w:val="none"/>
        </w:rPr>
        <w:t>（</w:t>
      </w:r>
      <w:r>
        <w:rPr>
          <w:highlight w:val="none"/>
        </w:rPr>
        <w:t>1）</w:t>
      </w:r>
      <w:r>
        <w:rPr>
          <w:rFonts w:hint="eastAsia"/>
          <w:highlight w:val="none"/>
        </w:rPr>
        <w:t>一个低增长、低市场份额的企业</w:t>
      </w:r>
    </w:p>
    <w:p>
      <w:pPr>
        <w:jc w:val="both"/>
        <w:rPr>
          <w:highlight w:val="none"/>
        </w:rPr>
      </w:pPr>
      <w:r>
        <w:rPr>
          <w:rFonts w:hint="eastAsia"/>
          <w:highlight w:val="none"/>
        </w:rPr>
        <w:t>（</w:t>
      </w:r>
      <w:r>
        <w:rPr>
          <w:highlight w:val="none"/>
        </w:rPr>
        <w:t>2）</w:t>
      </w:r>
      <w:r>
        <w:rPr>
          <w:rFonts w:hint="eastAsia"/>
          <w:highlight w:val="none"/>
        </w:rPr>
        <w:t>并购价格有吸引力</w:t>
      </w:r>
    </w:p>
    <w:p>
      <w:pPr>
        <w:jc w:val="both"/>
        <w:rPr>
          <w:highlight w:val="none"/>
        </w:rPr>
      </w:pPr>
      <w:r>
        <w:rPr>
          <w:rFonts w:hint="eastAsia"/>
          <w:highlight w:val="none"/>
        </w:rPr>
        <w:t>（</w:t>
      </w:r>
      <w:r>
        <w:rPr>
          <w:highlight w:val="none"/>
        </w:rPr>
        <w:t>3）</w:t>
      </w:r>
      <w:r>
        <w:rPr>
          <w:rFonts w:hint="eastAsia"/>
          <w:highlight w:val="none"/>
        </w:rPr>
        <w:t>合并后公司管理层有新发展机会</w:t>
      </w:r>
    </w:p>
    <w:p>
      <w:pPr>
        <w:jc w:val="both"/>
        <w:rPr>
          <w:highlight w:val="none"/>
        </w:rPr>
      </w:pPr>
      <w:r>
        <w:rPr>
          <w:rFonts w:hint="eastAsia"/>
          <w:highlight w:val="none"/>
        </w:rPr>
        <w:t>（</w:t>
      </w:r>
      <w:r>
        <w:rPr>
          <w:highlight w:val="none"/>
        </w:rPr>
        <w:t>4）</w:t>
      </w:r>
      <w:r>
        <w:rPr>
          <w:rFonts w:hint="eastAsia"/>
          <w:highlight w:val="none"/>
        </w:rPr>
        <w:t>被出售公司不属于核心业务</w:t>
      </w:r>
    </w:p>
    <w:p>
      <w:pPr>
        <w:jc w:val="both"/>
        <w:rPr>
          <w:highlight w:val="none"/>
        </w:rPr>
      </w:pPr>
      <w:r>
        <w:rPr>
          <w:rFonts w:hint="eastAsia"/>
          <w:highlight w:val="none"/>
        </w:rPr>
        <w:t>（</w:t>
      </w:r>
      <w:r>
        <w:rPr>
          <w:highlight w:val="none"/>
        </w:rPr>
        <w:t>5）</w:t>
      </w:r>
      <w:r>
        <w:rPr>
          <w:rFonts w:hint="eastAsia"/>
          <w:highlight w:val="none"/>
        </w:rPr>
        <w:t>公司不具备单独开发新产品的资源或人才</w:t>
      </w:r>
    </w:p>
    <w:p>
      <w:pPr>
        <w:jc w:val="both"/>
        <w:rPr>
          <w:highlight w:val="none"/>
        </w:rPr>
      </w:pPr>
      <w:r>
        <w:rPr>
          <w:rFonts w:hint="eastAsia"/>
          <w:highlight w:val="none"/>
        </w:rPr>
        <w:t>（</w:t>
      </w:r>
      <w:r>
        <w:rPr>
          <w:highlight w:val="none"/>
        </w:rPr>
        <w:t>6）</w:t>
      </w:r>
      <w:r>
        <w:rPr>
          <w:rFonts w:hint="eastAsia"/>
          <w:highlight w:val="none"/>
        </w:rPr>
        <w:t>需要外部资本促使增长或维持生存</w:t>
      </w:r>
    </w:p>
    <w:p>
      <w:pPr>
        <w:jc w:val="both"/>
        <w:rPr>
          <w:highlight w:val="none"/>
        </w:rPr>
      </w:pPr>
      <w:r>
        <w:rPr>
          <w:rFonts w:hint="eastAsia"/>
          <w:highlight w:val="none"/>
        </w:rPr>
        <w:t>（</w:t>
      </w:r>
      <w:r>
        <w:rPr>
          <w:highlight w:val="none"/>
        </w:rPr>
        <w:t>7）</w:t>
      </w:r>
      <w:r>
        <w:rPr>
          <w:rFonts w:hint="eastAsia"/>
          <w:highlight w:val="none"/>
        </w:rPr>
        <w:t>个人财产变现</w:t>
      </w:r>
    </w:p>
    <w:p>
      <w:pPr>
        <w:jc w:val="both"/>
        <w:rPr>
          <w:highlight w:val="none"/>
        </w:rPr>
      </w:pPr>
      <w:r>
        <w:rPr>
          <w:rFonts w:hint="eastAsia"/>
          <w:highlight w:val="none"/>
        </w:rPr>
        <w:t>（</w:t>
      </w:r>
      <w:r>
        <w:rPr>
          <w:highlight w:val="none"/>
        </w:rPr>
        <w:t>8）</w:t>
      </w:r>
      <w:r>
        <w:rPr>
          <w:rFonts w:hint="eastAsia"/>
          <w:highlight w:val="none"/>
        </w:rPr>
        <w:t>逃避企业经营历史中应承担的社会责任和法律责任</w:t>
      </w:r>
    </w:p>
    <w:p>
      <w:pPr>
        <w:jc w:val="both"/>
        <w:rPr>
          <w:highlight w:val="none"/>
        </w:rPr>
      </w:pPr>
      <w:r>
        <w:rPr>
          <w:rFonts w:hint="eastAsia"/>
          <w:highlight w:val="none"/>
        </w:rPr>
        <w:t>（</w:t>
      </w:r>
      <w:r>
        <w:rPr>
          <w:highlight w:val="none"/>
        </w:rPr>
        <w:t>9）</w:t>
      </w:r>
      <w:r>
        <w:rPr>
          <w:rFonts w:hint="eastAsia"/>
          <w:highlight w:val="none"/>
        </w:rPr>
        <w:t>技术淘汰的企业</w:t>
      </w:r>
    </w:p>
    <w:p>
      <w:pPr>
        <w:ind w:firstLine="720" w:firstLineChars="300"/>
        <w:jc w:val="both"/>
        <w:rPr>
          <w:highlight w:val="none"/>
        </w:rPr>
      </w:pPr>
      <w:r>
        <w:rPr>
          <w:rFonts w:hint="eastAsia"/>
          <w:highlight w:val="none"/>
        </w:rPr>
        <w:t>……</w:t>
      </w:r>
    </w:p>
    <w:p>
      <w:pPr>
        <w:ind w:firstLine="482"/>
        <w:jc w:val="both"/>
        <w:rPr>
          <w:b/>
          <w:bCs/>
          <w:highlight w:val="none"/>
        </w:rPr>
      </w:pPr>
      <w:r>
        <w:rPr>
          <w:b/>
          <w:bCs/>
          <w:highlight w:val="none"/>
        </w:rPr>
        <w:t>2</w:t>
      </w:r>
      <w:r>
        <w:rPr>
          <w:b/>
          <w:bCs/>
          <w:highlight w:val="none"/>
          <w:lang w:val="en-US"/>
        </w:rPr>
        <w:t>.</w:t>
      </w:r>
      <w:r>
        <w:rPr>
          <w:rFonts w:hint="eastAsia"/>
          <w:b/>
          <w:bCs/>
          <w:highlight w:val="none"/>
        </w:rPr>
        <w:t>风险应对</w:t>
      </w:r>
      <w:r>
        <w:rPr>
          <w:b/>
          <w:bCs/>
          <w:highlight w:val="none"/>
        </w:rPr>
        <w:t>：了解企业业务</w:t>
      </w:r>
    </w:p>
    <w:p>
      <w:pPr>
        <w:jc w:val="both"/>
        <w:rPr>
          <w:highlight w:val="none"/>
        </w:rPr>
      </w:pPr>
      <w:r>
        <w:rPr>
          <w:rFonts w:hint="eastAsia"/>
          <w:highlight w:val="none"/>
        </w:rPr>
        <w:t>尽调工作失败往往是源于不能有效识别风险，并针对这些风险事项制订充分适当的应对措施。</w:t>
      </w:r>
    </w:p>
    <w:p>
      <w:pPr>
        <w:jc w:val="both"/>
        <w:rPr>
          <w:highlight w:val="none"/>
        </w:rPr>
      </w:pPr>
      <w:r>
        <w:rPr>
          <w:rFonts w:hint="eastAsia"/>
          <w:highlight w:val="none"/>
        </w:rPr>
        <w:t>首先要了解并购企业认为交易成功、失败的主要因素，以及交易成功与否的判断标准，</w:t>
      </w:r>
      <w:r>
        <w:rPr>
          <w:rFonts w:hint="eastAsia"/>
          <w:highlight w:val="none"/>
          <w:lang w:val="en-US"/>
        </w:rPr>
        <w:t>注册会计师</w:t>
      </w:r>
      <w:r>
        <w:rPr>
          <w:rFonts w:hint="eastAsia"/>
          <w:highlight w:val="none"/>
        </w:rPr>
        <w:t>在从事投资并购财务尽职调查时应围绕这些主要因素和标准设计并执行具体工作。</w:t>
      </w:r>
    </w:p>
    <w:p>
      <w:pPr>
        <w:jc w:val="both"/>
        <w:rPr>
          <w:highlight w:val="none"/>
        </w:rPr>
      </w:pPr>
      <w:r>
        <w:rPr>
          <w:rFonts w:hint="eastAsia"/>
          <w:highlight w:val="none"/>
        </w:rPr>
        <w:t>其次要深入了解标的企业的业务，财务是对企业业务的反映，要验证企业财务报表是否可靠，须对企业业务有深入的了解。</w:t>
      </w:r>
    </w:p>
    <w:p>
      <w:pPr>
        <w:pStyle w:val="3"/>
        <w:jc w:val="both"/>
        <w:rPr>
          <w:highlight w:val="none"/>
        </w:rPr>
      </w:pPr>
      <w:bookmarkStart w:id="65" w:name="_Toc149556074"/>
      <w:r>
        <w:rPr>
          <w:rFonts w:hint="eastAsia"/>
          <w:highlight w:val="none"/>
        </w:rPr>
        <w:t>工作底稿</w:t>
      </w:r>
      <w:bookmarkEnd w:id="65"/>
    </w:p>
    <w:p>
      <w:pPr>
        <w:jc w:val="both"/>
        <w:rPr>
          <w:highlight w:val="none"/>
        </w:rPr>
      </w:pPr>
      <w:r>
        <w:rPr>
          <w:rFonts w:hint="eastAsia"/>
          <w:highlight w:val="none"/>
        </w:rPr>
        <w:t>尽职调查是高风险业务，事后必须能说明已进行的工作和理由。因此，工作底稿主要应包括：</w:t>
      </w:r>
    </w:p>
    <w:p>
      <w:pPr>
        <w:ind w:firstLine="482"/>
        <w:jc w:val="both"/>
        <w:rPr>
          <w:b/>
          <w:bCs/>
          <w:highlight w:val="none"/>
        </w:rPr>
      </w:pPr>
      <w:r>
        <w:rPr>
          <w:b/>
          <w:bCs/>
          <w:highlight w:val="none"/>
        </w:rPr>
        <w:t>1</w:t>
      </w:r>
      <w:r>
        <w:rPr>
          <w:rFonts w:hint="eastAsia"/>
          <w:b/>
          <w:bCs/>
          <w:highlight w:val="none"/>
          <w:lang w:val="en-US"/>
        </w:rPr>
        <w:t>.</w:t>
      </w:r>
      <w:r>
        <w:rPr>
          <w:b/>
          <w:bCs/>
          <w:highlight w:val="none"/>
        </w:rPr>
        <w:t>业务约定书</w:t>
      </w:r>
    </w:p>
    <w:p>
      <w:pPr>
        <w:jc w:val="both"/>
        <w:rPr>
          <w:highlight w:val="none"/>
        </w:rPr>
      </w:pPr>
      <w:r>
        <w:rPr>
          <w:rFonts w:hint="eastAsia"/>
          <w:highlight w:val="none"/>
        </w:rPr>
        <w:t>业务约定书的重要性：是事务所的必备程序；没有外部法规的规定，工作内容、范围要全部记录在业务约定书中；通过业务约定书</w:t>
      </w:r>
      <w:r>
        <w:rPr>
          <w:rFonts w:hint="eastAsia"/>
          <w:highlight w:val="none"/>
          <w:lang w:val="en-US"/>
        </w:rPr>
        <w:t>避免尽职调查</w:t>
      </w:r>
      <w:r>
        <w:rPr>
          <w:rFonts w:hint="eastAsia"/>
          <w:highlight w:val="none"/>
        </w:rPr>
        <w:t>工作范围被无限扩大，</w:t>
      </w:r>
      <w:r>
        <w:rPr>
          <w:highlight w:val="none"/>
        </w:rPr>
        <w:t>也可以随时检查</w:t>
      </w:r>
      <w:r>
        <w:rPr>
          <w:rFonts w:hint="eastAsia"/>
          <w:highlight w:val="none"/>
          <w:lang w:val="en-US"/>
        </w:rPr>
        <w:t>尽职调查</w:t>
      </w:r>
      <w:r>
        <w:rPr>
          <w:highlight w:val="none"/>
        </w:rPr>
        <w:t>工作内容及时间控制；如果时间、范围影响过大，可以根据现有的业务约定书</w:t>
      </w:r>
      <w:r>
        <w:rPr>
          <w:rFonts w:hint="eastAsia"/>
          <w:highlight w:val="none"/>
        </w:rPr>
        <w:t>签署</w:t>
      </w:r>
      <w:r>
        <w:rPr>
          <w:highlight w:val="none"/>
        </w:rPr>
        <w:t>补充业务约定书，增加</w:t>
      </w:r>
      <w:r>
        <w:rPr>
          <w:rFonts w:hint="eastAsia"/>
          <w:highlight w:val="none"/>
          <w:lang w:val="en-US"/>
        </w:rPr>
        <w:t>尽职调查</w:t>
      </w:r>
      <w:r>
        <w:rPr>
          <w:highlight w:val="none"/>
        </w:rPr>
        <w:t>收费。</w:t>
      </w:r>
    </w:p>
    <w:p>
      <w:pPr>
        <w:ind w:firstLine="482"/>
        <w:jc w:val="both"/>
        <w:rPr>
          <w:b/>
          <w:bCs/>
          <w:highlight w:val="none"/>
        </w:rPr>
      </w:pPr>
      <w:r>
        <w:rPr>
          <w:b/>
          <w:bCs/>
          <w:highlight w:val="none"/>
        </w:rPr>
        <w:t>2</w:t>
      </w:r>
      <w:r>
        <w:rPr>
          <w:rFonts w:hint="eastAsia"/>
          <w:b/>
          <w:bCs/>
          <w:highlight w:val="none"/>
          <w:lang w:val="en-US"/>
        </w:rPr>
        <w:t>.</w:t>
      </w:r>
      <w:r>
        <w:rPr>
          <w:b/>
          <w:bCs/>
          <w:highlight w:val="none"/>
        </w:rPr>
        <w:t>项目计划文件</w:t>
      </w:r>
    </w:p>
    <w:p>
      <w:pPr>
        <w:jc w:val="both"/>
        <w:rPr>
          <w:highlight w:val="none"/>
        </w:rPr>
      </w:pPr>
      <w:r>
        <w:rPr>
          <w:rFonts w:hint="eastAsia"/>
          <w:highlight w:val="none"/>
        </w:rPr>
        <w:t>说明</w:t>
      </w:r>
      <w:r>
        <w:rPr>
          <w:rFonts w:hint="eastAsia"/>
          <w:highlight w:val="none"/>
          <w:lang w:val="en-US"/>
        </w:rPr>
        <w:t>识别的</w:t>
      </w:r>
      <w:r>
        <w:rPr>
          <w:rFonts w:hint="eastAsia"/>
          <w:highlight w:val="none"/>
        </w:rPr>
        <w:t>风险，对这些风险计划如何开展工作。</w:t>
      </w:r>
    </w:p>
    <w:p>
      <w:pPr>
        <w:ind w:firstLine="482"/>
        <w:jc w:val="both"/>
        <w:rPr>
          <w:b/>
          <w:bCs/>
          <w:highlight w:val="none"/>
        </w:rPr>
      </w:pPr>
      <w:r>
        <w:rPr>
          <w:b/>
          <w:bCs/>
          <w:highlight w:val="none"/>
        </w:rPr>
        <w:t>3</w:t>
      </w:r>
      <w:r>
        <w:rPr>
          <w:rFonts w:hint="eastAsia"/>
          <w:b/>
          <w:bCs/>
          <w:highlight w:val="none"/>
          <w:lang w:val="en-US"/>
        </w:rPr>
        <w:t>.</w:t>
      </w:r>
      <w:r>
        <w:rPr>
          <w:b/>
          <w:bCs/>
          <w:highlight w:val="none"/>
        </w:rPr>
        <w:t>具体工作内容</w:t>
      </w:r>
    </w:p>
    <w:p>
      <w:pPr>
        <w:jc w:val="both"/>
        <w:rPr>
          <w:highlight w:val="none"/>
        </w:rPr>
      </w:pPr>
      <w:r>
        <w:rPr>
          <w:rFonts w:hint="eastAsia"/>
          <w:highlight w:val="none"/>
        </w:rPr>
        <w:t>如访谈记录、内部讨论</w:t>
      </w:r>
      <w:r>
        <w:rPr>
          <w:rFonts w:hint="eastAsia"/>
          <w:highlight w:val="none"/>
          <w:lang w:eastAsia="zh-CN"/>
        </w:rPr>
        <w:t>记</w:t>
      </w:r>
      <w:r>
        <w:rPr>
          <w:rFonts w:hint="eastAsia"/>
          <w:highlight w:val="none"/>
        </w:rPr>
        <w:t>录、测算过程、明细表等。</w:t>
      </w:r>
    </w:p>
    <w:p>
      <w:pPr>
        <w:ind w:firstLine="482"/>
        <w:jc w:val="both"/>
        <w:rPr>
          <w:b/>
          <w:bCs/>
          <w:highlight w:val="none"/>
        </w:rPr>
      </w:pPr>
      <w:r>
        <w:rPr>
          <w:b/>
          <w:bCs/>
          <w:highlight w:val="none"/>
        </w:rPr>
        <w:t>4</w:t>
      </w:r>
      <w:r>
        <w:rPr>
          <w:rFonts w:hint="eastAsia"/>
          <w:b/>
          <w:bCs/>
          <w:highlight w:val="none"/>
          <w:lang w:val="en-US"/>
        </w:rPr>
        <w:t>.</w:t>
      </w:r>
      <w:r>
        <w:rPr>
          <w:b/>
          <w:bCs/>
          <w:highlight w:val="none"/>
        </w:rPr>
        <w:t>支持性证据</w:t>
      </w:r>
    </w:p>
    <w:p>
      <w:pPr>
        <w:jc w:val="both"/>
        <w:rPr>
          <w:highlight w:val="none"/>
        </w:rPr>
      </w:pPr>
      <w:r>
        <w:rPr>
          <w:rFonts w:hint="eastAsia"/>
          <w:highlight w:val="none"/>
        </w:rPr>
        <w:t>如营业执照、审计报告、验资报告、财务报表、重要合同、银行对账单、资产权属证明、纳税申报表、内控制度等。</w:t>
      </w:r>
    </w:p>
    <w:p>
      <w:pPr>
        <w:pStyle w:val="3"/>
        <w:jc w:val="both"/>
        <w:rPr>
          <w:highlight w:val="none"/>
        </w:rPr>
      </w:pPr>
      <w:bookmarkStart w:id="66" w:name="_Toc149556075"/>
      <w:r>
        <w:rPr>
          <w:rFonts w:hint="eastAsia"/>
          <w:highlight w:val="none"/>
        </w:rPr>
        <w:t>报告实务</w:t>
      </w:r>
      <w:bookmarkEnd w:id="66"/>
    </w:p>
    <w:p>
      <w:pPr>
        <w:ind w:firstLine="482"/>
        <w:jc w:val="both"/>
        <w:rPr>
          <w:b/>
          <w:bCs/>
          <w:highlight w:val="none"/>
        </w:rPr>
      </w:pPr>
      <w:r>
        <w:rPr>
          <w:b/>
          <w:bCs/>
          <w:highlight w:val="none"/>
        </w:rPr>
        <w:t>1</w:t>
      </w:r>
      <w:r>
        <w:rPr>
          <w:rFonts w:hint="eastAsia"/>
          <w:b/>
          <w:bCs/>
          <w:highlight w:val="none"/>
          <w:lang w:val="en-US"/>
        </w:rPr>
        <w:t>.</w:t>
      </w:r>
      <w:r>
        <w:rPr>
          <w:b/>
          <w:bCs/>
          <w:highlight w:val="none"/>
        </w:rPr>
        <w:t>报告的原则</w:t>
      </w:r>
    </w:p>
    <w:p>
      <w:pPr>
        <w:jc w:val="both"/>
        <w:rPr>
          <w:highlight w:val="none"/>
        </w:rPr>
      </w:pPr>
      <w:r>
        <w:rPr>
          <w:rFonts w:hint="eastAsia"/>
          <w:highlight w:val="none"/>
        </w:rPr>
        <w:t>陈述问题——达到财务尽职调查目的，适当表达意见和建议；</w:t>
      </w:r>
    </w:p>
    <w:p>
      <w:pPr>
        <w:jc w:val="both"/>
        <w:rPr>
          <w:highlight w:val="none"/>
        </w:rPr>
      </w:pPr>
      <w:r>
        <w:rPr>
          <w:highlight w:val="none"/>
        </w:rPr>
        <w:t>简洁——词句</w:t>
      </w:r>
      <w:r>
        <w:rPr>
          <w:rFonts w:hint="eastAsia"/>
          <w:highlight w:val="none"/>
        </w:rPr>
        <w:t>、</w:t>
      </w:r>
      <w:r>
        <w:rPr>
          <w:highlight w:val="none"/>
        </w:rPr>
        <w:t>段落</w:t>
      </w:r>
      <w:r>
        <w:rPr>
          <w:rFonts w:hint="eastAsia"/>
          <w:highlight w:val="none"/>
          <w:lang w:val="en-US"/>
        </w:rPr>
        <w:t>精简</w:t>
      </w:r>
      <w:r>
        <w:rPr>
          <w:highlight w:val="none"/>
        </w:rPr>
        <w:t>；</w:t>
      </w:r>
    </w:p>
    <w:p>
      <w:pPr>
        <w:jc w:val="both"/>
        <w:rPr>
          <w:highlight w:val="none"/>
        </w:rPr>
      </w:pPr>
      <w:r>
        <w:rPr>
          <w:rFonts w:hint="eastAsia"/>
          <w:highlight w:val="none"/>
        </w:rPr>
        <w:t>量化——表达内容量化；</w:t>
      </w:r>
    </w:p>
    <w:p>
      <w:pPr>
        <w:jc w:val="both"/>
        <w:rPr>
          <w:highlight w:val="none"/>
        </w:rPr>
      </w:pPr>
      <w:r>
        <w:rPr>
          <w:rFonts w:hint="eastAsia"/>
          <w:highlight w:val="none"/>
        </w:rPr>
        <w:t>尽早起草报告——准备报告可能会占到多半的工作量，并且考虑到报告使用人数及时限要求，应尽早起草报告。</w:t>
      </w:r>
    </w:p>
    <w:p>
      <w:pPr>
        <w:ind w:firstLine="482"/>
        <w:jc w:val="both"/>
        <w:rPr>
          <w:b/>
          <w:bCs/>
          <w:highlight w:val="none"/>
        </w:rPr>
      </w:pPr>
      <w:r>
        <w:rPr>
          <w:b/>
          <w:bCs/>
          <w:highlight w:val="none"/>
        </w:rPr>
        <w:t>2</w:t>
      </w:r>
      <w:r>
        <w:rPr>
          <w:rFonts w:hint="eastAsia"/>
          <w:b/>
          <w:bCs/>
          <w:highlight w:val="none"/>
          <w:lang w:val="en-US"/>
        </w:rPr>
        <w:t>.</w:t>
      </w:r>
      <w:r>
        <w:rPr>
          <w:b/>
          <w:bCs/>
          <w:highlight w:val="none"/>
        </w:rPr>
        <w:t>报告的关键问题</w:t>
      </w:r>
    </w:p>
    <w:tbl>
      <w:tblPr>
        <w:tblStyle w:val="15"/>
        <w:tblW w:w="885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7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trPr>
        <w:tc>
          <w:tcPr>
            <w:tcW w:w="1353" w:type="dxa"/>
            <w:vAlign w:val="center"/>
          </w:tcPr>
          <w:p>
            <w:pPr>
              <w:spacing w:line="292" w:lineRule="exact"/>
              <w:ind w:left="107" w:firstLine="0" w:firstLineChars="0"/>
              <w:jc w:val="center"/>
              <w:rPr>
                <w:b/>
                <w:highlight w:val="none"/>
                <w:lang w:eastAsia="en-US"/>
              </w:rPr>
            </w:pPr>
            <w:r>
              <w:rPr>
                <w:b/>
                <w:highlight w:val="none"/>
                <w:lang w:eastAsia="en-US"/>
              </w:rPr>
              <w:t>问题</w:t>
            </w:r>
          </w:p>
        </w:tc>
        <w:tc>
          <w:tcPr>
            <w:tcW w:w="7500" w:type="dxa"/>
            <w:vAlign w:val="center"/>
          </w:tcPr>
          <w:p>
            <w:pPr>
              <w:spacing w:line="292" w:lineRule="exact"/>
              <w:ind w:left="107" w:firstLine="0" w:firstLineChars="0"/>
              <w:jc w:val="center"/>
              <w:rPr>
                <w:b/>
                <w:highlight w:val="none"/>
                <w:lang w:eastAsia="en-US"/>
              </w:rPr>
            </w:pPr>
            <w:r>
              <w:rPr>
                <w:b/>
                <w:highlight w:val="none"/>
                <w:lang w:eastAsia="en-US"/>
              </w:rPr>
              <w:t>描述</w:t>
            </w:r>
            <w:r>
              <w:rPr>
                <w:rFonts w:hint="eastAsia"/>
                <w:b/>
                <w:highlight w:val="none"/>
                <w:lang w:eastAsia="en-US"/>
              </w:rPr>
              <w:t>或描述事例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3" w:type="dxa"/>
            <w:vAlign w:val="center"/>
          </w:tcPr>
          <w:p>
            <w:pPr>
              <w:spacing w:line="292" w:lineRule="exact"/>
              <w:ind w:firstLine="0" w:firstLineChars="0"/>
              <w:jc w:val="center"/>
              <w:rPr>
                <w:highlight w:val="none"/>
                <w:lang w:val="en-US" w:eastAsia="en-US"/>
              </w:rPr>
            </w:pPr>
            <w:r>
              <w:rPr>
                <w:rFonts w:hint="eastAsia"/>
                <w:highlight w:val="none"/>
                <w:lang w:val="en-US" w:eastAsia="en-US"/>
              </w:rPr>
              <w:t>事例</w:t>
            </w:r>
          </w:p>
        </w:tc>
        <w:tc>
          <w:tcPr>
            <w:tcW w:w="7500" w:type="dxa"/>
            <w:vAlign w:val="center"/>
          </w:tcPr>
          <w:p>
            <w:pPr>
              <w:spacing w:line="292" w:lineRule="exact"/>
              <w:ind w:left="107" w:firstLine="0" w:firstLineChars="0"/>
              <w:jc w:val="left"/>
              <w:rPr>
                <w:highlight w:val="none"/>
                <w:lang w:eastAsia="en-US"/>
              </w:rPr>
            </w:pPr>
            <w:r>
              <w:rPr>
                <w:highlight w:val="none"/>
                <w:lang w:eastAsia="en-US"/>
              </w:rPr>
              <w:t>陈述事实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3" w:type="dxa"/>
            <w:vAlign w:val="center"/>
          </w:tcPr>
          <w:p>
            <w:pPr>
              <w:spacing w:line="292" w:lineRule="exact"/>
              <w:ind w:firstLine="0" w:firstLineChars="0"/>
              <w:jc w:val="center"/>
              <w:rPr>
                <w:highlight w:val="none"/>
                <w:lang w:val="en-US" w:eastAsia="en-US"/>
              </w:rPr>
            </w:pPr>
            <w:r>
              <w:rPr>
                <w:rFonts w:hint="eastAsia"/>
                <w:highlight w:val="none"/>
                <w:lang w:val="en-US" w:eastAsia="en-US"/>
              </w:rPr>
              <w:t>原因</w:t>
            </w:r>
          </w:p>
        </w:tc>
        <w:tc>
          <w:tcPr>
            <w:tcW w:w="7500" w:type="dxa"/>
            <w:vAlign w:val="center"/>
          </w:tcPr>
          <w:p>
            <w:pPr>
              <w:spacing w:line="292" w:lineRule="exact"/>
              <w:ind w:left="107" w:firstLine="0" w:firstLineChars="0"/>
              <w:jc w:val="left"/>
              <w:rPr>
                <w:highlight w:val="none"/>
                <w:lang w:eastAsia="en-US"/>
              </w:rPr>
            </w:pPr>
            <w:r>
              <w:rPr>
                <w:rFonts w:hint="eastAsia"/>
                <w:highlight w:val="none"/>
                <w:lang w:val="en-US" w:eastAsia="en-US"/>
              </w:rPr>
              <w:t>说明</w:t>
            </w:r>
            <w:r>
              <w:rPr>
                <w:highlight w:val="none"/>
                <w:lang w:eastAsia="en-US"/>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3" w:type="dxa"/>
            <w:vAlign w:val="center"/>
          </w:tcPr>
          <w:p>
            <w:pPr>
              <w:spacing w:line="307" w:lineRule="exact"/>
              <w:ind w:firstLine="0" w:firstLineChars="0"/>
              <w:jc w:val="center"/>
              <w:rPr>
                <w:highlight w:val="none"/>
                <w:lang w:eastAsia="en-US"/>
              </w:rPr>
            </w:pPr>
            <w:r>
              <w:rPr>
                <w:rFonts w:hint="eastAsia"/>
                <w:highlight w:val="none"/>
                <w:lang w:val="en-US" w:eastAsia="en-US"/>
              </w:rPr>
              <w:t>看法</w:t>
            </w:r>
          </w:p>
        </w:tc>
        <w:tc>
          <w:tcPr>
            <w:tcW w:w="7500" w:type="dxa"/>
            <w:vAlign w:val="center"/>
          </w:tcPr>
          <w:p>
            <w:pPr>
              <w:spacing w:line="307" w:lineRule="exact"/>
              <w:ind w:left="107" w:firstLine="0" w:firstLineChars="0"/>
              <w:jc w:val="left"/>
              <w:rPr>
                <w:highlight w:val="none"/>
                <w:lang w:eastAsia="zh-CN"/>
              </w:rPr>
            </w:pPr>
            <w:r>
              <w:rPr>
                <w:rFonts w:hint="eastAsia"/>
                <w:highlight w:val="none"/>
                <w:lang w:val="en-US" w:eastAsia="zh-CN"/>
              </w:rPr>
              <w:t>说明</w:t>
            </w:r>
            <w:r>
              <w:rPr>
                <w:highlight w:val="none"/>
                <w:lang w:eastAsia="zh-CN"/>
              </w:rPr>
              <w:t>关键业务、财务风险</w:t>
            </w:r>
            <w:r>
              <w:rPr>
                <w:rFonts w:hint="eastAsia"/>
                <w:highlight w:val="none"/>
                <w:lang w:eastAsia="zh-CN"/>
              </w:rPr>
              <w:t>，</w:t>
            </w:r>
            <w:r>
              <w:rPr>
                <w:highlight w:val="none"/>
                <w:lang w:eastAsia="zh-CN"/>
              </w:rPr>
              <w:t>目标公司管理层的预测是否合理</w:t>
            </w:r>
            <w:r>
              <w:rPr>
                <w:rFonts w:hint="eastAsia"/>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3" w:type="dxa"/>
            <w:vAlign w:val="center"/>
          </w:tcPr>
          <w:p>
            <w:pPr>
              <w:tabs>
                <w:tab w:val="center" w:pos="829"/>
              </w:tabs>
              <w:spacing w:line="307" w:lineRule="exact"/>
              <w:ind w:firstLine="0" w:firstLineChars="0"/>
              <w:jc w:val="center"/>
              <w:rPr>
                <w:highlight w:val="none"/>
                <w:lang w:val="en-US" w:eastAsia="en-US"/>
              </w:rPr>
            </w:pPr>
            <w:r>
              <w:rPr>
                <w:rFonts w:hint="eastAsia"/>
                <w:highlight w:val="none"/>
                <w:lang w:val="en-US" w:eastAsia="en-US"/>
              </w:rPr>
              <w:t>应对措施</w:t>
            </w:r>
          </w:p>
        </w:tc>
        <w:tc>
          <w:tcPr>
            <w:tcW w:w="7500" w:type="dxa"/>
            <w:vAlign w:val="center"/>
          </w:tcPr>
          <w:p>
            <w:pPr>
              <w:spacing w:line="307" w:lineRule="exact"/>
              <w:ind w:left="107" w:firstLine="0" w:firstLineChars="0"/>
              <w:jc w:val="left"/>
              <w:rPr>
                <w:highlight w:val="none"/>
                <w:lang w:eastAsia="zh-CN"/>
              </w:rPr>
            </w:pPr>
            <w:r>
              <w:rPr>
                <w:spacing w:val="-2"/>
                <w:highlight w:val="none"/>
                <w:lang w:eastAsia="zh-CN"/>
              </w:rPr>
              <w:t>了解情况后</w:t>
            </w:r>
            <w:r>
              <w:rPr>
                <w:rFonts w:hint="eastAsia"/>
                <w:spacing w:val="-2"/>
                <w:highlight w:val="none"/>
                <w:lang w:val="en-US" w:eastAsia="zh-CN"/>
              </w:rPr>
              <w:t>的应对措施，</w:t>
            </w:r>
            <w:r>
              <w:rPr>
                <w:rFonts w:hint="eastAsia"/>
                <w:spacing w:val="-2"/>
                <w:highlight w:val="none"/>
                <w:lang w:eastAsia="zh-CN"/>
              </w:rPr>
              <w:t>需要</w:t>
            </w:r>
            <w:r>
              <w:rPr>
                <w:highlight w:val="none"/>
                <w:lang w:eastAsia="zh-CN"/>
              </w:rPr>
              <w:t>向</w:t>
            </w:r>
            <w:r>
              <w:rPr>
                <w:rFonts w:hint="eastAsia"/>
                <w:highlight w:val="none"/>
                <w:lang w:eastAsia="zh-CN"/>
              </w:rPr>
              <w:t>委托方</w:t>
            </w:r>
            <w:r>
              <w:rPr>
                <w:highlight w:val="none"/>
                <w:lang w:eastAsia="zh-CN"/>
              </w:rPr>
              <w:t>提示</w:t>
            </w:r>
            <w:r>
              <w:rPr>
                <w:rFonts w:hint="eastAsia"/>
                <w:highlight w:val="none"/>
                <w:lang w:eastAsia="zh-CN"/>
              </w:rPr>
              <w:t>并</w:t>
            </w:r>
            <w:r>
              <w:rPr>
                <w:highlight w:val="none"/>
                <w:lang w:eastAsia="zh-CN"/>
              </w:rPr>
              <w:t>购需要考虑的问题。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3" w:type="dxa"/>
            <w:vAlign w:val="center"/>
          </w:tcPr>
          <w:p>
            <w:pPr>
              <w:spacing w:before="2" w:line="240" w:lineRule="auto"/>
              <w:ind w:left="107" w:firstLine="0" w:firstLineChars="0"/>
              <w:jc w:val="center"/>
              <w:rPr>
                <w:highlight w:val="none"/>
                <w:lang w:val="en-US" w:eastAsia="en-US"/>
              </w:rPr>
            </w:pPr>
            <w:r>
              <w:rPr>
                <w:rFonts w:hint="eastAsia"/>
                <w:highlight w:val="none"/>
                <w:lang w:val="en-US" w:eastAsia="en-US"/>
              </w:rPr>
              <w:t>预测来源</w:t>
            </w:r>
          </w:p>
        </w:tc>
        <w:tc>
          <w:tcPr>
            <w:tcW w:w="7500" w:type="dxa"/>
            <w:vAlign w:val="center"/>
          </w:tcPr>
          <w:p>
            <w:pPr>
              <w:spacing w:before="2" w:line="240" w:lineRule="auto"/>
              <w:ind w:left="107" w:firstLine="0" w:firstLineChars="0"/>
              <w:jc w:val="left"/>
              <w:rPr>
                <w:highlight w:val="none"/>
                <w:lang w:eastAsia="zh-CN"/>
              </w:rPr>
            </w:pPr>
            <w:r>
              <w:rPr>
                <w:highlight w:val="none"/>
                <w:lang w:eastAsia="zh-CN"/>
              </w:rPr>
              <w:t>应</w:t>
            </w:r>
            <w:r>
              <w:rPr>
                <w:rFonts w:hint="eastAsia"/>
                <w:highlight w:val="none"/>
                <w:lang w:eastAsia="zh-CN"/>
              </w:rPr>
              <w:t>客观说明</w:t>
            </w:r>
            <w:r>
              <w:rPr>
                <w:highlight w:val="none"/>
                <w:lang w:eastAsia="zh-CN"/>
              </w:rPr>
              <w:t>预测</w:t>
            </w:r>
            <w:r>
              <w:rPr>
                <w:rFonts w:hint="eastAsia"/>
                <w:highlight w:val="none"/>
                <w:lang w:val="en-US" w:eastAsia="zh-CN"/>
              </w:rPr>
              <w:t>来源（来源于</w:t>
            </w:r>
            <w:r>
              <w:rPr>
                <w:rFonts w:hint="eastAsia"/>
                <w:highlight w:val="none"/>
                <w:lang w:eastAsia="zh-CN"/>
              </w:rPr>
              <w:t>目标公司</w:t>
            </w:r>
            <w:r>
              <w:rPr>
                <w:highlight w:val="none"/>
                <w:lang w:eastAsia="zh-CN"/>
              </w:rPr>
              <w:t>预测</w:t>
            </w:r>
            <w:r>
              <w:rPr>
                <w:rFonts w:hint="eastAsia"/>
                <w:highlight w:val="none"/>
                <w:lang w:eastAsia="zh-CN"/>
              </w:rPr>
              <w:t>、</w:t>
            </w:r>
            <w:r>
              <w:rPr>
                <w:rFonts w:hint="eastAsia"/>
                <w:highlight w:val="none"/>
                <w:lang w:val="en-US" w:eastAsia="zh-CN"/>
              </w:rPr>
              <w:t>注册会计师</w:t>
            </w:r>
            <w:r>
              <w:rPr>
                <w:highlight w:val="none"/>
                <w:lang w:eastAsia="zh-CN"/>
              </w:rPr>
              <w:t>估计</w:t>
            </w:r>
            <w:r>
              <w:rPr>
                <w:rFonts w:hint="eastAsia"/>
                <w:highlight w:val="none"/>
                <w:lang w:val="en-US" w:eastAsia="zh-CN"/>
              </w:rPr>
              <w:t>或</w:t>
            </w:r>
            <w:r>
              <w:rPr>
                <w:highlight w:val="none"/>
                <w:lang w:eastAsia="zh-CN"/>
              </w:rPr>
              <w:t>其他</w:t>
            </w:r>
            <w:r>
              <w:rPr>
                <w:rFonts w:hint="eastAsia"/>
                <w:highlight w:val="none"/>
                <w:lang w:eastAsia="zh-CN"/>
              </w:rPr>
              <w:t>方</w:t>
            </w:r>
            <w:r>
              <w:rPr>
                <w:highlight w:val="none"/>
                <w:lang w:eastAsia="zh-CN"/>
              </w:rPr>
              <w:t>公开发布的预测</w:t>
            </w:r>
            <w:r>
              <w:rPr>
                <w:rFonts w:hint="eastAsia"/>
                <w:highlight w:val="none"/>
                <w:lang w:eastAsia="zh-CN"/>
              </w:rPr>
              <w:t>）。</w:t>
            </w:r>
          </w:p>
        </w:tc>
      </w:tr>
    </w:tbl>
    <w:p>
      <w:pPr>
        <w:ind w:firstLine="482"/>
        <w:jc w:val="both"/>
        <w:rPr>
          <w:b/>
          <w:bCs/>
          <w:highlight w:val="none"/>
        </w:rPr>
      </w:pPr>
      <w:r>
        <w:rPr>
          <w:b/>
          <w:bCs/>
          <w:highlight w:val="none"/>
        </w:rPr>
        <w:t>3</w:t>
      </w:r>
      <w:r>
        <w:rPr>
          <w:rFonts w:hint="eastAsia"/>
          <w:b/>
          <w:bCs/>
          <w:highlight w:val="none"/>
          <w:lang w:val="en-US"/>
        </w:rPr>
        <w:t>.</w:t>
      </w:r>
      <w:r>
        <w:rPr>
          <w:b/>
          <w:bCs/>
          <w:highlight w:val="none"/>
        </w:rPr>
        <w:t>报告表述</w:t>
      </w:r>
    </w:p>
    <w:p>
      <w:pPr>
        <w:jc w:val="both"/>
        <w:rPr>
          <w:highlight w:val="none"/>
        </w:rPr>
      </w:pPr>
      <w:r>
        <w:rPr>
          <w:rFonts w:hint="eastAsia"/>
          <w:highlight w:val="none"/>
        </w:rPr>
        <w:t>标题——使用各级标题能让委托方更容易掌握报告整体结构，报告标题要清晰；</w:t>
      </w:r>
    </w:p>
    <w:p>
      <w:pPr>
        <w:jc w:val="both"/>
        <w:rPr>
          <w:highlight w:val="none"/>
        </w:rPr>
      </w:pPr>
      <w:r>
        <w:rPr>
          <w:rFonts w:hint="eastAsia"/>
          <w:highlight w:val="none"/>
        </w:rPr>
        <w:t>数据——关键数据放在报告正文，支持资料可以附件形式附上。</w:t>
      </w:r>
    </w:p>
    <w:p>
      <w:pPr>
        <w:jc w:val="both"/>
        <w:rPr>
          <w:highlight w:val="none"/>
        </w:rPr>
      </w:pPr>
      <w:r>
        <w:rPr>
          <w:rFonts w:hint="eastAsia"/>
          <w:highlight w:val="none"/>
        </w:rPr>
        <w:t>表格——如果有多个数据，尽量使用表格来说明，段落中出现过多数据不易于理解。</w:t>
      </w:r>
    </w:p>
    <w:p>
      <w:pPr>
        <w:jc w:val="both"/>
        <w:rPr>
          <w:highlight w:val="none"/>
        </w:rPr>
      </w:pPr>
      <w:r>
        <w:rPr>
          <w:rFonts w:hint="eastAsia"/>
          <w:highlight w:val="none"/>
        </w:rPr>
        <w:t>关键业绩指标——关注关键绩效指标。了解目标公司的关键业绩指标是什么，并向委托方提供这些指标。</w:t>
      </w:r>
    </w:p>
    <w:p>
      <w:pPr>
        <w:jc w:val="both"/>
        <w:rPr>
          <w:highlight w:val="none"/>
        </w:rPr>
      </w:pPr>
      <w:r>
        <w:rPr>
          <w:rFonts w:hint="eastAsia"/>
          <w:highlight w:val="none"/>
        </w:rPr>
        <w:t>图表——运用图表，如曲线图、比较表、图案等；</w:t>
      </w:r>
    </w:p>
    <w:p>
      <w:pPr>
        <w:jc w:val="both"/>
        <w:rPr>
          <w:highlight w:val="none"/>
        </w:rPr>
      </w:pPr>
      <w:r>
        <w:rPr>
          <w:rFonts w:hint="eastAsia"/>
          <w:highlight w:val="none"/>
        </w:rPr>
        <w:t>重点提示——用图框、下划线、斜体字、加粗以示重点。</w:t>
      </w:r>
    </w:p>
    <w:p>
      <w:pPr>
        <w:ind w:firstLine="482"/>
        <w:jc w:val="both"/>
        <w:rPr>
          <w:b/>
          <w:bCs/>
          <w:highlight w:val="none"/>
        </w:rPr>
      </w:pPr>
      <w:r>
        <w:rPr>
          <w:b/>
          <w:bCs/>
          <w:highlight w:val="none"/>
        </w:rPr>
        <w:t>4</w:t>
      </w:r>
      <w:r>
        <w:rPr>
          <w:rFonts w:hint="eastAsia"/>
          <w:b/>
          <w:bCs/>
          <w:highlight w:val="none"/>
          <w:lang w:val="en-US"/>
        </w:rPr>
        <w:t>.</w:t>
      </w:r>
      <w:r>
        <w:rPr>
          <w:b/>
          <w:bCs/>
          <w:highlight w:val="none"/>
        </w:rPr>
        <w:t>免责条款</w:t>
      </w:r>
    </w:p>
    <w:p>
      <w:pPr>
        <w:jc w:val="both"/>
        <w:rPr>
          <w:highlight w:val="none"/>
        </w:rPr>
      </w:pPr>
      <w:r>
        <w:rPr>
          <w:rFonts w:hint="eastAsia"/>
          <w:highlight w:val="none"/>
          <w:lang w:val="en-US"/>
        </w:rPr>
        <w:t>示例如下：</w:t>
      </w:r>
    </w:p>
    <w:p>
      <w:pPr>
        <w:jc w:val="both"/>
        <w:rPr>
          <w:highlight w:val="none"/>
        </w:rPr>
      </w:pPr>
      <w:r>
        <w:rPr>
          <w:rFonts w:hint="eastAsia"/>
          <w:highlight w:val="none"/>
        </w:rPr>
        <w:t>（</w:t>
      </w:r>
      <w:r>
        <w:rPr>
          <w:rFonts w:hint="eastAsia"/>
          <w:highlight w:val="none"/>
          <w:lang w:val="en-US"/>
        </w:rPr>
        <w:t>1）</w:t>
      </w:r>
      <w:r>
        <w:rPr>
          <w:highlight w:val="none"/>
        </w:rPr>
        <w:t>“必须指出，我们的工作受到以下因素的限制：……”</w:t>
      </w:r>
    </w:p>
    <w:p>
      <w:pPr>
        <w:jc w:val="both"/>
        <w:rPr>
          <w:highlight w:val="none"/>
        </w:rPr>
      </w:pPr>
      <w:r>
        <w:rPr>
          <w:rFonts w:hint="eastAsia"/>
          <w:highlight w:val="none"/>
        </w:rPr>
        <w:t>（</w:t>
      </w:r>
      <w:r>
        <w:rPr>
          <w:rFonts w:hint="eastAsia"/>
          <w:highlight w:val="none"/>
          <w:lang w:val="en-US"/>
        </w:rPr>
        <w:t>2）</w:t>
      </w:r>
      <w:r>
        <w:rPr>
          <w:rFonts w:hint="eastAsia"/>
          <w:highlight w:val="none"/>
        </w:rPr>
        <w:t>“需要指出的是，我们的调查工作并非执行审计或审阅程序，因而不能亦不会提供与审计或审阅服务相同程序的保障，不会对获取的信息发表审计或审阅意见。”</w:t>
      </w:r>
    </w:p>
    <w:p>
      <w:pPr>
        <w:jc w:val="both"/>
        <w:rPr>
          <w:highlight w:val="none"/>
        </w:rPr>
      </w:pPr>
      <w:r>
        <w:rPr>
          <w:rFonts w:hint="eastAsia"/>
          <w:highlight w:val="none"/>
        </w:rPr>
        <w:t>（</w:t>
      </w:r>
      <w:r>
        <w:rPr>
          <w:rFonts w:hint="eastAsia"/>
          <w:highlight w:val="none"/>
          <w:lang w:val="en-US"/>
        </w:rPr>
        <w:t>3）</w:t>
      </w:r>
      <w:r>
        <w:rPr>
          <w:rFonts w:hint="eastAsia"/>
          <w:highlight w:val="none"/>
        </w:rPr>
        <w:t>“特别强调的是，财务报表的可靠性直接影响尽职调查结果的可靠性。调查过程中，</w:t>
      </w:r>
      <w:r>
        <w:rPr>
          <w:highlight w:val="none"/>
        </w:rPr>
        <w:t>我们发现目标公司财务报表的完整性有待提高，为此我们根据了解的情况进行了部分调整，但因为我们未执行审计程序，故调整后的报表可能仍存在需要进一步调整的事项。”</w:t>
      </w:r>
    </w:p>
    <w:p>
      <w:pPr>
        <w:pStyle w:val="3"/>
        <w:jc w:val="both"/>
        <w:rPr>
          <w:highlight w:val="none"/>
        </w:rPr>
      </w:pPr>
      <w:bookmarkStart w:id="67" w:name="_Toc149556076"/>
      <w:r>
        <w:rPr>
          <w:rFonts w:hint="eastAsia"/>
          <w:highlight w:val="none"/>
        </w:rPr>
        <w:t>财务尽职调查的后续工作</w:t>
      </w:r>
      <w:bookmarkEnd w:id="67"/>
    </w:p>
    <w:p>
      <w:pPr>
        <w:ind w:firstLine="482"/>
        <w:jc w:val="both"/>
        <w:rPr>
          <w:b/>
          <w:bCs/>
          <w:highlight w:val="none"/>
        </w:rPr>
      </w:pPr>
      <w:r>
        <w:rPr>
          <w:rFonts w:hint="eastAsia"/>
          <w:b/>
          <w:bCs/>
          <w:highlight w:val="none"/>
        </w:rPr>
        <w:t>1</w:t>
      </w:r>
      <w:r>
        <w:rPr>
          <w:rFonts w:hint="eastAsia"/>
          <w:b/>
          <w:bCs/>
          <w:highlight w:val="none"/>
          <w:lang w:val="en-US"/>
        </w:rPr>
        <w:t>.</w:t>
      </w:r>
      <w:r>
        <w:rPr>
          <w:rFonts w:hint="eastAsia"/>
          <w:b/>
          <w:bCs/>
          <w:highlight w:val="none"/>
        </w:rPr>
        <w:t>对投资人</w:t>
      </w:r>
    </w:p>
    <w:p>
      <w:pPr>
        <w:jc w:val="both"/>
        <w:rPr>
          <w:highlight w:val="none"/>
        </w:rPr>
      </w:pPr>
      <w:r>
        <w:rPr>
          <w:rFonts w:hint="eastAsia"/>
          <w:highlight w:val="none"/>
        </w:rPr>
        <w:t>（</w:t>
      </w:r>
      <w:r>
        <w:rPr>
          <w:highlight w:val="none"/>
        </w:rPr>
        <w:t>1）投资方案的专业协助</w:t>
      </w:r>
    </w:p>
    <w:p>
      <w:pPr>
        <w:jc w:val="both"/>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highlight w:val="none"/>
        </w:rPr>
        <w:t>①</w:t>
      </w:r>
      <w:r>
        <w:rPr>
          <w:rFonts w:hint="eastAsia"/>
          <w:highlight w:val="none"/>
        </w:rPr>
        <w:fldChar w:fldCharType="end"/>
      </w:r>
      <w:r>
        <w:rPr>
          <w:highlight w:val="none"/>
        </w:rPr>
        <w:t>投资方式的财务可行性；</w:t>
      </w:r>
    </w:p>
    <w:p>
      <w:pPr>
        <w:jc w:val="both"/>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highlight w:val="none"/>
        </w:rPr>
        <w:t>②</w:t>
      </w:r>
      <w:r>
        <w:rPr>
          <w:rFonts w:hint="eastAsia"/>
          <w:highlight w:val="none"/>
        </w:rPr>
        <w:fldChar w:fldCharType="end"/>
      </w:r>
      <w:r>
        <w:rPr>
          <w:highlight w:val="none"/>
        </w:rPr>
        <w:t>投资收益财务预测；</w:t>
      </w:r>
    </w:p>
    <w:p>
      <w:pPr>
        <w:jc w:val="both"/>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highlight w:val="none"/>
        </w:rPr>
        <w:t>③</w:t>
      </w:r>
      <w:r>
        <w:rPr>
          <w:rFonts w:hint="eastAsia"/>
          <w:highlight w:val="none"/>
        </w:rPr>
        <w:fldChar w:fldCharType="end"/>
      </w:r>
      <w:r>
        <w:rPr>
          <w:highlight w:val="none"/>
        </w:rPr>
        <w:t>企业财务风险（财务调查发现）的建议解决方案；</w:t>
      </w:r>
    </w:p>
    <w:p>
      <w:pPr>
        <w:jc w:val="both"/>
        <w:rPr>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highlight w:val="none"/>
        </w:rPr>
        <w:t>④</w:t>
      </w:r>
      <w:r>
        <w:rPr>
          <w:rFonts w:hint="eastAsia"/>
          <w:highlight w:val="none"/>
        </w:rPr>
        <w:fldChar w:fldCharType="end"/>
      </w:r>
      <w:r>
        <w:rPr>
          <w:highlight w:val="none"/>
        </w:rPr>
        <w:t>投资方案的财务风险评价。</w:t>
      </w:r>
    </w:p>
    <w:p>
      <w:pPr>
        <w:jc w:val="both"/>
        <w:rPr>
          <w:highlight w:val="none"/>
        </w:rPr>
      </w:pPr>
      <w:r>
        <w:rPr>
          <w:rFonts w:hint="eastAsia"/>
          <w:highlight w:val="none"/>
        </w:rPr>
        <w:t>（</w:t>
      </w:r>
      <w:r>
        <w:rPr>
          <w:highlight w:val="none"/>
        </w:rPr>
        <w:t>2）整合方案的专业协助</w:t>
      </w:r>
    </w:p>
    <w:p>
      <w:pPr>
        <w:jc w:val="both"/>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highlight w:val="none"/>
        </w:rPr>
        <w:t>①</w:t>
      </w:r>
      <w:r>
        <w:rPr>
          <w:rFonts w:hint="eastAsia"/>
          <w:highlight w:val="none"/>
        </w:rPr>
        <w:fldChar w:fldCharType="end"/>
      </w:r>
      <w:r>
        <w:rPr>
          <w:highlight w:val="none"/>
        </w:rPr>
        <w:t>评价企业财务人员和内部审计人员；</w:t>
      </w:r>
    </w:p>
    <w:p>
      <w:pPr>
        <w:jc w:val="both"/>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highlight w:val="none"/>
        </w:rPr>
        <w:t>②</w:t>
      </w:r>
      <w:r>
        <w:rPr>
          <w:rFonts w:hint="eastAsia"/>
          <w:highlight w:val="none"/>
        </w:rPr>
        <w:fldChar w:fldCharType="end"/>
      </w:r>
      <w:r>
        <w:rPr>
          <w:highlight w:val="none"/>
        </w:rPr>
        <w:t>推荐财务及内部审计负责人；</w:t>
      </w:r>
    </w:p>
    <w:p>
      <w:pPr>
        <w:jc w:val="both"/>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highlight w:val="none"/>
        </w:rPr>
        <w:t>③</w:t>
      </w:r>
      <w:r>
        <w:rPr>
          <w:rFonts w:hint="eastAsia"/>
          <w:highlight w:val="none"/>
        </w:rPr>
        <w:fldChar w:fldCharType="end"/>
      </w:r>
      <w:r>
        <w:rPr>
          <w:highlight w:val="none"/>
        </w:rPr>
        <w:t>推动财务管理制度建设，可能的话，推动内部控制制度建设；</w:t>
      </w:r>
    </w:p>
    <w:p>
      <w:pPr>
        <w:jc w:val="both"/>
        <w:rPr>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highlight w:val="none"/>
        </w:rPr>
        <w:t>④</w:t>
      </w:r>
      <w:r>
        <w:rPr>
          <w:rFonts w:hint="eastAsia"/>
          <w:highlight w:val="none"/>
        </w:rPr>
        <w:fldChar w:fldCharType="end"/>
      </w:r>
      <w:r>
        <w:rPr>
          <w:highlight w:val="none"/>
        </w:rPr>
        <w:t>协助解决新情况和新问题。</w:t>
      </w:r>
    </w:p>
    <w:p>
      <w:pPr>
        <w:jc w:val="both"/>
        <w:rPr>
          <w:highlight w:val="none"/>
        </w:rPr>
      </w:pPr>
      <w:r>
        <w:rPr>
          <w:rFonts w:hint="eastAsia"/>
          <w:highlight w:val="none"/>
        </w:rPr>
        <w:t>（</w:t>
      </w:r>
      <w:r>
        <w:rPr>
          <w:highlight w:val="none"/>
        </w:rPr>
        <w:t>3）交易前的资产评估复核</w:t>
      </w:r>
    </w:p>
    <w:p>
      <w:pPr>
        <w:jc w:val="both"/>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highlight w:val="none"/>
        </w:rPr>
        <w:t>①</w:t>
      </w:r>
      <w:r>
        <w:rPr>
          <w:rFonts w:hint="eastAsia"/>
          <w:highlight w:val="none"/>
        </w:rPr>
        <w:fldChar w:fldCharType="end"/>
      </w:r>
      <w:r>
        <w:rPr>
          <w:highlight w:val="none"/>
        </w:rPr>
        <w:t>组织和配合资产评估工作；</w:t>
      </w:r>
    </w:p>
    <w:p>
      <w:pPr>
        <w:jc w:val="both"/>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highlight w:val="none"/>
        </w:rPr>
        <w:t>②</w:t>
      </w:r>
      <w:r>
        <w:rPr>
          <w:rFonts w:hint="eastAsia"/>
          <w:highlight w:val="none"/>
        </w:rPr>
        <w:fldChar w:fldCharType="end"/>
      </w:r>
      <w:r>
        <w:rPr>
          <w:highlight w:val="none"/>
        </w:rPr>
        <w:t>与资产评估机构沟通，确保</w:t>
      </w:r>
      <w:r>
        <w:rPr>
          <w:rFonts w:hint="eastAsia"/>
          <w:highlight w:val="none"/>
        </w:rPr>
        <w:t>客观公正</w:t>
      </w:r>
      <w:r>
        <w:rPr>
          <w:highlight w:val="none"/>
        </w:rPr>
        <w:t>的资产评估结果；</w:t>
      </w:r>
    </w:p>
    <w:p>
      <w:pPr>
        <w:jc w:val="both"/>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highlight w:val="none"/>
        </w:rPr>
        <w:t>③</w:t>
      </w:r>
      <w:r>
        <w:rPr>
          <w:rFonts w:hint="eastAsia"/>
          <w:highlight w:val="none"/>
        </w:rPr>
        <w:fldChar w:fldCharType="end"/>
      </w:r>
      <w:r>
        <w:rPr>
          <w:highlight w:val="none"/>
        </w:rPr>
        <w:t>对资产评估中的重大问题随时进行报告、建议。</w:t>
      </w:r>
    </w:p>
    <w:p>
      <w:pPr>
        <w:ind w:firstLine="482"/>
        <w:jc w:val="both"/>
        <w:rPr>
          <w:b/>
          <w:bCs/>
          <w:highlight w:val="none"/>
        </w:rPr>
      </w:pPr>
      <w:r>
        <w:rPr>
          <w:rFonts w:hint="eastAsia"/>
          <w:b/>
          <w:bCs/>
          <w:highlight w:val="none"/>
        </w:rPr>
        <w:t>2</w:t>
      </w:r>
      <w:r>
        <w:rPr>
          <w:rFonts w:hint="eastAsia"/>
          <w:b/>
          <w:bCs/>
          <w:highlight w:val="none"/>
          <w:lang w:val="en-US"/>
        </w:rPr>
        <w:t>.</w:t>
      </w:r>
      <w:r>
        <w:rPr>
          <w:rFonts w:hint="eastAsia"/>
          <w:b/>
          <w:bCs/>
          <w:highlight w:val="none"/>
        </w:rPr>
        <w:t>对目标公司</w:t>
      </w:r>
    </w:p>
    <w:p>
      <w:pPr>
        <w:jc w:val="both"/>
        <w:rPr>
          <w:highlight w:val="none"/>
        </w:rPr>
      </w:pPr>
      <w:r>
        <w:rPr>
          <w:rFonts w:hint="eastAsia"/>
          <w:highlight w:val="none"/>
        </w:rPr>
        <w:t>根据尽职调查了解的情况，在核实资产和负债、了解业务模式和核算流程的基础上，</w:t>
      </w:r>
      <w:r>
        <w:rPr>
          <w:highlight w:val="none"/>
        </w:rPr>
        <w:t>协助公司完善/新建新企业会计准则下的</w:t>
      </w:r>
      <w:r>
        <w:rPr>
          <w:rFonts w:hint="eastAsia"/>
          <w:highlight w:val="none"/>
          <w:lang w:val="en-US" w:eastAsia="zh-CN"/>
        </w:rPr>
        <w:t>财</w:t>
      </w:r>
      <w:r>
        <w:rPr>
          <w:highlight w:val="none"/>
        </w:rPr>
        <w:t>务核算体系，并就企业财务会计核算、内部控制、影响企业投资并购/上市的重大事项等需完善的内容出具管理建议书。</w:t>
      </w:r>
    </w:p>
    <w:p>
      <w:pPr>
        <w:widowControl/>
        <w:autoSpaceDE/>
        <w:autoSpaceDN/>
        <w:spacing w:line="240" w:lineRule="auto"/>
        <w:ind w:firstLine="0" w:firstLineChars="0"/>
        <w:jc w:val="both"/>
        <w:rPr>
          <w:highlight w:val="none"/>
        </w:rPr>
      </w:pPr>
      <w:r>
        <w:rPr>
          <w:highlight w:val="none"/>
        </w:rPr>
        <w:br w:type="page"/>
      </w:r>
    </w:p>
    <w:p>
      <w:pPr>
        <w:pStyle w:val="2"/>
        <w:ind w:left="0" w:leftChars="0" w:firstLine="482" w:firstLineChars="200"/>
        <w:jc w:val="both"/>
        <w:rPr>
          <w:highlight w:val="none"/>
        </w:rPr>
      </w:pPr>
      <w:bookmarkStart w:id="68" w:name="_Toc148451046"/>
      <w:bookmarkEnd w:id="68"/>
      <w:bookmarkStart w:id="69" w:name="_Toc148451030"/>
      <w:bookmarkEnd w:id="69"/>
      <w:bookmarkStart w:id="70" w:name="_Toc148451048"/>
      <w:bookmarkEnd w:id="70"/>
      <w:bookmarkStart w:id="71" w:name="_Toc148451040"/>
      <w:bookmarkEnd w:id="71"/>
      <w:bookmarkStart w:id="72" w:name="_Toc148451042"/>
      <w:bookmarkEnd w:id="72"/>
      <w:bookmarkStart w:id="73" w:name="_Toc148451033"/>
      <w:bookmarkEnd w:id="73"/>
      <w:bookmarkStart w:id="74" w:name="_Toc148451036"/>
      <w:bookmarkEnd w:id="74"/>
      <w:bookmarkStart w:id="75" w:name="_Toc148451043"/>
      <w:bookmarkEnd w:id="75"/>
      <w:bookmarkStart w:id="76" w:name="_Toc148451029"/>
      <w:bookmarkEnd w:id="76"/>
      <w:bookmarkStart w:id="77" w:name="_Toc148451041"/>
      <w:bookmarkEnd w:id="77"/>
      <w:bookmarkStart w:id="78" w:name="_Toc148451047"/>
      <w:bookmarkEnd w:id="78"/>
      <w:bookmarkStart w:id="79" w:name="_Toc148451050"/>
      <w:bookmarkEnd w:id="79"/>
      <w:bookmarkStart w:id="80" w:name="_Toc148451044"/>
      <w:bookmarkEnd w:id="80"/>
      <w:bookmarkStart w:id="81" w:name="_Toc148451031"/>
      <w:bookmarkEnd w:id="81"/>
      <w:bookmarkStart w:id="82" w:name="_Toc148451034"/>
      <w:bookmarkEnd w:id="82"/>
      <w:bookmarkStart w:id="83" w:name="_Toc148451038"/>
      <w:bookmarkEnd w:id="83"/>
      <w:bookmarkStart w:id="84" w:name="_Toc148451045"/>
      <w:bookmarkEnd w:id="84"/>
      <w:bookmarkStart w:id="85" w:name="_Toc148451051"/>
      <w:bookmarkEnd w:id="85"/>
      <w:bookmarkStart w:id="86" w:name="_Toc148451037"/>
      <w:bookmarkEnd w:id="86"/>
      <w:bookmarkStart w:id="87" w:name="_Toc148451049"/>
      <w:bookmarkEnd w:id="87"/>
      <w:bookmarkStart w:id="88" w:name="_Toc148451035"/>
      <w:bookmarkEnd w:id="88"/>
      <w:bookmarkStart w:id="89" w:name="_Toc148451039"/>
      <w:bookmarkEnd w:id="89"/>
      <w:bookmarkStart w:id="90" w:name="_Toc148451052"/>
      <w:bookmarkEnd w:id="90"/>
      <w:bookmarkStart w:id="91" w:name="_Toc148451032"/>
      <w:bookmarkEnd w:id="91"/>
      <w:bookmarkStart w:id="92" w:name="_Toc149556077"/>
      <w:r>
        <w:rPr>
          <w:highlight w:val="none"/>
        </w:rPr>
        <w:t>附则</w:t>
      </w:r>
      <w:bookmarkEnd w:id="92"/>
      <w:r>
        <w:rPr>
          <w:highlight w:val="none"/>
        </w:rPr>
        <w:tab/>
      </w:r>
    </w:p>
    <w:p>
      <w:pPr>
        <w:pStyle w:val="3"/>
        <w:numPr>
          <w:ilvl w:val="0"/>
          <w:numId w:val="0"/>
        </w:numPr>
        <w:ind w:firstLine="0" w:firstLineChars="0"/>
        <w:jc w:val="both"/>
        <w:rPr>
          <w:highlight w:val="none"/>
        </w:rPr>
      </w:pPr>
      <w:bookmarkStart w:id="93" w:name="_Toc149556078"/>
      <w:r>
        <w:rPr>
          <w:rFonts w:hint="eastAsia"/>
          <w:highlight w:val="none"/>
        </w:rPr>
        <w:t>附件</w:t>
      </w:r>
      <w:r>
        <w:rPr>
          <w:rFonts w:hint="eastAsia"/>
          <w:highlight w:val="none"/>
          <w:lang w:val="en-US" w:eastAsia="zh-CN"/>
        </w:rPr>
        <w:t>1</w:t>
      </w:r>
      <w:r>
        <w:rPr>
          <w:rFonts w:hint="eastAsia"/>
          <w:highlight w:val="none"/>
        </w:rPr>
        <w:t>：业务约定书参考格式</w:t>
      </w:r>
      <w:bookmarkEnd w:id="93"/>
    </w:p>
    <w:p>
      <w:pPr>
        <w:jc w:val="both"/>
        <w:rPr>
          <w:highlight w:val="none"/>
        </w:rPr>
      </w:pPr>
    </w:p>
    <w:p>
      <w:pPr>
        <w:jc w:val="center"/>
        <w:rPr>
          <w:highlight w:val="none"/>
        </w:rPr>
      </w:pPr>
      <w:r>
        <w:rPr>
          <w:rFonts w:hint="eastAsia"/>
          <w:highlight w:val="none"/>
        </w:rPr>
        <w:t>财务尽职调查业务约定书</w:t>
      </w:r>
    </w:p>
    <w:p>
      <w:pPr>
        <w:jc w:val="both"/>
        <w:rPr>
          <w:highlight w:val="none"/>
        </w:rPr>
      </w:pPr>
    </w:p>
    <w:p>
      <w:pPr>
        <w:jc w:val="both"/>
        <w:rPr>
          <w:highlight w:val="none"/>
        </w:rPr>
      </w:pPr>
      <w:r>
        <w:rPr>
          <w:rFonts w:hint="eastAsia"/>
          <w:highlight w:val="none"/>
        </w:rPr>
        <w:t>甲方：</w:t>
      </w:r>
      <w:r>
        <w:rPr>
          <w:highlight w:val="none"/>
        </w:rPr>
        <w:t>XXX投资公司</w:t>
      </w:r>
    </w:p>
    <w:p>
      <w:pPr>
        <w:jc w:val="both"/>
        <w:rPr>
          <w:highlight w:val="none"/>
        </w:rPr>
      </w:pPr>
      <w:r>
        <w:rPr>
          <w:rFonts w:hint="eastAsia"/>
          <w:highlight w:val="none"/>
        </w:rPr>
        <w:t>乙方：</w:t>
      </w:r>
      <w:r>
        <w:rPr>
          <w:highlight w:val="none"/>
        </w:rPr>
        <w:t>XXX</w:t>
      </w:r>
      <w:r>
        <w:rPr>
          <w:rFonts w:hint="eastAsia"/>
          <w:highlight w:val="none"/>
        </w:rPr>
        <w:t>会计师事务所</w:t>
      </w:r>
    </w:p>
    <w:p>
      <w:pPr>
        <w:jc w:val="both"/>
        <w:rPr>
          <w:highlight w:val="none"/>
        </w:rPr>
      </w:pPr>
    </w:p>
    <w:p>
      <w:pPr>
        <w:jc w:val="both"/>
        <w:rPr>
          <w:highlight w:val="none"/>
        </w:rPr>
      </w:pPr>
      <w:r>
        <w:rPr>
          <w:rFonts w:hint="eastAsia"/>
          <w:highlight w:val="none"/>
        </w:rPr>
        <w:t>兹由甲方委托乙方对</w:t>
      </w:r>
      <w:r>
        <w:rPr>
          <w:highlight w:val="none"/>
        </w:rPr>
        <w:t>XXX有限公司（以下简称“目标公司”或“XX公司”）进行财务专项尽职调查，经双方协商，订立本业务约定书。本约定书将取代此前可能存在的甲方与乙方之间与本次服务有关的任何书面或口头的约定，并作为调整双方关于本次服务的合同关系的唯一依据。</w:t>
      </w:r>
    </w:p>
    <w:p>
      <w:pPr>
        <w:jc w:val="both"/>
        <w:rPr>
          <w:highlight w:val="none"/>
        </w:rPr>
      </w:pPr>
    </w:p>
    <w:p>
      <w:pPr>
        <w:jc w:val="both"/>
        <w:rPr>
          <w:b/>
          <w:bCs/>
          <w:highlight w:val="none"/>
        </w:rPr>
      </w:pPr>
      <w:r>
        <w:rPr>
          <w:rFonts w:hint="eastAsia"/>
          <w:b/>
          <w:bCs/>
          <w:highlight w:val="none"/>
        </w:rPr>
        <w:t>一、业务目标和范围【根据与委托方的商定结果修改】</w:t>
      </w:r>
    </w:p>
    <w:p>
      <w:pPr>
        <w:jc w:val="both"/>
        <w:rPr>
          <w:b/>
          <w:bCs/>
          <w:highlight w:val="none"/>
        </w:rPr>
      </w:pPr>
      <w:r>
        <w:rPr>
          <w:rFonts w:hint="eastAsia"/>
          <w:b/>
          <w:bCs/>
          <w:highlight w:val="none"/>
          <w:lang w:eastAsia="zh-CN"/>
        </w:rPr>
        <w:t>（一）</w:t>
      </w:r>
      <w:r>
        <w:rPr>
          <w:b/>
          <w:bCs/>
          <w:highlight w:val="none"/>
        </w:rPr>
        <w:t>工作范围</w:t>
      </w:r>
    </w:p>
    <w:p>
      <w:pPr>
        <w:jc w:val="both"/>
        <w:rPr>
          <w:highlight w:val="none"/>
        </w:rPr>
      </w:pPr>
      <w:r>
        <w:rPr>
          <w:rFonts w:hint="eastAsia"/>
          <w:highlight w:val="none"/>
        </w:rPr>
        <w:t>乙方接受甲方委托，对目标公司进行财务尽职调查。经双方协商，拟执行的程序涉及的时间为：</w:t>
      </w:r>
      <w:r>
        <w:rPr>
          <w:highlight w:val="none"/>
        </w:rPr>
        <w:t>20X1、20X2年度，对于必要事项需追溯到发生或公司设立之初；工作范围包括目标公司影响会计报表的相关财务资料和非财务资料。</w:t>
      </w:r>
    </w:p>
    <w:p>
      <w:pPr>
        <w:jc w:val="both"/>
        <w:rPr>
          <w:highlight w:val="none"/>
        </w:rPr>
      </w:pPr>
      <w:r>
        <w:rPr>
          <w:rFonts w:hint="eastAsia"/>
          <w:highlight w:val="none"/>
        </w:rPr>
        <w:t>主要对截至</w:t>
      </w:r>
      <w:r>
        <w:rPr>
          <w:highlight w:val="none"/>
        </w:rPr>
        <w:t>20X2年12月31日的下述事项进行财务专项尽职调查：</w:t>
      </w:r>
    </w:p>
    <w:p>
      <w:pPr>
        <w:jc w:val="both"/>
        <w:rPr>
          <w:highlight w:val="none"/>
        </w:rPr>
      </w:pPr>
      <w:r>
        <w:rPr>
          <w:rFonts w:hint="eastAsia"/>
          <w:highlight w:val="none"/>
          <w:lang w:val="en-US" w:eastAsia="zh-CN"/>
        </w:rPr>
        <w:t>1.</w:t>
      </w:r>
      <w:r>
        <w:rPr>
          <w:highlight w:val="none"/>
        </w:rPr>
        <w:t>XX公司20X1、20X2年度财务数据的真实性和完整性：收入确认的合规性、存货核算及成本结转的合规性以及资产的真实性；</w:t>
      </w:r>
    </w:p>
    <w:p>
      <w:pPr>
        <w:jc w:val="both"/>
        <w:rPr>
          <w:highlight w:val="none"/>
        </w:rPr>
      </w:pPr>
      <w:r>
        <w:rPr>
          <w:rFonts w:hint="eastAsia"/>
          <w:highlight w:val="none"/>
          <w:lang w:val="en-US" w:eastAsia="zh-CN"/>
        </w:rPr>
        <w:t>2.</w:t>
      </w:r>
      <w:r>
        <w:rPr>
          <w:highlight w:val="none"/>
        </w:rPr>
        <w:t>研发费用处理的合规性；</w:t>
      </w:r>
    </w:p>
    <w:p>
      <w:pPr>
        <w:jc w:val="both"/>
        <w:rPr>
          <w:highlight w:val="none"/>
        </w:rPr>
      </w:pPr>
      <w:r>
        <w:rPr>
          <w:rFonts w:hint="eastAsia"/>
          <w:highlight w:val="none"/>
          <w:lang w:val="en-US" w:eastAsia="zh-CN"/>
        </w:rPr>
        <w:t>3.</w:t>
      </w:r>
      <w:r>
        <w:rPr>
          <w:highlight w:val="none"/>
        </w:rPr>
        <w:t>科研基金与其他补贴收入会计处理的合规性；</w:t>
      </w:r>
    </w:p>
    <w:p>
      <w:pPr>
        <w:jc w:val="both"/>
        <w:rPr>
          <w:highlight w:val="none"/>
        </w:rPr>
      </w:pPr>
      <w:r>
        <w:rPr>
          <w:rFonts w:hint="eastAsia"/>
          <w:highlight w:val="none"/>
          <w:lang w:val="en-US" w:eastAsia="zh-CN"/>
        </w:rPr>
        <w:t>4.</w:t>
      </w:r>
      <w:r>
        <w:rPr>
          <w:highlight w:val="none"/>
        </w:rPr>
        <w:t>关联交易：关联交易规模及合规性，包括关联方之间往来款、与股东间往来款的规模及合规性；</w:t>
      </w:r>
    </w:p>
    <w:p>
      <w:pPr>
        <w:jc w:val="both"/>
        <w:rPr>
          <w:highlight w:val="none"/>
        </w:rPr>
      </w:pPr>
      <w:r>
        <w:rPr>
          <w:rFonts w:hint="eastAsia"/>
          <w:highlight w:val="none"/>
          <w:lang w:val="en-US" w:eastAsia="zh-CN"/>
        </w:rPr>
        <w:t>5.</w:t>
      </w:r>
      <w:r>
        <w:rPr>
          <w:highlight w:val="none"/>
        </w:rPr>
        <w:t>XX公司20X1、20X2年纳税的规范性；</w:t>
      </w:r>
    </w:p>
    <w:p>
      <w:pPr>
        <w:jc w:val="both"/>
        <w:rPr>
          <w:highlight w:val="none"/>
        </w:rPr>
      </w:pPr>
      <w:r>
        <w:rPr>
          <w:rFonts w:hint="eastAsia"/>
          <w:highlight w:val="none"/>
          <w:lang w:val="en-US" w:eastAsia="zh-CN"/>
        </w:rPr>
        <w:t>6.</w:t>
      </w:r>
      <w:r>
        <w:rPr>
          <w:highlight w:val="none"/>
        </w:rPr>
        <w:t>XX公司社保缴纳的规范性；</w:t>
      </w:r>
    </w:p>
    <w:p>
      <w:pPr>
        <w:jc w:val="both"/>
        <w:rPr>
          <w:highlight w:val="none"/>
        </w:rPr>
      </w:pPr>
      <w:r>
        <w:rPr>
          <w:rFonts w:hint="eastAsia"/>
          <w:highlight w:val="none"/>
          <w:lang w:val="en-US" w:eastAsia="zh-CN"/>
        </w:rPr>
        <w:t>7.</w:t>
      </w:r>
      <w:r>
        <w:rPr>
          <w:highlight w:val="none"/>
        </w:rPr>
        <w:t>XX公司历史上出资、股权转让的会计、税务处理的合规性。</w:t>
      </w:r>
    </w:p>
    <w:p>
      <w:pPr>
        <w:jc w:val="both"/>
        <w:rPr>
          <w:b/>
          <w:bCs/>
          <w:highlight w:val="none"/>
        </w:rPr>
      </w:pPr>
      <w:r>
        <w:rPr>
          <w:rFonts w:hint="eastAsia"/>
          <w:b/>
          <w:bCs/>
          <w:highlight w:val="none"/>
          <w:lang w:eastAsia="zh-CN"/>
        </w:rPr>
        <w:t>（二）</w:t>
      </w:r>
      <w:r>
        <w:rPr>
          <w:b/>
          <w:bCs/>
          <w:highlight w:val="none"/>
        </w:rPr>
        <w:t>商定的程序</w:t>
      </w:r>
    </w:p>
    <w:p>
      <w:pPr>
        <w:jc w:val="both"/>
        <w:rPr>
          <w:highlight w:val="none"/>
        </w:rPr>
      </w:pPr>
      <w:r>
        <w:rPr>
          <w:rFonts w:hint="eastAsia"/>
          <w:highlight w:val="none"/>
        </w:rPr>
        <w:t>经双方协商，乙方对目标公司</w:t>
      </w:r>
      <w:r>
        <w:rPr>
          <w:highlight w:val="none"/>
        </w:rPr>
        <w:t>20X1、20X2年度相关财务资料及非财务资料执行经双方共同协商确定的程序。</w:t>
      </w:r>
    </w:p>
    <w:p>
      <w:pPr>
        <w:jc w:val="both"/>
        <w:rPr>
          <w:highlight w:val="none"/>
        </w:rPr>
      </w:pPr>
      <w:r>
        <w:rPr>
          <w:rFonts w:hint="eastAsia"/>
          <w:highlight w:val="none"/>
          <w:lang w:val="en-US" w:eastAsia="zh-CN"/>
        </w:rPr>
        <w:t>1.</w:t>
      </w:r>
      <w:r>
        <w:rPr>
          <w:highlight w:val="none"/>
        </w:rPr>
        <w:t>企业基础情况</w:t>
      </w:r>
    </w:p>
    <w:p>
      <w:pPr>
        <w:jc w:val="both"/>
        <w:rPr>
          <w:highlight w:val="none"/>
        </w:rPr>
      </w:pPr>
      <w:r>
        <w:rPr>
          <w:rFonts w:hint="eastAsia"/>
          <w:highlight w:val="none"/>
        </w:rPr>
        <w:t>基本架构、设立背景、发展历程、内部组织结构和运行模式等。</w:t>
      </w:r>
    </w:p>
    <w:p>
      <w:pPr>
        <w:jc w:val="both"/>
        <w:rPr>
          <w:highlight w:val="none"/>
        </w:rPr>
      </w:pPr>
      <w:r>
        <w:rPr>
          <w:rFonts w:hint="eastAsia"/>
          <w:highlight w:val="none"/>
          <w:lang w:val="en-US" w:eastAsia="zh-CN"/>
        </w:rPr>
        <w:t>2.</w:t>
      </w:r>
      <w:r>
        <w:rPr>
          <w:highlight w:val="none"/>
        </w:rPr>
        <w:t>企业外部财务环境</w:t>
      </w:r>
    </w:p>
    <w:p>
      <w:pPr>
        <w:jc w:val="both"/>
        <w:rPr>
          <w:highlight w:val="none"/>
        </w:rPr>
      </w:pPr>
      <w:r>
        <w:rPr>
          <w:rFonts w:hint="eastAsia"/>
          <w:highlight w:val="none"/>
        </w:rPr>
        <w:t>直接影响企业财务情况的各种相关因素，包括法律法规、宏观经济政策、行业环境、市场状况、竞争环境和其他直接影响企业财务情况的环境因素。</w:t>
      </w:r>
    </w:p>
    <w:p>
      <w:pPr>
        <w:jc w:val="both"/>
        <w:rPr>
          <w:highlight w:val="none"/>
        </w:rPr>
      </w:pPr>
      <w:r>
        <w:rPr>
          <w:rFonts w:hint="eastAsia"/>
          <w:highlight w:val="none"/>
          <w:lang w:val="en-US" w:eastAsia="zh-CN"/>
        </w:rPr>
        <w:t>3.</w:t>
      </w:r>
      <w:r>
        <w:rPr>
          <w:highlight w:val="none"/>
        </w:rPr>
        <w:t>企业内部财务环境</w:t>
      </w:r>
    </w:p>
    <w:p>
      <w:pPr>
        <w:jc w:val="both"/>
        <w:rPr>
          <w:highlight w:val="none"/>
        </w:rPr>
      </w:pPr>
      <w:r>
        <w:rPr>
          <w:rFonts w:hint="eastAsia"/>
          <w:highlight w:val="none"/>
        </w:rPr>
        <w:t>影响企业财务结果的各种内部要素。企业主要经营管理政策、企业内部控制结构、主营业务流程、公司财务管理体系等所用重大要素。</w:t>
      </w:r>
    </w:p>
    <w:p>
      <w:pPr>
        <w:jc w:val="both"/>
        <w:rPr>
          <w:highlight w:val="none"/>
        </w:rPr>
      </w:pPr>
      <w:r>
        <w:rPr>
          <w:rFonts w:hint="eastAsia"/>
          <w:highlight w:val="none"/>
          <w:lang w:val="en-US" w:eastAsia="zh-CN"/>
        </w:rPr>
        <w:t>4.</w:t>
      </w:r>
      <w:r>
        <w:rPr>
          <w:highlight w:val="none"/>
        </w:rPr>
        <w:t>企业财务报表及其重大财务事项</w:t>
      </w:r>
    </w:p>
    <w:p>
      <w:pPr>
        <w:jc w:val="both"/>
        <w:rPr>
          <w:highlight w:val="none"/>
        </w:rPr>
      </w:pPr>
      <w:r>
        <w:rPr>
          <w:rFonts w:hint="eastAsia"/>
          <w:highlight w:val="none"/>
        </w:rPr>
        <w:t>财务会计报表及其相关原始记录、会计记录的公允性和会计核算的正确性等。</w:t>
      </w:r>
    </w:p>
    <w:p>
      <w:pPr>
        <w:jc w:val="both"/>
        <w:rPr>
          <w:highlight w:val="none"/>
        </w:rPr>
      </w:pPr>
      <w:r>
        <w:rPr>
          <w:rFonts w:hint="eastAsia"/>
          <w:highlight w:val="none"/>
        </w:rPr>
        <w:t>主要会计政策和会计估计，主要会计政策和会计估计的变化情况及是否符合相关会计准则的要求，特殊交易事项所采用会计政策的公允性；</w:t>
      </w:r>
    </w:p>
    <w:p>
      <w:pPr>
        <w:jc w:val="both"/>
        <w:rPr>
          <w:highlight w:val="none"/>
        </w:rPr>
      </w:pPr>
      <w:r>
        <w:rPr>
          <w:rFonts w:hint="eastAsia"/>
          <w:highlight w:val="none"/>
        </w:rPr>
        <w:t>重点财务报表账项，重要资产、负债和权益项目，收入、成本和其他损益项目等，以及现金流项目；</w:t>
      </w:r>
    </w:p>
    <w:p>
      <w:pPr>
        <w:jc w:val="both"/>
        <w:rPr>
          <w:highlight w:val="none"/>
        </w:rPr>
      </w:pPr>
      <w:r>
        <w:rPr>
          <w:rFonts w:hint="eastAsia"/>
          <w:highlight w:val="none"/>
        </w:rPr>
        <w:t>特殊事项，如财务承诺、或有负债、资产负债表日后事项、关联方交易和账外资产负债等；</w:t>
      </w:r>
    </w:p>
    <w:p>
      <w:pPr>
        <w:jc w:val="both"/>
        <w:rPr>
          <w:highlight w:val="none"/>
        </w:rPr>
      </w:pPr>
      <w:r>
        <w:rPr>
          <w:rFonts w:hint="eastAsia"/>
          <w:highlight w:val="none"/>
        </w:rPr>
        <w:t>其他需要关注的财务事项。</w:t>
      </w:r>
    </w:p>
    <w:p>
      <w:pPr>
        <w:jc w:val="both"/>
        <w:rPr>
          <w:highlight w:val="none"/>
        </w:rPr>
      </w:pPr>
      <w:r>
        <w:rPr>
          <w:rFonts w:hint="eastAsia"/>
          <w:highlight w:val="none"/>
          <w:lang w:val="en-US" w:eastAsia="zh-CN"/>
        </w:rPr>
        <w:t>5.</w:t>
      </w:r>
      <w:r>
        <w:rPr>
          <w:highlight w:val="none"/>
        </w:rPr>
        <w:t>历年财务报表分析</w:t>
      </w:r>
    </w:p>
    <w:p>
      <w:pPr>
        <w:jc w:val="both"/>
        <w:rPr>
          <w:highlight w:val="none"/>
        </w:rPr>
      </w:pPr>
      <w:r>
        <w:rPr>
          <w:rFonts w:hint="eastAsia"/>
          <w:highlight w:val="none"/>
        </w:rPr>
        <w:t>历年财务报表的结构性及其变化趋势分析；</w:t>
      </w:r>
    </w:p>
    <w:p>
      <w:pPr>
        <w:jc w:val="both"/>
        <w:rPr>
          <w:highlight w:val="none"/>
        </w:rPr>
      </w:pPr>
      <w:r>
        <w:rPr>
          <w:rFonts w:hint="eastAsia"/>
          <w:highlight w:val="none"/>
        </w:rPr>
        <w:t>历年主要财务指标及其变化趋势分析；</w:t>
      </w:r>
    </w:p>
    <w:p>
      <w:pPr>
        <w:jc w:val="both"/>
        <w:rPr>
          <w:highlight w:val="none"/>
        </w:rPr>
      </w:pPr>
      <w:r>
        <w:rPr>
          <w:rFonts w:hint="eastAsia"/>
          <w:highlight w:val="none"/>
        </w:rPr>
        <w:t>最近期间与可比企业财务指标分析；</w:t>
      </w:r>
    </w:p>
    <w:p>
      <w:pPr>
        <w:jc w:val="both"/>
        <w:rPr>
          <w:highlight w:val="none"/>
        </w:rPr>
      </w:pPr>
      <w:r>
        <w:rPr>
          <w:rFonts w:hint="eastAsia"/>
          <w:highlight w:val="none"/>
        </w:rPr>
        <w:t>综合财务指标分析，反映目标企业综合财务实力的分析。</w:t>
      </w:r>
    </w:p>
    <w:p>
      <w:pPr>
        <w:jc w:val="both"/>
        <w:rPr>
          <w:highlight w:val="none"/>
        </w:rPr>
      </w:pPr>
      <w:r>
        <w:rPr>
          <w:rFonts w:hint="eastAsia"/>
          <w:highlight w:val="none"/>
          <w:lang w:val="en-US" w:eastAsia="zh-CN"/>
        </w:rPr>
        <w:t>6.</w:t>
      </w:r>
      <w:r>
        <w:rPr>
          <w:highlight w:val="none"/>
        </w:rPr>
        <w:t>投资价值和重要风险分析</w:t>
      </w:r>
    </w:p>
    <w:p>
      <w:pPr>
        <w:jc w:val="both"/>
        <w:rPr>
          <w:highlight w:val="none"/>
        </w:rPr>
      </w:pPr>
      <w:r>
        <w:rPr>
          <w:rFonts w:hint="eastAsia"/>
          <w:highlight w:val="none"/>
        </w:rPr>
        <w:t>投资价值分析。</w:t>
      </w:r>
    </w:p>
    <w:p>
      <w:pPr>
        <w:jc w:val="both"/>
        <w:rPr>
          <w:highlight w:val="none"/>
        </w:rPr>
      </w:pPr>
      <w:r>
        <w:rPr>
          <w:rFonts w:hint="eastAsia"/>
          <w:highlight w:val="none"/>
        </w:rPr>
        <w:t>投资风险：投资方和目标企业现实存在或即将面临的法律风险、经营管理风险和财务风险等，包括（但不限于）：</w:t>
      </w:r>
      <w:r>
        <w:rPr>
          <w:highlight w:val="none"/>
        </w:rPr>
        <w:t>法律风险，经营风险，管理风险（治理结构和组织结构的设计与运行存在重要控制缺陷），财务风险，其他风险。</w:t>
      </w:r>
    </w:p>
    <w:p>
      <w:pPr>
        <w:jc w:val="both"/>
        <w:rPr>
          <w:highlight w:val="none"/>
        </w:rPr>
      </w:pPr>
      <w:r>
        <w:rPr>
          <w:rFonts w:hint="eastAsia"/>
          <w:highlight w:val="none"/>
          <w:lang w:val="en-US" w:eastAsia="zh-CN"/>
        </w:rPr>
        <w:t>7.</w:t>
      </w:r>
      <w:r>
        <w:rPr>
          <w:highlight w:val="none"/>
        </w:rPr>
        <w:t>资产质量及状态的评价、产品盈利能力分析、成本构成分析、经营管理能力水平。</w:t>
      </w:r>
    </w:p>
    <w:p>
      <w:pPr>
        <w:jc w:val="both"/>
        <w:rPr>
          <w:highlight w:val="none"/>
        </w:rPr>
      </w:pPr>
      <w:r>
        <w:rPr>
          <w:rFonts w:hint="eastAsia"/>
          <w:highlight w:val="none"/>
          <w:lang w:val="en-US" w:eastAsia="zh-CN"/>
        </w:rPr>
        <w:t>8.</w:t>
      </w:r>
      <w:r>
        <w:rPr>
          <w:highlight w:val="none"/>
        </w:rPr>
        <w:t>尽职调查过程中发现的其他重大财务、经营问题。</w:t>
      </w:r>
    </w:p>
    <w:p>
      <w:pPr>
        <w:jc w:val="both"/>
        <w:rPr>
          <w:b/>
          <w:bCs/>
          <w:highlight w:val="none"/>
        </w:rPr>
      </w:pPr>
      <w:r>
        <w:rPr>
          <w:rFonts w:hint="eastAsia"/>
          <w:b/>
          <w:bCs/>
          <w:highlight w:val="none"/>
          <w:lang w:eastAsia="zh-CN"/>
        </w:rPr>
        <w:t>（三）</w:t>
      </w:r>
      <w:r>
        <w:rPr>
          <w:b/>
          <w:bCs/>
          <w:highlight w:val="none"/>
        </w:rPr>
        <w:t>工作范围和程序的适当性</w:t>
      </w:r>
    </w:p>
    <w:p>
      <w:pPr>
        <w:jc w:val="both"/>
        <w:rPr>
          <w:highlight w:val="none"/>
        </w:rPr>
      </w:pPr>
      <w:r>
        <w:rPr>
          <w:rFonts w:hint="eastAsia"/>
          <w:highlight w:val="none"/>
        </w:rPr>
        <w:t>经双方协商，双方就乙方本次工作范围和执行的程序达成一致，乙方不对本次工作范围和执行的程序的适当性承担责任，乙方工作范围的完成情况将基于目标公司管理层所准备的财务信息资料的质量以及其总体的合作情况。</w:t>
      </w:r>
    </w:p>
    <w:p>
      <w:pPr>
        <w:jc w:val="both"/>
        <w:rPr>
          <w:b/>
          <w:bCs/>
          <w:highlight w:val="none"/>
        </w:rPr>
      </w:pPr>
      <w:r>
        <w:rPr>
          <w:rFonts w:hint="eastAsia"/>
          <w:b/>
          <w:bCs/>
          <w:highlight w:val="none"/>
          <w:lang w:eastAsia="zh-CN"/>
        </w:rPr>
        <w:t>（四）</w:t>
      </w:r>
      <w:r>
        <w:rPr>
          <w:b/>
          <w:bCs/>
          <w:highlight w:val="none"/>
        </w:rPr>
        <w:t>业务报告</w:t>
      </w:r>
    </w:p>
    <w:p>
      <w:pPr>
        <w:jc w:val="both"/>
        <w:rPr>
          <w:highlight w:val="none"/>
        </w:rPr>
      </w:pPr>
      <w:r>
        <w:rPr>
          <w:rFonts w:hint="eastAsia"/>
          <w:highlight w:val="none"/>
        </w:rPr>
        <w:t>乙方本次工作将依赖目标公司管理层提供的资料信息，乙方将向目标公司管理层询问，与其讨论并分析所提供的资料信息。甲方知悉双方约定的工作范围和程序与审计或审阅服务存在区别，因此乙方将不能亦不会提供与审计或审阅服务相同程序的保障，不会对获取的信息发表审计或审阅意见。乙方将在报告中披露信息来源，并尽可能保证所列示的信息与其在工作中取得的资料信息相符。</w:t>
      </w:r>
    </w:p>
    <w:p>
      <w:pPr>
        <w:jc w:val="both"/>
        <w:rPr>
          <w:highlight w:val="none"/>
        </w:rPr>
      </w:pPr>
    </w:p>
    <w:p>
      <w:pPr>
        <w:jc w:val="both"/>
        <w:rPr>
          <w:b/>
          <w:bCs/>
          <w:highlight w:val="none"/>
        </w:rPr>
      </w:pPr>
      <w:r>
        <w:rPr>
          <w:rFonts w:hint="eastAsia"/>
          <w:b/>
          <w:bCs/>
          <w:highlight w:val="none"/>
        </w:rPr>
        <w:t>二、甲方的责任</w:t>
      </w:r>
    </w:p>
    <w:p>
      <w:pPr>
        <w:jc w:val="both"/>
        <w:rPr>
          <w:highlight w:val="none"/>
        </w:rPr>
      </w:pPr>
      <w:r>
        <w:rPr>
          <w:rFonts w:hint="eastAsia"/>
          <w:highlight w:val="none"/>
          <w:lang w:eastAsia="zh-CN"/>
        </w:rPr>
        <w:t>（一）</w:t>
      </w:r>
      <w:r>
        <w:rPr>
          <w:highlight w:val="none"/>
        </w:rPr>
        <w:t>对于乙方基于本业务约定书提供的意见、建议或其他服务成果，甲方应决定是否采用、落实或拟依赖的程度并对其决定负责。</w:t>
      </w:r>
    </w:p>
    <w:p>
      <w:pPr>
        <w:jc w:val="both"/>
        <w:rPr>
          <w:highlight w:val="none"/>
        </w:rPr>
      </w:pPr>
      <w:r>
        <w:rPr>
          <w:rFonts w:hint="eastAsia"/>
          <w:highlight w:val="none"/>
          <w:lang w:eastAsia="zh-CN"/>
        </w:rPr>
        <w:t>（二）</w:t>
      </w:r>
      <w:r>
        <w:rPr>
          <w:highlight w:val="none"/>
        </w:rPr>
        <w:t>目标公司负责提供真实的和完整的相关资料。根据《中华人民共和国会计法》和《企业财务会计报告条例》，目标公司负责人有责任保证会计资料的真实性和完整性。</w:t>
      </w:r>
    </w:p>
    <w:p>
      <w:pPr>
        <w:jc w:val="both"/>
        <w:rPr>
          <w:highlight w:val="none"/>
        </w:rPr>
      </w:pPr>
      <w:r>
        <w:rPr>
          <w:rFonts w:hint="eastAsia"/>
          <w:highlight w:val="none"/>
          <w:lang w:eastAsia="zh-CN"/>
        </w:rPr>
        <w:t>（三）</w:t>
      </w:r>
      <w:r>
        <w:rPr>
          <w:highlight w:val="none"/>
        </w:rPr>
        <w:t>甲方应确保目标公司及时提供乙方所需的所有资料和帮助，使乙方可以接触由目标公司拥有、保管或者控制的文件和由目标公司管理的人员。如这些资料、文件和人员不由目标公司拥有、保管、控制和管理，则目标公司应尽最大努力促使乙方取得这些资料、文件及接触这些人员。</w:t>
      </w:r>
    </w:p>
    <w:p>
      <w:pPr>
        <w:jc w:val="both"/>
        <w:rPr>
          <w:highlight w:val="none"/>
        </w:rPr>
      </w:pPr>
      <w:r>
        <w:rPr>
          <w:rFonts w:hint="eastAsia"/>
          <w:highlight w:val="none"/>
          <w:lang w:eastAsia="zh-CN"/>
        </w:rPr>
        <w:t>（四）</w:t>
      </w:r>
      <w:r>
        <w:rPr>
          <w:highlight w:val="none"/>
        </w:rPr>
        <w:t>甲方及目标公司在知悉任何可能对乙方提供服务有影响或与乙方提供服务相关的信息、情况或进展后应立即告知乙方。如果甲方未能确保目标公司在本业务约定书所规定的时间内向乙方提供对完成乙方工作有重大影响的资料，或因甲方没有遵守本款的规定，致使乙方不能在与甲方约定的时间内进行工作或完成服务，乙方将不对此承担任何责任。</w:t>
      </w:r>
    </w:p>
    <w:p>
      <w:pPr>
        <w:jc w:val="both"/>
        <w:rPr>
          <w:highlight w:val="none"/>
        </w:rPr>
      </w:pPr>
      <w:r>
        <w:rPr>
          <w:rFonts w:hint="eastAsia"/>
          <w:highlight w:val="none"/>
          <w:lang w:eastAsia="zh-CN"/>
        </w:rPr>
        <w:t>（五）</w:t>
      </w:r>
      <w:r>
        <w:rPr>
          <w:highlight w:val="none"/>
        </w:rPr>
        <w:t>为乙方派出的有关工作人员提供必要的工作条件和协助，主要事项将由乙方于业务工作开始前提供清单。</w:t>
      </w:r>
    </w:p>
    <w:p>
      <w:pPr>
        <w:jc w:val="both"/>
        <w:rPr>
          <w:highlight w:val="none"/>
        </w:rPr>
      </w:pPr>
      <w:r>
        <w:rPr>
          <w:rFonts w:hint="eastAsia"/>
          <w:highlight w:val="none"/>
          <w:lang w:eastAsia="zh-CN"/>
        </w:rPr>
        <w:t>（六）</w:t>
      </w:r>
      <w:r>
        <w:rPr>
          <w:highlight w:val="none"/>
        </w:rPr>
        <w:t>按照本约定书的约定及时足额支付服务费用以及乙方人员在工作期间的交通、食宿和其他相关费用。</w:t>
      </w:r>
    </w:p>
    <w:p>
      <w:pPr>
        <w:jc w:val="both"/>
        <w:rPr>
          <w:highlight w:val="none"/>
        </w:rPr>
      </w:pPr>
    </w:p>
    <w:p>
      <w:pPr>
        <w:jc w:val="both"/>
        <w:rPr>
          <w:b/>
          <w:bCs/>
          <w:highlight w:val="none"/>
        </w:rPr>
      </w:pPr>
      <w:r>
        <w:rPr>
          <w:rFonts w:hint="eastAsia"/>
          <w:b/>
          <w:bCs/>
          <w:highlight w:val="none"/>
        </w:rPr>
        <w:t>三、乙方的责任</w:t>
      </w:r>
    </w:p>
    <w:p>
      <w:pPr>
        <w:jc w:val="both"/>
        <w:rPr>
          <w:highlight w:val="none"/>
        </w:rPr>
      </w:pPr>
      <w:r>
        <w:rPr>
          <w:rFonts w:hint="eastAsia"/>
          <w:highlight w:val="none"/>
          <w:lang w:eastAsia="zh-CN"/>
        </w:rPr>
        <w:t>（一）</w:t>
      </w:r>
      <w:r>
        <w:rPr>
          <w:highlight w:val="none"/>
        </w:rPr>
        <w:t>乙方应以合理的专业技能和审慎的态度，按本业务约定书的约定提供服务。</w:t>
      </w:r>
    </w:p>
    <w:p>
      <w:pPr>
        <w:jc w:val="both"/>
        <w:rPr>
          <w:highlight w:val="none"/>
        </w:rPr>
      </w:pPr>
      <w:r>
        <w:rPr>
          <w:rFonts w:hint="eastAsia"/>
          <w:highlight w:val="none"/>
          <w:lang w:eastAsia="zh-CN"/>
        </w:rPr>
        <w:t>（二）</w:t>
      </w:r>
      <w:r>
        <w:rPr>
          <w:highlight w:val="none"/>
        </w:rPr>
        <w:t>乙方应指定可胜任本次服务的具备相应技能的人员，并尽合理的努力以确保这些已指定的人员均参与提供服务。乙方可以把指定的人员更换为其他具有同等或相近技能的人员，但在更换前应事先咨询甲方的意见。</w:t>
      </w:r>
    </w:p>
    <w:p>
      <w:pPr>
        <w:jc w:val="both"/>
        <w:rPr>
          <w:highlight w:val="none"/>
        </w:rPr>
      </w:pPr>
      <w:r>
        <w:rPr>
          <w:rFonts w:hint="eastAsia"/>
          <w:highlight w:val="none"/>
          <w:lang w:eastAsia="zh-CN"/>
        </w:rPr>
        <w:t>（三）</w:t>
      </w:r>
      <w:r>
        <w:rPr>
          <w:highlight w:val="none"/>
        </w:rPr>
        <w:t>在为甲方提供服务的过程中，乙方可能会获取与投资项目、甲方业务或目标公司业务相关的保密信息。对于保密信息，乙方应遵循乙方的监管机构（中华人民共和国财政部和中国注册会计师协会）的保密性标准，并遵守任何乙方须遵循其要求的其他权力机构所规定的乙方须遵守的保密约束，以及承担按照法律规定任何乙方须承担的义务。乙方有权遵守法定的、监管机构的或任何乙方须遵循其要求的其他权力机构的要求披露保密信息。本条款不禁止乙方根据乙方意愿向乙方专业赔偿保险人或法律或其他专业咨询人员披露保密信息，但乙方只可以在要求其履行同等保密义务的</w:t>
      </w:r>
      <w:r>
        <w:rPr>
          <w:rFonts w:hint="eastAsia"/>
          <w:highlight w:val="none"/>
        </w:rPr>
        <w:t>前提下进行披露。</w:t>
      </w:r>
    </w:p>
    <w:p>
      <w:pPr>
        <w:jc w:val="both"/>
        <w:rPr>
          <w:highlight w:val="none"/>
        </w:rPr>
      </w:pPr>
      <w:r>
        <w:rPr>
          <w:rFonts w:hint="eastAsia"/>
          <w:highlight w:val="none"/>
          <w:lang w:eastAsia="zh-CN"/>
        </w:rPr>
        <w:t>（四）</w:t>
      </w:r>
      <w:r>
        <w:rPr>
          <w:highlight w:val="none"/>
        </w:rPr>
        <w:t>乙方在服务中提供的任何意见、观点、预期声明、预测或建议，都不构成乙方以任何形式保证对未来的事项或情况做出了确认或预测。在任何情况下，乙方都不会对与该未来的事项及情况相关的这些意见、观点、预期声明、预测或建议的错误或不准确性而承担任何责任。</w:t>
      </w:r>
    </w:p>
    <w:p>
      <w:pPr>
        <w:jc w:val="both"/>
        <w:rPr>
          <w:highlight w:val="none"/>
        </w:rPr>
      </w:pPr>
      <w:r>
        <w:rPr>
          <w:rFonts w:hint="eastAsia"/>
          <w:highlight w:val="none"/>
          <w:lang w:eastAsia="zh-CN"/>
        </w:rPr>
        <w:t>（五）</w:t>
      </w:r>
      <w:r>
        <w:rPr>
          <w:highlight w:val="none"/>
        </w:rPr>
        <w:t>工作结束后，乙方应以书面形式向甲方提交正式的工作报告，乙方的工作报告将不会对甲方应否进行此项投资交易提出建议。</w:t>
      </w:r>
    </w:p>
    <w:p>
      <w:pPr>
        <w:jc w:val="both"/>
        <w:rPr>
          <w:highlight w:val="none"/>
        </w:rPr>
      </w:pPr>
    </w:p>
    <w:p>
      <w:pPr>
        <w:jc w:val="both"/>
        <w:rPr>
          <w:b/>
          <w:bCs/>
          <w:highlight w:val="none"/>
        </w:rPr>
      </w:pPr>
      <w:r>
        <w:rPr>
          <w:rFonts w:hint="eastAsia"/>
          <w:b/>
          <w:bCs/>
          <w:highlight w:val="none"/>
        </w:rPr>
        <w:t>四、服务收费</w:t>
      </w:r>
    </w:p>
    <w:p>
      <w:pPr>
        <w:jc w:val="both"/>
        <w:rPr>
          <w:highlight w:val="none"/>
        </w:rPr>
      </w:pPr>
      <w:r>
        <w:rPr>
          <w:rFonts w:hint="eastAsia"/>
          <w:highlight w:val="none"/>
          <w:lang w:eastAsia="zh-CN"/>
        </w:rPr>
        <w:t>（一）</w:t>
      </w:r>
      <w:r>
        <w:rPr>
          <w:highlight w:val="none"/>
        </w:rPr>
        <w:t>本次服务的收费是以乙方各级别工作人员在本次工作中所耗费的时间为基础计算的。双方商定本次服务的费用总额为人民币XX万元（￥××万元）。</w:t>
      </w:r>
    </w:p>
    <w:p>
      <w:pPr>
        <w:jc w:val="both"/>
        <w:rPr>
          <w:highlight w:val="none"/>
        </w:rPr>
      </w:pPr>
      <w:r>
        <w:rPr>
          <w:rFonts w:hint="eastAsia"/>
          <w:highlight w:val="none"/>
          <w:lang w:eastAsia="zh-CN"/>
        </w:rPr>
        <w:t>（二）</w:t>
      </w:r>
      <w:r>
        <w:rPr>
          <w:highlight w:val="none"/>
        </w:rPr>
        <w:t>甲方应于本约定书签署之日起×日内支付×%的服务费用，剩余款项于业务报告草稿完成日结清。</w:t>
      </w:r>
    </w:p>
    <w:p>
      <w:pPr>
        <w:jc w:val="both"/>
        <w:rPr>
          <w:highlight w:val="none"/>
        </w:rPr>
      </w:pPr>
      <w:r>
        <w:rPr>
          <w:rFonts w:hint="eastAsia"/>
          <w:highlight w:val="none"/>
          <w:lang w:eastAsia="zh-CN"/>
        </w:rPr>
        <w:t>（三）</w:t>
      </w:r>
      <w:r>
        <w:rPr>
          <w:highlight w:val="none"/>
        </w:rPr>
        <w:t>如果由于无法预见的原因，致使乙方从事本约定书所涉及的服务实际时间较本约定书签订时预计的时间有明显的增加或减少时，甲乙双方应通过协商，相应调整本约定书上述“四、服务收费”第1条下所述的服务费用。</w:t>
      </w:r>
    </w:p>
    <w:p>
      <w:pPr>
        <w:jc w:val="both"/>
        <w:rPr>
          <w:highlight w:val="none"/>
        </w:rPr>
      </w:pPr>
      <w:r>
        <w:rPr>
          <w:rFonts w:hint="eastAsia"/>
          <w:highlight w:val="none"/>
          <w:lang w:eastAsia="zh-CN"/>
        </w:rPr>
        <w:t>（四）</w:t>
      </w:r>
      <w:r>
        <w:rPr>
          <w:highlight w:val="none"/>
        </w:rPr>
        <w:t>如果由于无法预见的原因，致使乙方人员抵达甲方的工作现场后，本约定书所涉及的服务不再进行，甲方不得要求退还预付的服务费用；如上述情况发生于乙方人员完成现场工作，并离开甲方的工作现场之后，甲方应另行向乙方支付人民币××元的补偿费，该补偿费应于甲方收到乙方的收款通知之日起×日内支付。</w:t>
      </w:r>
    </w:p>
    <w:p>
      <w:pPr>
        <w:jc w:val="both"/>
        <w:rPr>
          <w:highlight w:val="none"/>
        </w:rPr>
      </w:pPr>
      <w:r>
        <w:rPr>
          <w:rFonts w:hint="eastAsia"/>
          <w:highlight w:val="none"/>
          <w:lang w:eastAsia="zh-CN"/>
        </w:rPr>
        <w:t>（五）</w:t>
      </w:r>
      <w:r>
        <w:rPr>
          <w:highlight w:val="none"/>
        </w:rPr>
        <w:t>与本次服务有关的其他费用（包括函证、交通费、食宿费等）由甲方承担。</w:t>
      </w:r>
    </w:p>
    <w:p>
      <w:pPr>
        <w:jc w:val="both"/>
        <w:rPr>
          <w:highlight w:val="none"/>
        </w:rPr>
      </w:pPr>
    </w:p>
    <w:p>
      <w:pPr>
        <w:jc w:val="both"/>
        <w:rPr>
          <w:b/>
          <w:bCs/>
          <w:highlight w:val="none"/>
        </w:rPr>
      </w:pPr>
      <w:r>
        <w:rPr>
          <w:rFonts w:hint="eastAsia"/>
          <w:b/>
          <w:bCs/>
          <w:highlight w:val="none"/>
        </w:rPr>
        <w:t>五、业务报告和报告的使用</w:t>
      </w:r>
    </w:p>
    <w:p>
      <w:pPr>
        <w:jc w:val="both"/>
        <w:rPr>
          <w:highlight w:val="none"/>
        </w:rPr>
      </w:pPr>
      <w:r>
        <w:rPr>
          <w:rFonts w:hint="eastAsia"/>
          <w:highlight w:val="none"/>
          <w:lang w:eastAsia="zh-CN"/>
        </w:rPr>
        <w:t>（一）</w:t>
      </w:r>
      <w:r>
        <w:rPr>
          <w:highlight w:val="none"/>
        </w:rPr>
        <w:t>乙方按照《中国注册会计师相关服务准则第4101号——对财务信息执行商定程序》的规定和本约定书的要求出具业务报告。</w:t>
      </w:r>
    </w:p>
    <w:p>
      <w:pPr>
        <w:jc w:val="both"/>
        <w:rPr>
          <w:highlight w:val="none"/>
        </w:rPr>
      </w:pPr>
      <w:r>
        <w:rPr>
          <w:rFonts w:hint="eastAsia"/>
          <w:highlight w:val="none"/>
          <w:lang w:eastAsia="zh-CN"/>
        </w:rPr>
        <w:t>（二）</w:t>
      </w:r>
      <w:r>
        <w:rPr>
          <w:highlight w:val="none"/>
        </w:rPr>
        <w:t>乙方向甲方致送业务报告一式×份。</w:t>
      </w:r>
    </w:p>
    <w:p>
      <w:pPr>
        <w:jc w:val="both"/>
        <w:rPr>
          <w:highlight w:val="none"/>
        </w:rPr>
      </w:pPr>
      <w:r>
        <w:rPr>
          <w:rFonts w:hint="eastAsia"/>
          <w:highlight w:val="none"/>
          <w:lang w:eastAsia="zh-CN"/>
        </w:rPr>
        <w:t>（三）</w:t>
      </w:r>
      <w:r>
        <w:rPr>
          <w:highlight w:val="none"/>
        </w:rPr>
        <w:t>乙方向甲方提交的业务报告及其他报告结果的相关资料，供甲方为上述委托目的使用，不得用于其他目的及分发给其他单位或个人。</w:t>
      </w:r>
    </w:p>
    <w:p>
      <w:pPr>
        <w:jc w:val="both"/>
        <w:rPr>
          <w:highlight w:val="none"/>
        </w:rPr>
      </w:pPr>
      <w:r>
        <w:rPr>
          <w:rFonts w:hint="eastAsia"/>
          <w:highlight w:val="none"/>
          <w:lang w:eastAsia="zh-CN"/>
        </w:rPr>
        <w:t>（四）</w:t>
      </w:r>
      <w:r>
        <w:rPr>
          <w:highlight w:val="none"/>
        </w:rPr>
        <w:t>甲方在提交或对外公布乙方出具的业务报告时，不得对其进行修改。当甲方认为有必要修改会计数据或所作的说明时，应当事先通知乙方，乙方将考虑有关的修改对业务报告的影响，必要时，将重新出具业务报告。</w:t>
      </w:r>
    </w:p>
    <w:p>
      <w:pPr>
        <w:jc w:val="both"/>
        <w:rPr>
          <w:highlight w:val="none"/>
        </w:rPr>
      </w:pPr>
      <w:r>
        <w:rPr>
          <w:rFonts w:hint="eastAsia"/>
          <w:highlight w:val="none"/>
          <w:lang w:eastAsia="zh-CN"/>
        </w:rPr>
        <w:t>（五）</w:t>
      </w:r>
      <w:r>
        <w:rPr>
          <w:highlight w:val="none"/>
        </w:rPr>
        <w:t>出具业务报告的时间要求</w:t>
      </w:r>
    </w:p>
    <w:p>
      <w:pPr>
        <w:jc w:val="both"/>
        <w:rPr>
          <w:highlight w:val="none"/>
        </w:rPr>
      </w:pPr>
      <w:r>
        <w:rPr>
          <w:rFonts w:hint="eastAsia"/>
          <w:highlight w:val="none"/>
          <w:lang w:val="en-US" w:eastAsia="zh-CN"/>
        </w:rPr>
        <w:t>1.</w:t>
      </w:r>
      <w:r>
        <w:rPr>
          <w:highlight w:val="none"/>
        </w:rPr>
        <w:t>如甲方及目标公司能完全配合乙方的工作计划进度，及时提供所需资料和人员配合，乙方将按时完成业务报告提交给甲方。</w:t>
      </w:r>
    </w:p>
    <w:p>
      <w:pPr>
        <w:jc w:val="both"/>
        <w:rPr>
          <w:highlight w:val="none"/>
        </w:rPr>
      </w:pPr>
      <w:r>
        <w:rPr>
          <w:rFonts w:hint="eastAsia"/>
          <w:highlight w:val="none"/>
          <w:lang w:val="en-US" w:eastAsia="zh-CN"/>
        </w:rPr>
        <w:t>2.</w:t>
      </w:r>
      <w:r>
        <w:rPr>
          <w:highlight w:val="none"/>
        </w:rPr>
        <w:t>如甲方未能完全配合乙方的工作进度，未能及时提供所需资料和人员配合，影响乙方工作的进度，则出具业务报告的时间将视甲方的资料提供及人员配合情况确定。</w:t>
      </w:r>
    </w:p>
    <w:p>
      <w:pPr>
        <w:jc w:val="both"/>
        <w:rPr>
          <w:highlight w:val="none"/>
        </w:rPr>
      </w:pPr>
    </w:p>
    <w:p>
      <w:pPr>
        <w:jc w:val="both"/>
        <w:rPr>
          <w:b/>
          <w:bCs/>
          <w:highlight w:val="none"/>
        </w:rPr>
      </w:pPr>
      <w:r>
        <w:rPr>
          <w:rFonts w:hint="eastAsia"/>
          <w:b/>
          <w:bCs/>
          <w:highlight w:val="none"/>
        </w:rPr>
        <w:t>六、本约定书的有效期间</w:t>
      </w:r>
    </w:p>
    <w:p>
      <w:pPr>
        <w:jc w:val="both"/>
        <w:rPr>
          <w:highlight w:val="none"/>
        </w:rPr>
      </w:pPr>
      <w:r>
        <w:rPr>
          <w:rFonts w:hint="eastAsia"/>
          <w:highlight w:val="none"/>
        </w:rPr>
        <w:t>本约定书自签署之日起生效，并在双方履行完毕本约定书约定的所有义务后终止。但其中第三项第</w:t>
      </w:r>
      <w:r>
        <w:rPr>
          <w:highlight w:val="none"/>
        </w:rPr>
        <w:t>3段、第四、五、七、八、九、十项并不因本约定书终止而失效。</w:t>
      </w:r>
    </w:p>
    <w:p>
      <w:pPr>
        <w:jc w:val="both"/>
        <w:rPr>
          <w:highlight w:val="none"/>
        </w:rPr>
      </w:pPr>
    </w:p>
    <w:p>
      <w:pPr>
        <w:jc w:val="both"/>
        <w:rPr>
          <w:b/>
          <w:bCs/>
          <w:highlight w:val="none"/>
        </w:rPr>
      </w:pPr>
      <w:r>
        <w:rPr>
          <w:rFonts w:hint="eastAsia"/>
          <w:b/>
          <w:bCs/>
          <w:highlight w:val="none"/>
        </w:rPr>
        <w:t>七、约定事项的变更</w:t>
      </w:r>
    </w:p>
    <w:p>
      <w:pPr>
        <w:jc w:val="both"/>
        <w:rPr>
          <w:highlight w:val="none"/>
        </w:rPr>
      </w:pPr>
      <w:r>
        <w:rPr>
          <w:rFonts w:hint="eastAsia"/>
          <w:highlight w:val="none"/>
        </w:rPr>
        <w:t>如果出现不可预见的情况，影响执行商定程序工作如期完成，或需要提前出具业务报告，甲乙双方均可要求变更约定事项，但应及时通知对方，并由双方协商解决。</w:t>
      </w:r>
    </w:p>
    <w:p>
      <w:pPr>
        <w:jc w:val="both"/>
        <w:rPr>
          <w:highlight w:val="none"/>
        </w:rPr>
      </w:pPr>
    </w:p>
    <w:p>
      <w:pPr>
        <w:jc w:val="both"/>
        <w:rPr>
          <w:b/>
          <w:bCs/>
          <w:highlight w:val="none"/>
        </w:rPr>
      </w:pPr>
      <w:r>
        <w:rPr>
          <w:rFonts w:hint="eastAsia"/>
          <w:b/>
          <w:bCs/>
          <w:highlight w:val="none"/>
        </w:rPr>
        <w:t>八、终止条款</w:t>
      </w:r>
    </w:p>
    <w:p>
      <w:pPr>
        <w:jc w:val="both"/>
        <w:rPr>
          <w:highlight w:val="none"/>
        </w:rPr>
      </w:pPr>
      <w:r>
        <w:rPr>
          <w:rFonts w:hint="eastAsia"/>
          <w:highlight w:val="none"/>
          <w:lang w:eastAsia="zh-CN"/>
        </w:rPr>
        <w:t>（一）</w:t>
      </w:r>
      <w:r>
        <w:rPr>
          <w:highlight w:val="none"/>
        </w:rPr>
        <w:t>甲乙双方在任何时间均可终止或暂停执行本业务约定书，但应在发出终止或暂停执行业务约定书通知书30天前先书面告知对方。甲方和乙方主张终止或暂停执行业务约定书，业务约定书自终止或暂停执行业务约定书通知书到达对方时终止或暂停执行。双方根据本条终止或暂停执行业务约定书不可损害对方在终止或暂停执行业务约定书前已享有的任何权利。</w:t>
      </w:r>
    </w:p>
    <w:p>
      <w:pPr>
        <w:jc w:val="both"/>
        <w:rPr>
          <w:highlight w:val="none"/>
        </w:rPr>
      </w:pPr>
      <w:r>
        <w:rPr>
          <w:rFonts w:hint="eastAsia"/>
          <w:highlight w:val="none"/>
          <w:lang w:eastAsia="zh-CN"/>
        </w:rPr>
        <w:t>（二）</w:t>
      </w:r>
      <w:r>
        <w:rPr>
          <w:highlight w:val="none"/>
        </w:rPr>
        <w:t>如果根据乙方的职业道德及其他有关专业职责、适用的</w:t>
      </w:r>
      <w:r>
        <w:rPr>
          <w:rFonts w:hint="eastAsia"/>
          <w:highlight w:val="none"/>
          <w:lang w:eastAsia="zh-CN"/>
        </w:rPr>
        <w:t>法律法规</w:t>
      </w:r>
      <w:r>
        <w:rPr>
          <w:highlight w:val="none"/>
        </w:rPr>
        <w:t>或其他任何法定的要求，乙方认为已不适宜继续为甲方提供本约定书约定的服务时，乙方可以采取向甲方提出合理通知的方式终止履行本约定书。</w:t>
      </w:r>
    </w:p>
    <w:p>
      <w:pPr>
        <w:jc w:val="both"/>
        <w:rPr>
          <w:highlight w:val="none"/>
        </w:rPr>
      </w:pPr>
      <w:r>
        <w:rPr>
          <w:rFonts w:hint="eastAsia"/>
          <w:highlight w:val="none"/>
          <w:lang w:eastAsia="zh-CN"/>
        </w:rPr>
        <w:t>（三）</w:t>
      </w:r>
      <w:r>
        <w:rPr>
          <w:highlight w:val="none"/>
        </w:rPr>
        <w:t>在终止业务约定的情况下，乙方有权就其于本约定书终止之日前对约定的服务项目所做的工作收取合理的服务费用。</w:t>
      </w:r>
    </w:p>
    <w:p>
      <w:pPr>
        <w:jc w:val="both"/>
        <w:rPr>
          <w:highlight w:val="none"/>
        </w:rPr>
      </w:pPr>
    </w:p>
    <w:p>
      <w:pPr>
        <w:jc w:val="both"/>
        <w:rPr>
          <w:b/>
          <w:bCs/>
          <w:highlight w:val="none"/>
        </w:rPr>
      </w:pPr>
      <w:r>
        <w:rPr>
          <w:rFonts w:hint="eastAsia"/>
          <w:b/>
          <w:bCs/>
          <w:highlight w:val="none"/>
        </w:rPr>
        <w:t>九、违约责任</w:t>
      </w:r>
    </w:p>
    <w:p>
      <w:pPr>
        <w:jc w:val="both"/>
        <w:rPr>
          <w:highlight w:val="none"/>
        </w:rPr>
      </w:pPr>
      <w:r>
        <w:rPr>
          <w:rFonts w:hint="eastAsia"/>
          <w:highlight w:val="none"/>
        </w:rPr>
        <w:t>甲、乙双方按照《中华人民共和国民法典》的规定承担违约责任。</w:t>
      </w:r>
    </w:p>
    <w:p>
      <w:pPr>
        <w:jc w:val="both"/>
        <w:rPr>
          <w:highlight w:val="none"/>
        </w:rPr>
      </w:pPr>
    </w:p>
    <w:p>
      <w:pPr>
        <w:jc w:val="both"/>
        <w:rPr>
          <w:b/>
          <w:bCs/>
          <w:highlight w:val="none"/>
        </w:rPr>
      </w:pPr>
      <w:r>
        <w:rPr>
          <w:rFonts w:hint="eastAsia"/>
          <w:b/>
          <w:bCs/>
          <w:highlight w:val="none"/>
        </w:rPr>
        <w:t>十、适用法律和争议解决</w:t>
      </w:r>
    </w:p>
    <w:p>
      <w:pPr>
        <w:jc w:val="both"/>
        <w:rPr>
          <w:highlight w:val="none"/>
        </w:rPr>
      </w:pPr>
      <w:r>
        <w:rPr>
          <w:rFonts w:hint="eastAsia"/>
          <w:highlight w:val="none"/>
        </w:rPr>
        <w:t>本约定书的所有方面均应适用中华人民共和国法律进行解释并受其约束。本约定书履行地为乙方出具业务报告所在地，因本约定书引起的或与本约定书有关的任何纠纷或争议（包括关于本约定书条款的存在、效力或终止，或无效之后果），双方协商确定采取以下第</w:t>
      </w:r>
      <w:r>
        <w:rPr>
          <w:highlight w:val="none"/>
        </w:rPr>
        <w:t>_____种方式予以解决：</w:t>
      </w:r>
    </w:p>
    <w:p>
      <w:pPr>
        <w:jc w:val="both"/>
        <w:rPr>
          <w:highlight w:val="none"/>
        </w:rPr>
      </w:pPr>
      <w:r>
        <w:rPr>
          <w:rFonts w:hint="eastAsia"/>
          <w:highlight w:val="none"/>
        </w:rPr>
        <w:t>（</w:t>
      </w:r>
      <w:r>
        <w:rPr>
          <w:rFonts w:hint="eastAsia"/>
          <w:highlight w:val="none"/>
          <w:lang w:eastAsia="zh-CN"/>
        </w:rPr>
        <w:t>一</w:t>
      </w:r>
      <w:r>
        <w:rPr>
          <w:highlight w:val="none"/>
        </w:rPr>
        <w:t>）向有管辖权的人民法院提起诉讼；</w:t>
      </w:r>
    </w:p>
    <w:p>
      <w:pPr>
        <w:jc w:val="both"/>
        <w:rPr>
          <w:highlight w:val="none"/>
        </w:rPr>
      </w:pPr>
      <w:r>
        <w:rPr>
          <w:rFonts w:hint="eastAsia"/>
          <w:highlight w:val="none"/>
        </w:rPr>
        <w:t>（</w:t>
      </w:r>
      <w:r>
        <w:rPr>
          <w:rFonts w:hint="eastAsia"/>
          <w:highlight w:val="none"/>
          <w:lang w:eastAsia="zh-CN"/>
        </w:rPr>
        <w:t>二</w:t>
      </w:r>
      <w:r>
        <w:rPr>
          <w:highlight w:val="none"/>
        </w:rPr>
        <w:t>）提交××仲裁委员会仲裁。</w:t>
      </w:r>
    </w:p>
    <w:p>
      <w:pPr>
        <w:jc w:val="both"/>
        <w:rPr>
          <w:highlight w:val="none"/>
        </w:rPr>
      </w:pPr>
    </w:p>
    <w:p>
      <w:pPr>
        <w:jc w:val="both"/>
        <w:rPr>
          <w:highlight w:val="none"/>
        </w:rPr>
      </w:pPr>
      <w:r>
        <w:rPr>
          <w:rFonts w:hint="eastAsia"/>
          <w:highlight w:val="none"/>
        </w:rPr>
        <w:t>本约定书一式两份，甲、乙双方各执一份，具有同等法律效力。</w:t>
      </w:r>
    </w:p>
    <w:p>
      <w:pPr>
        <w:jc w:val="both"/>
        <w:rPr>
          <w:highlight w:val="none"/>
        </w:rPr>
      </w:pPr>
    </w:p>
    <w:p>
      <w:pPr>
        <w:jc w:val="both"/>
        <w:rPr>
          <w:highlight w:val="none"/>
        </w:rPr>
      </w:pPr>
      <w:r>
        <w:rPr>
          <w:rFonts w:hint="eastAsia"/>
          <w:highlight w:val="none"/>
        </w:rPr>
        <w:t>甲方：</w:t>
      </w:r>
      <w:r>
        <w:rPr>
          <w:highlight w:val="none"/>
        </w:rPr>
        <w:t>XXX投资公司（盖章）</w:t>
      </w:r>
    </w:p>
    <w:p>
      <w:pPr>
        <w:jc w:val="both"/>
        <w:rPr>
          <w:highlight w:val="none"/>
        </w:rPr>
      </w:pPr>
    </w:p>
    <w:p>
      <w:pPr>
        <w:jc w:val="both"/>
        <w:rPr>
          <w:highlight w:val="none"/>
        </w:rPr>
      </w:pPr>
      <w:r>
        <w:rPr>
          <w:rFonts w:hint="eastAsia"/>
          <w:highlight w:val="none"/>
        </w:rPr>
        <w:t>授权代表：</w:t>
      </w:r>
      <w:r>
        <w:rPr>
          <w:highlight w:val="none"/>
        </w:rPr>
        <w:t xml:space="preserve">            （签名并盖章）</w:t>
      </w:r>
    </w:p>
    <w:p>
      <w:pPr>
        <w:jc w:val="both"/>
        <w:rPr>
          <w:highlight w:val="none"/>
        </w:rPr>
      </w:pPr>
    </w:p>
    <w:p>
      <w:pPr>
        <w:jc w:val="both"/>
        <w:rPr>
          <w:highlight w:val="none"/>
        </w:rPr>
      </w:pPr>
      <w:r>
        <w:rPr>
          <w:rFonts w:hint="eastAsia"/>
          <w:highlight w:val="none"/>
        </w:rPr>
        <w:t>二Ｏ</w:t>
      </w:r>
      <w:r>
        <w:rPr>
          <w:highlight w:val="none"/>
        </w:rPr>
        <w:t xml:space="preserve">     年    月   日</w:t>
      </w:r>
    </w:p>
    <w:p>
      <w:pPr>
        <w:jc w:val="both"/>
        <w:rPr>
          <w:highlight w:val="none"/>
        </w:rPr>
      </w:pPr>
    </w:p>
    <w:p>
      <w:pPr>
        <w:jc w:val="both"/>
        <w:rPr>
          <w:highlight w:val="none"/>
        </w:rPr>
      </w:pPr>
    </w:p>
    <w:p>
      <w:pPr>
        <w:jc w:val="both"/>
        <w:rPr>
          <w:highlight w:val="none"/>
        </w:rPr>
      </w:pPr>
      <w:r>
        <w:rPr>
          <w:rFonts w:hint="eastAsia"/>
          <w:highlight w:val="none"/>
        </w:rPr>
        <w:t>乙方：</w:t>
      </w:r>
      <w:r>
        <w:rPr>
          <w:highlight w:val="none"/>
        </w:rPr>
        <w:t>XXX</w:t>
      </w:r>
      <w:r>
        <w:rPr>
          <w:rFonts w:hint="eastAsia"/>
          <w:highlight w:val="none"/>
        </w:rPr>
        <w:t>会计师事务所（盖章）</w:t>
      </w:r>
    </w:p>
    <w:p>
      <w:pPr>
        <w:jc w:val="both"/>
        <w:rPr>
          <w:highlight w:val="none"/>
        </w:rPr>
      </w:pPr>
    </w:p>
    <w:p>
      <w:pPr>
        <w:jc w:val="both"/>
        <w:rPr>
          <w:highlight w:val="none"/>
        </w:rPr>
      </w:pPr>
      <w:r>
        <w:rPr>
          <w:rFonts w:hint="eastAsia"/>
          <w:highlight w:val="none"/>
        </w:rPr>
        <w:t>授权代表：</w:t>
      </w:r>
      <w:r>
        <w:rPr>
          <w:highlight w:val="none"/>
        </w:rPr>
        <w:t xml:space="preserve">            （签名并盖章）</w:t>
      </w:r>
    </w:p>
    <w:p>
      <w:pPr>
        <w:jc w:val="both"/>
        <w:rPr>
          <w:highlight w:val="none"/>
        </w:rPr>
      </w:pPr>
    </w:p>
    <w:p>
      <w:pPr>
        <w:jc w:val="both"/>
        <w:rPr>
          <w:highlight w:val="none"/>
        </w:rPr>
      </w:pPr>
      <w:r>
        <w:rPr>
          <w:rFonts w:hint="eastAsia"/>
          <w:highlight w:val="none"/>
        </w:rPr>
        <w:t>二Ｏ</w:t>
      </w:r>
      <w:r>
        <w:rPr>
          <w:highlight w:val="none"/>
        </w:rPr>
        <w:t xml:space="preserve">     年    月   日</w:t>
      </w:r>
    </w:p>
    <w:p>
      <w:pPr>
        <w:jc w:val="both"/>
        <w:rPr>
          <w:highlight w:val="none"/>
        </w:rPr>
      </w:pPr>
    </w:p>
    <w:p>
      <w:pPr>
        <w:pStyle w:val="3"/>
        <w:numPr>
          <w:ilvl w:val="0"/>
          <w:numId w:val="0"/>
        </w:numPr>
        <w:ind w:firstLine="0" w:firstLineChars="0"/>
        <w:jc w:val="both"/>
        <w:rPr>
          <w:highlight w:val="none"/>
        </w:rPr>
      </w:pPr>
      <w:bookmarkStart w:id="94" w:name="_Toc149556079"/>
      <w:r>
        <w:rPr>
          <w:rFonts w:hint="eastAsia"/>
          <w:highlight w:val="none"/>
        </w:rPr>
        <w:t>附件</w:t>
      </w:r>
      <w:r>
        <w:rPr>
          <w:rFonts w:hint="eastAsia"/>
          <w:highlight w:val="none"/>
          <w:lang w:val="en-US" w:eastAsia="zh-CN"/>
        </w:rPr>
        <w:t>2</w:t>
      </w:r>
      <w:r>
        <w:rPr>
          <w:rFonts w:hint="eastAsia"/>
          <w:highlight w:val="none"/>
        </w:rPr>
        <w:t>：保密协议参考格式</w:t>
      </w:r>
      <w:bookmarkEnd w:id="94"/>
    </w:p>
    <w:p>
      <w:pPr>
        <w:jc w:val="both"/>
        <w:rPr>
          <w:highlight w:val="none"/>
        </w:rPr>
      </w:pPr>
    </w:p>
    <w:p>
      <w:pPr>
        <w:jc w:val="center"/>
        <w:rPr>
          <w:highlight w:val="none"/>
        </w:rPr>
      </w:pPr>
      <w:r>
        <w:rPr>
          <w:rFonts w:hint="eastAsia"/>
          <w:highlight w:val="none"/>
        </w:rPr>
        <w:t>保密协议</w:t>
      </w:r>
    </w:p>
    <w:p>
      <w:pPr>
        <w:jc w:val="both"/>
        <w:rPr>
          <w:highlight w:val="none"/>
        </w:rPr>
      </w:pPr>
    </w:p>
    <w:p>
      <w:pPr>
        <w:jc w:val="both"/>
        <w:rPr>
          <w:highlight w:val="none"/>
        </w:rPr>
      </w:pPr>
      <w:r>
        <w:rPr>
          <w:rFonts w:hint="eastAsia"/>
          <w:highlight w:val="none"/>
        </w:rPr>
        <w:t>甲方：</w:t>
      </w:r>
      <w:r>
        <w:rPr>
          <w:highlight w:val="none"/>
        </w:rPr>
        <w:t>XXX</w:t>
      </w:r>
      <w:r>
        <w:rPr>
          <w:rFonts w:hint="eastAsia"/>
          <w:highlight w:val="none"/>
        </w:rPr>
        <w:t>公司</w:t>
      </w:r>
      <w:r>
        <w:rPr>
          <w:highlight w:val="none"/>
        </w:rPr>
        <w:t xml:space="preserve">                      </w:t>
      </w:r>
    </w:p>
    <w:p>
      <w:pPr>
        <w:jc w:val="both"/>
        <w:rPr>
          <w:highlight w:val="none"/>
        </w:rPr>
      </w:pPr>
      <w:r>
        <w:rPr>
          <w:rFonts w:hint="eastAsia"/>
          <w:highlight w:val="none"/>
        </w:rPr>
        <w:t>乙方：</w:t>
      </w:r>
      <w:r>
        <w:rPr>
          <w:highlight w:val="none"/>
        </w:rPr>
        <w:t>XXX会计师事务所</w:t>
      </w:r>
    </w:p>
    <w:p>
      <w:pPr>
        <w:jc w:val="both"/>
        <w:rPr>
          <w:highlight w:val="none"/>
        </w:rPr>
      </w:pPr>
    </w:p>
    <w:p>
      <w:pPr>
        <w:jc w:val="both"/>
        <w:rPr>
          <w:highlight w:val="none"/>
        </w:rPr>
      </w:pPr>
      <w:r>
        <w:rPr>
          <w:rFonts w:hint="eastAsia"/>
          <w:highlight w:val="none"/>
        </w:rPr>
        <w:t>鉴于乙方受</w:t>
      </w:r>
      <w:r>
        <w:rPr>
          <w:highlight w:val="none"/>
        </w:rPr>
        <w:t>XXX</w:t>
      </w:r>
      <w:r>
        <w:rPr>
          <w:rFonts w:hint="eastAsia"/>
          <w:highlight w:val="none"/>
        </w:rPr>
        <w:t>投资公司</w:t>
      </w:r>
      <w:r>
        <w:rPr>
          <w:highlight w:val="none"/>
        </w:rPr>
        <w:t>委托，对甲方进行财务尽职调查工作。</w:t>
      </w:r>
    </w:p>
    <w:p>
      <w:pPr>
        <w:jc w:val="both"/>
        <w:rPr>
          <w:highlight w:val="none"/>
        </w:rPr>
      </w:pPr>
      <w:r>
        <w:rPr>
          <w:rFonts w:hint="eastAsia"/>
          <w:highlight w:val="none"/>
        </w:rPr>
        <w:t>为确保各项工作的顺利进行，并维护甲乙双方的利益，甲乙双方经友好协商，就双方对其在本次尽职调查工作过程中所了解或知悉的有关对方的秘密信息及其他未公开信息等的保密事宜，达成如下协议：</w:t>
      </w:r>
    </w:p>
    <w:p>
      <w:pPr>
        <w:jc w:val="both"/>
        <w:rPr>
          <w:highlight w:val="none"/>
        </w:rPr>
      </w:pPr>
      <w:r>
        <w:rPr>
          <w:rFonts w:hint="eastAsia"/>
          <w:highlight w:val="none"/>
          <w:lang w:eastAsia="zh-CN"/>
        </w:rPr>
        <w:t>一、</w:t>
      </w:r>
      <w:r>
        <w:rPr>
          <w:highlight w:val="none"/>
        </w:rPr>
        <w:t>保密信息的范围包括双方的一方向另一方书面的、电子的、口头的或其他方式提供的涉及提供方商业机密的全部资料，以及双方在讨论协商的基础上形成的任何方案的内容。但是，上述不包括已经在公开渠道可以获得或已经获得的信息。</w:t>
      </w:r>
    </w:p>
    <w:p>
      <w:pPr>
        <w:jc w:val="both"/>
        <w:rPr>
          <w:highlight w:val="none"/>
        </w:rPr>
      </w:pPr>
      <w:r>
        <w:rPr>
          <w:rFonts w:hint="eastAsia"/>
          <w:highlight w:val="none"/>
        </w:rPr>
        <w:t>这里的“信息”包括但不局限为：涉及任何现有的产品、可能的产品、商业资料、经营战略、技术知识、市场信息、设施、生产成本、计算方法、程序、设计、图画、商业发展计划、工程、营销、服务、资金、或双方的</w:t>
      </w:r>
      <w:r>
        <w:rPr>
          <w:rFonts w:hint="eastAsia"/>
          <w:highlight w:val="none"/>
          <w:lang w:val="en-US" w:eastAsia="zh-CN"/>
        </w:rPr>
        <w:t>实</w:t>
      </w:r>
      <w:r>
        <w:rPr>
          <w:rFonts w:hint="eastAsia"/>
          <w:highlight w:val="none"/>
        </w:rPr>
        <w:t>有情况、销售资料、供应商资料、投资者、客户名单、未公开的知识产权，以及包括双方任何应该保守机密的信息。</w:t>
      </w:r>
    </w:p>
    <w:p>
      <w:pPr>
        <w:jc w:val="both"/>
        <w:rPr>
          <w:highlight w:val="none"/>
        </w:rPr>
      </w:pPr>
      <w:r>
        <w:rPr>
          <w:rFonts w:hint="eastAsia"/>
          <w:highlight w:val="none"/>
          <w:lang w:eastAsia="zh-CN"/>
        </w:rPr>
        <w:t>二、</w:t>
      </w:r>
      <w:r>
        <w:rPr>
          <w:highlight w:val="none"/>
        </w:rPr>
        <w:t>协议双方同意对所有从对方获得的“信息”保密，不向第三方或其与工作无关的雇员公开，亦不将“信息”用于任何除此协议所述目的之外的用途，除非这样的公开对于实现本协议的目的是必要的。除此之外，协议双方亦不能以任何形式将“信息”用于任何违反法律的用途。</w:t>
      </w:r>
    </w:p>
    <w:p>
      <w:pPr>
        <w:jc w:val="both"/>
        <w:rPr>
          <w:highlight w:val="none"/>
        </w:rPr>
      </w:pPr>
      <w:r>
        <w:rPr>
          <w:rFonts w:hint="eastAsia"/>
          <w:highlight w:val="none"/>
          <w:lang w:eastAsia="zh-CN"/>
        </w:rPr>
        <w:t>三、</w:t>
      </w:r>
      <w:r>
        <w:rPr>
          <w:highlight w:val="none"/>
        </w:rPr>
        <w:t>乙方将视工作的进展和需要向甲方出具所需材料的清单，甲方应根据清单的要求及时向乙方提供材料，并对所提供材料的真实性、准确性、完整性和时效性承担全部责任。</w:t>
      </w:r>
    </w:p>
    <w:p>
      <w:pPr>
        <w:jc w:val="both"/>
        <w:rPr>
          <w:highlight w:val="none"/>
        </w:rPr>
      </w:pPr>
      <w:r>
        <w:rPr>
          <w:rFonts w:hint="eastAsia"/>
          <w:highlight w:val="none"/>
          <w:lang w:eastAsia="zh-CN"/>
        </w:rPr>
        <w:t>四、</w:t>
      </w:r>
      <w:r>
        <w:rPr>
          <w:highlight w:val="none"/>
        </w:rPr>
        <w:t>乙方对于甲方所提供的材料及其在工作中所获知的有关商业秘密、技术机密、业务流程、客户资料及其他保密信息承担严格的保密义务，除法律规定要求外，乙方不得在任何情况下，以任何方式向除XXX投资基金以外任何第三方披露。</w:t>
      </w:r>
    </w:p>
    <w:p>
      <w:pPr>
        <w:jc w:val="both"/>
        <w:rPr>
          <w:highlight w:val="none"/>
        </w:rPr>
      </w:pPr>
      <w:r>
        <w:rPr>
          <w:rFonts w:hint="eastAsia"/>
          <w:highlight w:val="none"/>
          <w:lang w:eastAsia="zh-CN"/>
        </w:rPr>
        <w:t>五、</w:t>
      </w:r>
      <w:r>
        <w:rPr>
          <w:highlight w:val="none"/>
        </w:rPr>
        <w:t>未经乙方事先书面同意，甲方不得擅自将乙方为本次尽职调查而出具的有关文件资料予以披露或者进行不正当的利用。</w:t>
      </w:r>
    </w:p>
    <w:p>
      <w:pPr>
        <w:jc w:val="both"/>
        <w:rPr>
          <w:highlight w:val="none"/>
        </w:rPr>
      </w:pPr>
      <w:r>
        <w:rPr>
          <w:rFonts w:hint="eastAsia"/>
          <w:highlight w:val="none"/>
          <w:lang w:eastAsia="zh-CN"/>
        </w:rPr>
        <w:t>六、</w:t>
      </w:r>
      <w:r>
        <w:rPr>
          <w:highlight w:val="none"/>
        </w:rPr>
        <w:t>下列情况不受上述保密条款限制：</w:t>
      </w:r>
    </w:p>
    <w:p>
      <w:pPr>
        <w:jc w:val="both"/>
        <w:rPr>
          <w:highlight w:val="none"/>
        </w:rPr>
      </w:pPr>
      <w:r>
        <w:rPr>
          <w:rFonts w:hint="eastAsia"/>
          <w:highlight w:val="none"/>
        </w:rPr>
        <w:t>（</w:t>
      </w:r>
      <w:r>
        <w:rPr>
          <w:rFonts w:hint="eastAsia"/>
          <w:highlight w:val="none"/>
          <w:lang w:eastAsia="zh-CN"/>
        </w:rPr>
        <w:t>一</w:t>
      </w:r>
      <w:r>
        <w:rPr>
          <w:highlight w:val="none"/>
        </w:rPr>
        <w:t>）接收方是从法定权利公开的渠道获得的信息；</w:t>
      </w:r>
    </w:p>
    <w:p>
      <w:pPr>
        <w:jc w:val="both"/>
        <w:rPr>
          <w:highlight w:val="none"/>
        </w:rPr>
      </w:pPr>
      <w:r>
        <w:rPr>
          <w:rFonts w:hint="eastAsia"/>
          <w:highlight w:val="none"/>
        </w:rPr>
        <w:t>（</w:t>
      </w:r>
      <w:r>
        <w:rPr>
          <w:rFonts w:hint="eastAsia"/>
          <w:highlight w:val="none"/>
          <w:lang w:eastAsia="zh-CN"/>
        </w:rPr>
        <w:t>二</w:t>
      </w:r>
      <w:r>
        <w:rPr>
          <w:highlight w:val="none"/>
        </w:rPr>
        <w:t>）协议一方已经拥有的信息，并可提供已拥有信息的书面记录；</w:t>
      </w:r>
    </w:p>
    <w:p>
      <w:pPr>
        <w:jc w:val="both"/>
        <w:rPr>
          <w:highlight w:val="none"/>
        </w:rPr>
      </w:pPr>
      <w:r>
        <w:rPr>
          <w:rFonts w:hint="eastAsia"/>
          <w:highlight w:val="none"/>
        </w:rPr>
        <w:t>（</w:t>
      </w:r>
      <w:r>
        <w:rPr>
          <w:rFonts w:hint="eastAsia"/>
          <w:highlight w:val="none"/>
          <w:lang w:eastAsia="zh-CN"/>
        </w:rPr>
        <w:t>三</w:t>
      </w:r>
      <w:r>
        <w:rPr>
          <w:highlight w:val="none"/>
        </w:rPr>
        <w:t>）有证据表明，由接收方的雇员先前独立地开发和记录的信息；</w:t>
      </w:r>
    </w:p>
    <w:p>
      <w:pPr>
        <w:jc w:val="both"/>
        <w:rPr>
          <w:highlight w:val="none"/>
        </w:rPr>
      </w:pPr>
      <w:r>
        <w:rPr>
          <w:rFonts w:hint="eastAsia"/>
          <w:highlight w:val="none"/>
        </w:rPr>
        <w:t>（</w:t>
      </w:r>
      <w:r>
        <w:rPr>
          <w:rFonts w:hint="eastAsia"/>
          <w:highlight w:val="none"/>
          <w:lang w:eastAsia="zh-CN"/>
        </w:rPr>
        <w:t>四</w:t>
      </w:r>
      <w:r>
        <w:rPr>
          <w:highlight w:val="none"/>
        </w:rPr>
        <w:t>）有提供方书面允许公开且可以公开的信息；</w:t>
      </w:r>
    </w:p>
    <w:p>
      <w:pPr>
        <w:jc w:val="both"/>
        <w:rPr>
          <w:highlight w:val="none"/>
        </w:rPr>
      </w:pPr>
      <w:r>
        <w:rPr>
          <w:rFonts w:hint="eastAsia"/>
          <w:highlight w:val="none"/>
        </w:rPr>
        <w:t>（</w:t>
      </w:r>
      <w:r>
        <w:rPr>
          <w:rFonts w:hint="eastAsia"/>
          <w:highlight w:val="none"/>
          <w:lang w:eastAsia="zh-CN"/>
        </w:rPr>
        <w:t>五</w:t>
      </w:r>
      <w:r>
        <w:rPr>
          <w:highlight w:val="none"/>
        </w:rPr>
        <w:t>）接收方遵守法定的监管机构或其他政府、法律机构的要求而披露的保密信息。</w:t>
      </w:r>
    </w:p>
    <w:p>
      <w:pPr>
        <w:jc w:val="both"/>
        <w:rPr>
          <w:highlight w:val="none"/>
        </w:rPr>
      </w:pPr>
      <w:r>
        <w:rPr>
          <w:rFonts w:hint="eastAsia"/>
          <w:highlight w:val="none"/>
          <w:lang w:eastAsia="zh-CN"/>
        </w:rPr>
        <w:t>七、</w:t>
      </w:r>
      <w:r>
        <w:rPr>
          <w:highlight w:val="none"/>
        </w:rPr>
        <w:t>在下列的情况下可允许被要求公开的“信息”</w:t>
      </w:r>
    </w:p>
    <w:p>
      <w:pPr>
        <w:jc w:val="both"/>
        <w:rPr>
          <w:highlight w:val="none"/>
        </w:rPr>
      </w:pPr>
      <w:r>
        <w:rPr>
          <w:rFonts w:hint="eastAsia"/>
          <w:highlight w:val="none"/>
        </w:rPr>
        <w:t>（</w:t>
      </w:r>
      <w:r>
        <w:rPr>
          <w:rFonts w:hint="eastAsia"/>
          <w:highlight w:val="none"/>
          <w:lang w:eastAsia="zh-CN"/>
        </w:rPr>
        <w:t>一</w:t>
      </w:r>
      <w:r>
        <w:rPr>
          <w:highlight w:val="none"/>
        </w:rPr>
        <w:t>）用以回应法庭，或中国政府的任何管理当局的有效命令。然而相关的一方应首先通知对方，并且应尽可能努力地去获得保护命令，以使公开的“信息”只用</w:t>
      </w:r>
      <w:r>
        <w:rPr>
          <w:rFonts w:hint="eastAsia"/>
          <w:highlight w:val="none"/>
          <w:lang w:eastAsia="zh-CN"/>
        </w:rPr>
        <w:t>于与此</w:t>
      </w:r>
      <w:r>
        <w:rPr>
          <w:highlight w:val="none"/>
        </w:rPr>
        <w:t>命令相关的用途；</w:t>
      </w:r>
    </w:p>
    <w:p>
      <w:pPr>
        <w:jc w:val="both"/>
        <w:rPr>
          <w:highlight w:val="none"/>
        </w:rPr>
      </w:pPr>
      <w:r>
        <w:rPr>
          <w:rFonts w:hint="eastAsia"/>
          <w:highlight w:val="none"/>
        </w:rPr>
        <w:t>（</w:t>
      </w:r>
      <w:r>
        <w:rPr>
          <w:rFonts w:hint="eastAsia"/>
          <w:highlight w:val="none"/>
          <w:lang w:eastAsia="zh-CN"/>
        </w:rPr>
        <w:t>二</w:t>
      </w:r>
      <w:r>
        <w:rPr>
          <w:highlight w:val="none"/>
        </w:rPr>
        <w:t>）为法律所要求的。</w:t>
      </w:r>
    </w:p>
    <w:p>
      <w:pPr>
        <w:jc w:val="both"/>
        <w:rPr>
          <w:highlight w:val="none"/>
        </w:rPr>
      </w:pPr>
      <w:r>
        <w:rPr>
          <w:rFonts w:hint="eastAsia"/>
          <w:highlight w:val="none"/>
        </w:rPr>
        <w:t>根据上述（</w:t>
      </w:r>
      <w:r>
        <w:rPr>
          <w:rFonts w:hint="eastAsia"/>
          <w:highlight w:val="none"/>
          <w:lang w:eastAsia="zh-CN"/>
        </w:rPr>
        <w:t>一</w:t>
      </w:r>
      <w:r>
        <w:rPr>
          <w:highlight w:val="none"/>
        </w:rPr>
        <w:t>）和（</w:t>
      </w:r>
      <w:r>
        <w:rPr>
          <w:rFonts w:hint="eastAsia"/>
          <w:highlight w:val="none"/>
          <w:lang w:eastAsia="zh-CN"/>
        </w:rPr>
        <w:t>二</w:t>
      </w:r>
      <w:r>
        <w:rPr>
          <w:highlight w:val="none"/>
        </w:rPr>
        <w:t>）条款的要求，必须公开“信息”的一方应及时以书面通知给信息提供方，以便给对方一个辩护或反对这种要求的机会。</w:t>
      </w:r>
    </w:p>
    <w:p>
      <w:pPr>
        <w:jc w:val="both"/>
        <w:rPr>
          <w:highlight w:val="none"/>
        </w:rPr>
      </w:pPr>
      <w:r>
        <w:rPr>
          <w:rFonts w:hint="eastAsia"/>
          <w:highlight w:val="none"/>
          <w:lang w:eastAsia="zh-CN"/>
        </w:rPr>
        <w:t>八、</w:t>
      </w:r>
      <w:r>
        <w:rPr>
          <w:highlight w:val="none"/>
        </w:rPr>
        <w:t>本协议任何一方因违反本协议规定而给对方造成损失的，受损方有权向违约方要求补偿或采取其他法律行动，违约方应向受损方承担相应的法律责任，并赔偿受损方所遭受的经济损失及因此而支出的额外费用。</w:t>
      </w:r>
    </w:p>
    <w:p>
      <w:pPr>
        <w:jc w:val="both"/>
        <w:rPr>
          <w:highlight w:val="none"/>
        </w:rPr>
      </w:pPr>
      <w:r>
        <w:rPr>
          <w:rFonts w:hint="eastAsia"/>
          <w:highlight w:val="none"/>
          <w:lang w:eastAsia="zh-CN"/>
        </w:rPr>
        <w:t>九、</w:t>
      </w:r>
      <w:r>
        <w:rPr>
          <w:highlight w:val="none"/>
        </w:rPr>
        <w:t>本协议中规定的保密义务为持续性义务，在协议“生效日期”后持续一年有效，但法律法规另有规定的除外。</w:t>
      </w:r>
    </w:p>
    <w:p>
      <w:pPr>
        <w:jc w:val="both"/>
        <w:rPr>
          <w:highlight w:val="none"/>
        </w:rPr>
      </w:pPr>
      <w:r>
        <w:rPr>
          <w:rFonts w:hint="eastAsia"/>
          <w:highlight w:val="none"/>
          <w:lang w:eastAsia="zh-CN"/>
        </w:rPr>
        <w:t>十、</w:t>
      </w:r>
      <w:r>
        <w:rPr>
          <w:highlight w:val="none"/>
        </w:rPr>
        <w:t>本协议的修改应经过双方同意并由双方授权代表签字方有效。</w:t>
      </w:r>
    </w:p>
    <w:p>
      <w:pPr>
        <w:jc w:val="both"/>
        <w:rPr>
          <w:highlight w:val="none"/>
        </w:rPr>
      </w:pPr>
      <w:r>
        <w:rPr>
          <w:rFonts w:hint="eastAsia"/>
          <w:highlight w:val="none"/>
          <w:lang w:eastAsia="zh-CN"/>
        </w:rPr>
        <w:t>十一、</w:t>
      </w:r>
      <w:r>
        <w:rPr>
          <w:highlight w:val="none"/>
        </w:rPr>
        <w:t>本协议一式两份，甲、乙双方各执一份，具有同等法律效力。</w:t>
      </w:r>
    </w:p>
    <w:p>
      <w:pPr>
        <w:jc w:val="both"/>
        <w:rPr>
          <w:highlight w:val="none"/>
        </w:rPr>
      </w:pPr>
      <w:r>
        <w:rPr>
          <w:rFonts w:hint="eastAsia"/>
          <w:highlight w:val="none"/>
          <w:lang w:eastAsia="zh-CN"/>
        </w:rPr>
        <w:t>十二、</w:t>
      </w:r>
      <w:r>
        <w:rPr>
          <w:highlight w:val="none"/>
        </w:rPr>
        <w:t>本协议自双方签字盖章之日起生效。</w:t>
      </w:r>
    </w:p>
    <w:p>
      <w:pPr>
        <w:jc w:val="both"/>
        <w:rPr>
          <w:highlight w:val="none"/>
        </w:rPr>
      </w:pPr>
    </w:p>
    <w:p>
      <w:pPr>
        <w:jc w:val="both"/>
        <w:rPr>
          <w:highlight w:val="none"/>
        </w:rPr>
      </w:pPr>
      <w:r>
        <w:rPr>
          <w:rFonts w:hint="eastAsia"/>
          <w:highlight w:val="none"/>
        </w:rPr>
        <w:t>甲方：</w:t>
      </w:r>
      <w:r>
        <w:rPr>
          <w:highlight w:val="none"/>
        </w:rPr>
        <w:t>XXX公司（盖章）</w:t>
      </w:r>
    </w:p>
    <w:p>
      <w:pPr>
        <w:jc w:val="both"/>
        <w:rPr>
          <w:highlight w:val="none"/>
        </w:rPr>
      </w:pPr>
    </w:p>
    <w:p>
      <w:pPr>
        <w:jc w:val="both"/>
        <w:rPr>
          <w:highlight w:val="none"/>
        </w:rPr>
      </w:pPr>
      <w:r>
        <w:rPr>
          <w:rFonts w:hint="eastAsia"/>
          <w:highlight w:val="none"/>
        </w:rPr>
        <w:t>授权代表：</w:t>
      </w:r>
      <w:r>
        <w:rPr>
          <w:highlight w:val="none"/>
        </w:rPr>
        <w:t xml:space="preserve">             （签名并盖章）</w:t>
      </w:r>
    </w:p>
    <w:p>
      <w:pPr>
        <w:jc w:val="both"/>
        <w:rPr>
          <w:highlight w:val="none"/>
        </w:rPr>
      </w:pPr>
    </w:p>
    <w:p>
      <w:pPr>
        <w:jc w:val="both"/>
        <w:rPr>
          <w:highlight w:val="none"/>
        </w:rPr>
      </w:pPr>
      <w:r>
        <w:rPr>
          <w:rFonts w:hint="eastAsia"/>
          <w:highlight w:val="none"/>
        </w:rPr>
        <w:t>二Ｏ</w:t>
      </w:r>
      <w:r>
        <w:rPr>
          <w:highlight w:val="none"/>
        </w:rPr>
        <w:t xml:space="preserve">     年    月   日</w:t>
      </w:r>
    </w:p>
    <w:p>
      <w:pPr>
        <w:jc w:val="both"/>
        <w:rPr>
          <w:highlight w:val="none"/>
        </w:rPr>
      </w:pPr>
    </w:p>
    <w:p>
      <w:pPr>
        <w:ind w:firstLine="0" w:firstLineChars="0"/>
        <w:jc w:val="both"/>
        <w:rPr>
          <w:highlight w:val="none"/>
        </w:rPr>
      </w:pPr>
    </w:p>
    <w:p>
      <w:pPr>
        <w:jc w:val="both"/>
        <w:rPr>
          <w:highlight w:val="none"/>
        </w:rPr>
      </w:pPr>
      <w:r>
        <w:rPr>
          <w:rFonts w:hint="eastAsia"/>
          <w:highlight w:val="none"/>
        </w:rPr>
        <w:t>乙方：</w:t>
      </w:r>
      <w:r>
        <w:rPr>
          <w:highlight w:val="none"/>
        </w:rPr>
        <w:t>XXX会计师事务所</w:t>
      </w:r>
      <w:r>
        <w:rPr>
          <w:rFonts w:hint="eastAsia"/>
          <w:highlight w:val="none"/>
        </w:rPr>
        <w:t>（盖章）</w:t>
      </w:r>
    </w:p>
    <w:p>
      <w:pPr>
        <w:jc w:val="both"/>
        <w:rPr>
          <w:highlight w:val="none"/>
        </w:rPr>
      </w:pPr>
    </w:p>
    <w:p>
      <w:pPr>
        <w:jc w:val="both"/>
        <w:rPr>
          <w:highlight w:val="none"/>
        </w:rPr>
      </w:pPr>
      <w:r>
        <w:rPr>
          <w:rFonts w:hint="eastAsia"/>
          <w:highlight w:val="none"/>
        </w:rPr>
        <w:t>授权代表：</w:t>
      </w:r>
      <w:r>
        <w:rPr>
          <w:highlight w:val="none"/>
        </w:rPr>
        <w:t xml:space="preserve">            （签名并盖章）</w:t>
      </w:r>
    </w:p>
    <w:p>
      <w:pPr>
        <w:jc w:val="both"/>
        <w:rPr>
          <w:highlight w:val="none"/>
        </w:rPr>
      </w:pPr>
    </w:p>
    <w:p>
      <w:pPr>
        <w:jc w:val="both"/>
        <w:rPr>
          <w:highlight w:val="none"/>
        </w:rPr>
      </w:pPr>
      <w:r>
        <w:rPr>
          <w:rFonts w:hint="eastAsia"/>
          <w:highlight w:val="none"/>
        </w:rPr>
        <w:t>二Ｏ</w:t>
      </w:r>
      <w:r>
        <w:rPr>
          <w:highlight w:val="none"/>
        </w:rPr>
        <w:t xml:space="preserve">     年    月   日</w:t>
      </w: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jc w:val="both"/>
        <w:rPr>
          <w:highlight w:val="none"/>
        </w:rPr>
      </w:pPr>
    </w:p>
    <w:p>
      <w:pPr>
        <w:pStyle w:val="3"/>
        <w:numPr>
          <w:ilvl w:val="0"/>
          <w:numId w:val="0"/>
        </w:numPr>
        <w:jc w:val="both"/>
        <w:rPr>
          <w:highlight w:val="none"/>
        </w:rPr>
      </w:pPr>
      <w:bookmarkStart w:id="95" w:name="_Toc149556080"/>
    </w:p>
    <w:p>
      <w:pPr>
        <w:pStyle w:val="3"/>
        <w:numPr>
          <w:ilvl w:val="0"/>
          <w:numId w:val="0"/>
        </w:numPr>
        <w:jc w:val="both"/>
        <w:rPr>
          <w:highlight w:val="none"/>
        </w:rPr>
      </w:pPr>
    </w:p>
    <w:p>
      <w:pPr>
        <w:pStyle w:val="3"/>
        <w:numPr>
          <w:ilvl w:val="0"/>
          <w:numId w:val="0"/>
        </w:numPr>
        <w:ind w:firstLine="0" w:firstLineChars="0"/>
        <w:jc w:val="both"/>
        <w:rPr>
          <w:highlight w:val="none"/>
        </w:rPr>
      </w:pPr>
      <w:r>
        <w:rPr>
          <w:rFonts w:hint="eastAsia"/>
          <w:highlight w:val="none"/>
        </w:rPr>
        <w:t>附件</w:t>
      </w:r>
      <w:r>
        <w:rPr>
          <w:rFonts w:hint="eastAsia"/>
          <w:highlight w:val="none"/>
          <w:lang w:val="en-US" w:eastAsia="zh-CN"/>
        </w:rPr>
        <w:t>3</w:t>
      </w:r>
      <w:r>
        <w:rPr>
          <w:rFonts w:hint="eastAsia"/>
          <w:highlight w:val="none"/>
        </w:rPr>
        <w:t>：资料清单参考格式</w:t>
      </w:r>
      <w:bookmarkEnd w:id="95"/>
    </w:p>
    <w:p>
      <w:pPr>
        <w:jc w:val="both"/>
        <w:rPr>
          <w:highlight w:val="none"/>
        </w:rPr>
      </w:pPr>
    </w:p>
    <w:tbl>
      <w:tblPr>
        <w:tblStyle w:val="10"/>
        <w:tblW w:w="9281" w:type="dxa"/>
        <w:jc w:val="center"/>
        <w:tblLayout w:type="fixed"/>
        <w:tblCellMar>
          <w:top w:w="0" w:type="dxa"/>
          <w:left w:w="0" w:type="dxa"/>
          <w:bottom w:w="0" w:type="dxa"/>
          <w:right w:w="0" w:type="dxa"/>
        </w:tblCellMar>
      </w:tblPr>
      <w:tblGrid>
        <w:gridCol w:w="540"/>
        <w:gridCol w:w="7176"/>
        <w:gridCol w:w="845"/>
        <w:gridCol w:w="720"/>
      </w:tblGrid>
      <w:tr>
        <w:tblPrEx>
          <w:tblCellMar>
            <w:top w:w="0" w:type="dxa"/>
            <w:left w:w="0" w:type="dxa"/>
            <w:bottom w:w="0" w:type="dxa"/>
            <w:right w:w="0" w:type="dxa"/>
          </w:tblCellMar>
        </w:tblPrEx>
        <w:trPr>
          <w:trHeight w:val="403" w:hRule="atLeast"/>
          <w:tblHeader/>
          <w:jc w:val="center"/>
        </w:trPr>
        <w:tc>
          <w:tcPr>
            <w:tcW w:w="9281" w:type="dxa"/>
            <w:gridSpan w:val="4"/>
            <w:shd w:val="clear" w:color="000000" w:fill="FFFFFF"/>
            <w:noWrap/>
            <w:vAlign w:val="center"/>
          </w:tcPr>
          <w:p>
            <w:pPr>
              <w:adjustRightInd w:val="0"/>
              <w:snapToGrid w:val="0"/>
              <w:spacing w:line="240" w:lineRule="auto"/>
              <w:ind w:firstLine="0" w:firstLineChars="0"/>
              <w:jc w:val="center"/>
              <w:rPr>
                <w:rFonts w:cs="Arial"/>
                <w:b/>
                <w:bCs/>
                <w:sz w:val="28"/>
                <w:szCs w:val="28"/>
                <w:highlight w:val="none"/>
              </w:rPr>
            </w:pPr>
            <w:r>
              <w:rPr>
                <w:rFonts w:hint="eastAsia" w:cs="Arial"/>
                <w:b/>
                <w:bCs/>
                <w:sz w:val="28"/>
                <w:szCs w:val="28"/>
                <w:highlight w:val="none"/>
              </w:rPr>
              <w:t>财务尽职调查所需资料清单</w:t>
            </w:r>
          </w:p>
        </w:tc>
      </w:tr>
      <w:tr>
        <w:tblPrEx>
          <w:tblCellMar>
            <w:top w:w="0" w:type="dxa"/>
            <w:left w:w="0" w:type="dxa"/>
            <w:bottom w:w="0" w:type="dxa"/>
            <w:right w:w="0" w:type="dxa"/>
          </w:tblCellMar>
        </w:tblPrEx>
        <w:trPr>
          <w:trHeight w:val="403" w:hRule="atLeast"/>
          <w:tblHeader/>
          <w:jc w:val="center"/>
        </w:trPr>
        <w:tc>
          <w:tcPr>
            <w:tcW w:w="7716" w:type="dxa"/>
            <w:gridSpan w:val="2"/>
            <w:shd w:val="clear" w:color="000000" w:fill="FFFFFF"/>
            <w:noWrap/>
            <w:vAlign w:val="center"/>
          </w:tcPr>
          <w:p>
            <w:pPr>
              <w:adjustRightInd w:val="0"/>
              <w:snapToGrid w:val="0"/>
              <w:spacing w:line="240" w:lineRule="auto"/>
              <w:ind w:firstLine="0" w:firstLineChars="0"/>
              <w:jc w:val="both"/>
              <w:rPr>
                <w:rFonts w:cs="Arial"/>
                <w:sz w:val="20"/>
                <w:szCs w:val="20"/>
                <w:highlight w:val="none"/>
              </w:rPr>
            </w:pPr>
            <w:r>
              <w:rPr>
                <w:rFonts w:hint="eastAsia" w:cs="Arial"/>
                <w:sz w:val="20"/>
                <w:szCs w:val="20"/>
                <w:highlight w:val="none"/>
              </w:rPr>
              <w:t>公司名称：</w:t>
            </w:r>
          </w:p>
        </w:tc>
        <w:tc>
          <w:tcPr>
            <w:tcW w:w="845" w:type="dxa"/>
            <w:shd w:val="clear" w:color="000000" w:fill="FFFFFF"/>
            <w:noWrap/>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c>
          <w:tcPr>
            <w:tcW w:w="720" w:type="dxa"/>
            <w:shd w:val="clear" w:color="000000" w:fill="FFFFFF"/>
            <w:noWrap/>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tblHeader/>
          <w:jc w:val="center"/>
        </w:trPr>
        <w:tc>
          <w:tcPr>
            <w:tcW w:w="7716" w:type="dxa"/>
            <w:gridSpan w:val="2"/>
            <w:tcBorders>
              <w:bottom w:val="single" w:color="auto" w:sz="4" w:space="0"/>
            </w:tcBorders>
            <w:shd w:val="clear" w:color="000000" w:fill="FFFFFF"/>
            <w:noWrap/>
            <w:vAlign w:val="center"/>
          </w:tcPr>
          <w:p>
            <w:pPr>
              <w:adjustRightInd w:val="0"/>
              <w:snapToGrid w:val="0"/>
              <w:spacing w:line="240" w:lineRule="auto"/>
              <w:ind w:firstLine="0" w:firstLineChars="0"/>
              <w:jc w:val="both"/>
              <w:rPr>
                <w:rFonts w:cs="Arial"/>
                <w:sz w:val="20"/>
                <w:szCs w:val="20"/>
                <w:highlight w:val="none"/>
              </w:rPr>
            </w:pPr>
            <w:r>
              <w:rPr>
                <w:rFonts w:hint="eastAsia" w:cs="Arial"/>
                <w:sz w:val="20"/>
                <w:szCs w:val="20"/>
                <w:highlight w:val="none"/>
              </w:rPr>
              <w:t>截止日：</w:t>
            </w:r>
          </w:p>
        </w:tc>
        <w:tc>
          <w:tcPr>
            <w:tcW w:w="845" w:type="dxa"/>
            <w:tcBorders>
              <w:bottom w:val="single" w:color="auto" w:sz="4" w:space="0"/>
            </w:tcBorders>
            <w:shd w:val="clear" w:color="000000" w:fill="FFFFFF"/>
            <w:noWrap/>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c>
          <w:tcPr>
            <w:tcW w:w="720" w:type="dxa"/>
            <w:tcBorders>
              <w:bottom w:val="single" w:color="auto" w:sz="4" w:space="0"/>
            </w:tcBorders>
            <w:shd w:val="clear" w:color="000000" w:fill="FFFFFF"/>
            <w:noWrap/>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80" w:hRule="atLeast"/>
          <w:tblHeade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新宋体" w:hAnsi="新宋体" w:eastAsia="新宋体" w:cs="Arial"/>
                <w:b/>
                <w:bCs/>
                <w:sz w:val="20"/>
                <w:szCs w:val="20"/>
                <w:highlight w:val="none"/>
              </w:rPr>
            </w:pPr>
            <w:r>
              <w:rPr>
                <w:rFonts w:hint="eastAsia" w:ascii="新宋体" w:hAnsi="新宋体" w:eastAsia="新宋体" w:cs="Arial"/>
                <w:b/>
                <w:bCs/>
                <w:sz w:val="20"/>
                <w:szCs w:val="20"/>
                <w:highlight w:val="none"/>
              </w:rPr>
              <w:t>序号</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新宋体" w:hAnsi="新宋体" w:eastAsia="新宋体" w:cs="Arial"/>
                <w:b/>
                <w:bCs/>
                <w:sz w:val="20"/>
                <w:szCs w:val="20"/>
                <w:highlight w:val="none"/>
              </w:rPr>
            </w:pPr>
            <w:r>
              <w:rPr>
                <w:rFonts w:hint="eastAsia" w:ascii="新宋体" w:hAnsi="新宋体" w:eastAsia="新宋体" w:cs="Arial"/>
                <w:b/>
                <w:bCs/>
                <w:sz w:val="20"/>
                <w:szCs w:val="20"/>
                <w:highlight w:val="none"/>
              </w:rPr>
              <w:t>资料清单内容</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新宋体" w:hAnsi="新宋体" w:eastAsia="新宋体" w:cs="Arial"/>
                <w:b/>
                <w:bCs/>
                <w:sz w:val="20"/>
                <w:szCs w:val="20"/>
                <w:highlight w:val="none"/>
              </w:rPr>
            </w:pPr>
            <w:r>
              <w:rPr>
                <w:rFonts w:hint="eastAsia" w:ascii="新宋体" w:hAnsi="新宋体" w:eastAsia="新宋体" w:cs="Arial"/>
                <w:b/>
                <w:bCs/>
                <w:sz w:val="20"/>
                <w:szCs w:val="20"/>
                <w:highlight w:val="none"/>
              </w:rPr>
              <w:t>备注</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新宋体" w:hAnsi="新宋体" w:eastAsia="新宋体" w:cs="Arial"/>
                <w:b/>
                <w:bCs/>
                <w:sz w:val="20"/>
                <w:szCs w:val="20"/>
                <w:highlight w:val="none"/>
              </w:rPr>
            </w:pPr>
            <w:r>
              <w:rPr>
                <w:rFonts w:hint="eastAsia" w:ascii="新宋体" w:hAnsi="新宋体" w:eastAsia="新宋体" w:cs="Arial"/>
                <w:b/>
                <w:bCs/>
                <w:sz w:val="20"/>
                <w:szCs w:val="20"/>
                <w:highlight w:val="none"/>
              </w:rPr>
              <w:t>是否已提供</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一</w:t>
            </w:r>
          </w:p>
        </w:tc>
        <w:tc>
          <w:tcPr>
            <w:tcW w:w="71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both"/>
              <w:rPr>
                <w:rFonts w:ascii="Arial" w:hAnsi="Arial" w:cs="Arial"/>
                <w:color w:val="000000"/>
                <w:sz w:val="20"/>
                <w:szCs w:val="20"/>
                <w:highlight w:val="none"/>
              </w:rPr>
            </w:pPr>
            <w:r>
              <w:rPr>
                <w:rFonts w:hint="eastAsia"/>
                <w:b/>
                <w:bCs/>
                <w:sz w:val="20"/>
                <w:szCs w:val="20"/>
                <w:highlight w:val="none"/>
              </w:rPr>
              <w:t>公司基本资料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lang w:eastAsia="zh-CN"/>
              </w:rPr>
              <w:t>（</w:t>
            </w:r>
            <w:r>
              <w:rPr>
                <w:rFonts w:hint="eastAsia" w:cs="Arial"/>
                <w:sz w:val="20"/>
                <w:szCs w:val="20"/>
                <w:highlight w:val="none"/>
              </w:rPr>
              <w:t>一</w:t>
            </w:r>
            <w:r>
              <w:rPr>
                <w:rFonts w:hint="eastAsia" w:cs="Arial"/>
                <w:sz w:val="20"/>
                <w:szCs w:val="20"/>
                <w:highlight w:val="none"/>
                <w:lang w:eastAsia="zh-CN"/>
              </w:rPr>
              <w:t>）</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历史沿革有关文件【可以直接提供查询打印的全套工商登记档案】</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历次变更的</w:t>
            </w:r>
            <w:r>
              <w:rPr>
                <w:rFonts w:hint="eastAsia" w:cs="Arial"/>
                <w:b/>
                <w:bCs/>
                <w:sz w:val="20"/>
                <w:szCs w:val="20"/>
                <w:highlight w:val="none"/>
              </w:rPr>
              <w:t>营业执照</w:t>
            </w:r>
            <w:r>
              <w:rPr>
                <w:rFonts w:hint="eastAsia" w:cs="Arial"/>
                <w:sz w:val="20"/>
                <w:szCs w:val="20"/>
                <w:highlight w:val="none"/>
              </w:rPr>
              <w:t>副本、组织机构代码证、外汇登记证</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设立公司的合同/</w:t>
            </w:r>
            <w:r>
              <w:rPr>
                <w:rFonts w:hint="eastAsia" w:cs="Arial"/>
                <w:b/>
                <w:bCs/>
                <w:sz w:val="20"/>
                <w:szCs w:val="20"/>
                <w:highlight w:val="none"/>
              </w:rPr>
              <w:t>公司章程</w:t>
            </w:r>
            <w:r>
              <w:rPr>
                <w:rFonts w:hint="eastAsia" w:cs="Arial"/>
                <w:sz w:val="20"/>
                <w:szCs w:val="20"/>
                <w:highlight w:val="none"/>
              </w:rPr>
              <w:t>以及历次修改情况</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注册会计师出具的</w:t>
            </w:r>
            <w:r>
              <w:rPr>
                <w:rFonts w:hint="eastAsia" w:cs="Arial"/>
                <w:b/>
                <w:bCs/>
                <w:sz w:val="20"/>
                <w:szCs w:val="20"/>
                <w:highlight w:val="none"/>
              </w:rPr>
              <w:t>验资报告</w:t>
            </w:r>
            <w:r>
              <w:rPr>
                <w:rFonts w:hint="eastAsia" w:cs="Arial"/>
                <w:sz w:val="20"/>
                <w:szCs w:val="20"/>
                <w:highlight w:val="none"/>
              </w:rPr>
              <w:t>（初次验资及历次变更验资）</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rPr>
              <w:t>历次</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color w:val="000000"/>
                <w:sz w:val="20"/>
                <w:szCs w:val="20"/>
                <w:highlight w:val="none"/>
              </w:rPr>
            </w:pPr>
            <w:r>
              <w:rPr>
                <w:rFonts w:hint="eastAsia" w:cs="Arial"/>
                <w:color w:val="000000"/>
                <w:sz w:val="20"/>
                <w:szCs w:val="20"/>
                <w:highlight w:val="none"/>
              </w:rPr>
              <w:t>历次增资扩股</w:t>
            </w:r>
            <w:r>
              <w:rPr>
                <w:rFonts w:ascii="Arial" w:hAnsi="Arial" w:cs="Arial"/>
                <w:color w:val="000000"/>
                <w:sz w:val="20"/>
                <w:szCs w:val="20"/>
                <w:highlight w:val="none"/>
              </w:rPr>
              <w:t>/</w:t>
            </w:r>
            <w:r>
              <w:rPr>
                <w:rFonts w:hint="eastAsia" w:cs="Arial"/>
                <w:color w:val="000000"/>
                <w:sz w:val="20"/>
                <w:szCs w:val="20"/>
                <w:highlight w:val="none"/>
              </w:rPr>
              <w:t>股权转让相关文件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股东名册/公司股东资信证明/自然人股东身份证明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历次股东会决议、董事会决议、总经理办公会纪要</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lang w:eastAsia="zh-CN"/>
              </w:rPr>
              <w:t>（</w:t>
            </w:r>
            <w:r>
              <w:rPr>
                <w:rFonts w:hint="eastAsia" w:cs="Arial"/>
                <w:sz w:val="20"/>
                <w:szCs w:val="20"/>
                <w:highlight w:val="none"/>
              </w:rPr>
              <w:t>二</w:t>
            </w:r>
            <w:r>
              <w:rPr>
                <w:rFonts w:hint="eastAsia" w:cs="Arial"/>
                <w:sz w:val="20"/>
                <w:szCs w:val="20"/>
                <w:highlight w:val="none"/>
                <w:lang w:eastAsia="zh-CN"/>
              </w:rPr>
              <w:t>）</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组织架构及人力资源</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公司架构图（含部门设置、分子公司）；内部组织结构图及说明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各部门岗位职责说明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董事、监事、高级管理人员任职资格说明、简历，及与股东关系说明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公司董事、监事、高级管理人员在公司以外的其他企业的任职情况</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公司签订的有关限制竞争/竞业禁止的协议</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58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最近一期末员工名册、员工总人数，员工年龄分布、员工受教育情况分布、员工专业结构分布</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7</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员工用工制度、员工劳动保护、社会保障、医疗保障制度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8</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最近一期员工工资表、最近一期员工社会</w:t>
            </w:r>
            <w:r>
              <w:rPr>
                <w:rFonts w:hint="eastAsia" w:cs="Arial"/>
                <w:sz w:val="20"/>
                <w:szCs w:val="20"/>
                <w:highlight w:val="none"/>
                <w:lang w:eastAsia="zh-CN"/>
              </w:rPr>
              <w:t>保险</w:t>
            </w:r>
            <w:r>
              <w:rPr>
                <w:rFonts w:hint="eastAsia" w:cs="Arial"/>
                <w:sz w:val="20"/>
                <w:szCs w:val="20"/>
                <w:highlight w:val="none"/>
              </w:rPr>
              <w:t>缴纳明细表</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9</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公司职工持股计划/股权激励有关文件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rPr>
              <w:t>如有</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lang w:eastAsia="zh-CN"/>
              </w:rPr>
              <w:t>（</w:t>
            </w:r>
            <w:r>
              <w:rPr>
                <w:rFonts w:hint="eastAsia" w:cs="Arial"/>
                <w:sz w:val="20"/>
                <w:szCs w:val="20"/>
                <w:highlight w:val="none"/>
              </w:rPr>
              <w:t>三</w:t>
            </w:r>
            <w:r>
              <w:rPr>
                <w:rFonts w:hint="eastAsia" w:cs="Arial"/>
                <w:sz w:val="20"/>
                <w:szCs w:val="20"/>
                <w:highlight w:val="none"/>
                <w:lang w:eastAsia="zh-CN"/>
              </w:rPr>
              <w:t>）</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主管部门批文</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成立时的相关批文</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变更注册资本的相关批文，股份变动时涉及的所有批准文件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其他与专利技术、公司资产等相关的批文</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特殊行业的生产、计量、技术等许可证</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高新技术企业证书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外商投资企业批准证书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rPr>
              <w:t>如有</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lang w:eastAsia="zh-CN"/>
              </w:rPr>
              <w:t>（</w:t>
            </w:r>
            <w:r>
              <w:rPr>
                <w:rFonts w:hint="eastAsia" w:cs="Arial"/>
                <w:sz w:val="20"/>
                <w:szCs w:val="20"/>
                <w:highlight w:val="none"/>
              </w:rPr>
              <w:t>四</w:t>
            </w:r>
            <w:r>
              <w:rPr>
                <w:rFonts w:hint="eastAsia" w:cs="Arial"/>
                <w:sz w:val="20"/>
                <w:szCs w:val="20"/>
                <w:highlight w:val="none"/>
                <w:lang w:eastAsia="zh-CN"/>
              </w:rPr>
              <w:t>）</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战略规划</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公司中长期战略发展规划</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公司的经营理念和经营模式</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公司近三年的发展计划</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二</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财务资料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39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近三年会计报表（资产负债表、利润表、现金流量表）及附注、审计报告</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管理报表，包括财务报表及其说明（例如：预算差异及绩效分析等）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股份制改造审计报告、评估报告/股权变更及登记有关文件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r>
              <w:rPr>
                <w:rFonts w:hint="eastAsia" w:cs="Arial"/>
                <w:sz w:val="20"/>
                <w:szCs w:val="20"/>
                <w:highlight w:val="none"/>
              </w:rPr>
              <w:t>如有</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销售确认，销售折扣的政策</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固定资产折旧的会计政策</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39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近三年科目余额表（末级明细）、明细账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7</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销售成本明细表（如材料、人工和制造费用）</w:t>
            </w:r>
            <w:r>
              <w:rPr>
                <w:rFonts w:hint="eastAsia" w:cs="Arial"/>
                <w:sz w:val="20"/>
                <w:szCs w:val="20"/>
                <w:highlight w:val="none"/>
                <w:lang w:eastAsia="zh-CN"/>
              </w:rPr>
              <w:t>，</w:t>
            </w:r>
            <w:r>
              <w:rPr>
                <w:rFonts w:hint="eastAsia" w:cs="Arial"/>
                <w:sz w:val="20"/>
                <w:szCs w:val="20"/>
                <w:highlight w:val="none"/>
              </w:rPr>
              <w:t>期间费用明细表</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8</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近三年银行对账单、银行存款余额调节表</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4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9</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应收账款、其他应收款、预付账款等往来明细及账龄分析（分1年以内、1-2年、2-3年、3年以上等）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10</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截止日存货盘点表、固定资产盘点表</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资产清单（存货、固定资产等）、资产评估文件，房屋所有权和使用权证书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对外投资情况：长期投资明细表，被投资单位营业执照、章程、合同、验资报告</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土地出让/转让之批准文件、合同和国有土地使用证</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房产租赁合同</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1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在建项目情况和有关基建项目的立项批复、项目可行性研究报告、合同等文件</w:t>
            </w:r>
            <w:r>
              <w:rPr>
                <w:rFonts w:hint="eastAsia" w:cs="Arial"/>
                <w:sz w:val="20"/>
                <w:szCs w:val="20"/>
                <w:highlight w:val="none"/>
                <w:lang w:eastAsia="zh-CN"/>
              </w:rPr>
              <w:t>，</w:t>
            </w:r>
            <w:r>
              <w:rPr>
                <w:rFonts w:hint="eastAsia" w:cs="Arial"/>
                <w:sz w:val="20"/>
                <w:szCs w:val="20"/>
                <w:highlight w:val="none"/>
              </w:rPr>
              <w:t>施工合同、工程决算</w:t>
            </w:r>
            <w:r>
              <w:rPr>
                <w:rFonts w:hint="eastAsia" w:cs="Arial"/>
                <w:sz w:val="20"/>
                <w:szCs w:val="20"/>
                <w:highlight w:val="none"/>
                <w:lang w:eastAsia="zh-CN"/>
              </w:rPr>
              <w:t>，</w:t>
            </w:r>
            <w:r>
              <w:rPr>
                <w:rFonts w:hint="eastAsia" w:cs="Arial"/>
                <w:sz w:val="20"/>
                <w:szCs w:val="20"/>
                <w:highlight w:val="none"/>
              </w:rPr>
              <w:t>设备租赁协议及大宗设备采购合同、付款</w:t>
            </w:r>
            <w:r>
              <w:rPr>
                <w:rFonts w:hint="eastAsia" w:cs="Arial"/>
                <w:sz w:val="20"/>
                <w:szCs w:val="20"/>
                <w:highlight w:val="none"/>
                <w:lang w:eastAsia="zh-CN"/>
              </w:rPr>
              <w:t>记录</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115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b/>
                <w:bCs/>
                <w:sz w:val="20"/>
                <w:szCs w:val="20"/>
                <w:highlight w:val="none"/>
              </w:rPr>
              <w:t>重大合同</w:t>
            </w:r>
            <w:r>
              <w:rPr>
                <w:rFonts w:hint="eastAsia" w:cs="Arial"/>
                <w:sz w:val="20"/>
                <w:szCs w:val="20"/>
                <w:highlight w:val="none"/>
              </w:rPr>
              <w:t>：借款合同、银行授信协议、担保、抵</w:t>
            </w:r>
            <w:r>
              <w:rPr>
                <w:rFonts w:hint="eastAsia" w:cs="Arial"/>
                <w:sz w:val="20"/>
                <w:szCs w:val="20"/>
                <w:highlight w:val="none"/>
                <w:lang w:eastAsia="zh-CN"/>
              </w:rPr>
              <w:t>（</w:t>
            </w:r>
            <w:r>
              <w:rPr>
                <w:rFonts w:hint="eastAsia" w:cs="Arial"/>
                <w:sz w:val="20"/>
                <w:szCs w:val="20"/>
                <w:highlight w:val="none"/>
              </w:rPr>
              <w:t>质</w:t>
            </w:r>
            <w:r>
              <w:rPr>
                <w:rFonts w:hint="eastAsia" w:cs="Arial"/>
                <w:sz w:val="20"/>
                <w:szCs w:val="20"/>
                <w:highlight w:val="none"/>
                <w:lang w:eastAsia="zh-CN"/>
              </w:rPr>
              <w:t>）</w:t>
            </w:r>
            <w:r>
              <w:rPr>
                <w:rFonts w:hint="eastAsia" w:cs="Arial"/>
                <w:sz w:val="20"/>
                <w:szCs w:val="20"/>
                <w:highlight w:val="none"/>
              </w:rPr>
              <w:t>押合同、代理合同、销售合同及购买/采购合同、与股份有关的合同或协议（包括股权认购计划以及私募配售股份的协议）、重要许可协议、合资、合营、合作及合伙协议或意向书、保密和秘密协议、其他任何重大协议和合同</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17</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内部资金拆借协议，或有负债，公司贷款卡相关资料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85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18</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法律材料（诉讼、仲裁、行政处罚等）：公司重要诉讼、仲裁、索赔、行政诉讼或政府机构的调查或质询；公司董事长、总经理作为当事人的、正在进行的诉讼、仲裁和其他法律程序</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19</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会计账簿及凭证</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b/>
                <w:bCs/>
                <w:sz w:val="20"/>
                <w:szCs w:val="20"/>
                <w:highlight w:val="none"/>
              </w:rPr>
            </w:pPr>
            <w:r>
              <w:rPr>
                <w:rFonts w:ascii="Arial Narrow" w:hAnsi="Arial Narrow" w:cs="Arial"/>
                <w:b/>
                <w:bCs/>
                <w:sz w:val="20"/>
                <w:szCs w:val="20"/>
                <w:highlight w:val="none"/>
              </w:rPr>
              <w:t>三</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内部控制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b/>
                <w:bCs/>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b/>
                <w:bCs/>
                <w:sz w:val="20"/>
                <w:szCs w:val="20"/>
                <w:highlight w:val="none"/>
              </w:rPr>
            </w:pPr>
            <w:r>
              <w:rPr>
                <w:rFonts w:ascii="Arial Narrow" w:hAnsi="Arial Narrow" w:cs="Arial"/>
                <w:b/>
                <w:bCs/>
                <w:sz w:val="20"/>
                <w:szCs w:val="20"/>
                <w:highlight w:val="none"/>
              </w:rPr>
              <w:t>　</w:t>
            </w:r>
          </w:p>
        </w:tc>
      </w:tr>
      <w:tr>
        <w:tblPrEx>
          <w:tblCellMar>
            <w:top w:w="0" w:type="dxa"/>
            <w:left w:w="0" w:type="dxa"/>
            <w:bottom w:w="0" w:type="dxa"/>
            <w:right w:w="0" w:type="dxa"/>
          </w:tblCellMar>
        </w:tblPrEx>
        <w:trPr>
          <w:trHeight w:val="64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内部控制制度：财务管理、资金管理、资产管理、营运、成本管理、存货/库存管理、合同管理、采购与付款管理、其他内控制度</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对客户的信用授予、发票开具、款项回收的程序/流程说明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0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采购、销售（内销、外销）、资金管理等主要业务的业务流程，重大投资决策程序和规定</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内部审计报告/内部控制审计报告/内部控制自我评价报告</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b/>
                <w:bCs/>
                <w:sz w:val="20"/>
                <w:szCs w:val="20"/>
                <w:highlight w:val="none"/>
              </w:rPr>
            </w:pPr>
            <w:r>
              <w:rPr>
                <w:rFonts w:ascii="Arial Narrow" w:hAnsi="Arial Narrow" w:cs="Arial"/>
                <w:b/>
                <w:bCs/>
                <w:sz w:val="20"/>
                <w:szCs w:val="20"/>
                <w:highlight w:val="none"/>
              </w:rPr>
              <w:t>四</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业务资料（产品、市场、行业）</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b/>
                <w:bCs/>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b/>
                <w:bCs/>
                <w:sz w:val="20"/>
                <w:szCs w:val="20"/>
                <w:highlight w:val="none"/>
              </w:rPr>
            </w:pPr>
            <w:r>
              <w:rPr>
                <w:rFonts w:ascii="Arial Narrow" w:hAnsi="Arial Narrow" w:cs="Arial"/>
                <w:b/>
                <w:bCs/>
                <w:sz w:val="20"/>
                <w:szCs w:val="20"/>
                <w:highlight w:val="none"/>
              </w:rPr>
              <w:t>　</w:t>
            </w:r>
          </w:p>
        </w:tc>
      </w:tr>
      <w:tr>
        <w:tblPrEx>
          <w:tblCellMar>
            <w:top w:w="0" w:type="dxa"/>
            <w:left w:w="0" w:type="dxa"/>
            <w:bottom w:w="0" w:type="dxa"/>
            <w:right w:w="0" w:type="dxa"/>
          </w:tblCellMar>
        </w:tblPrEx>
        <w:trPr>
          <w:trHeight w:val="61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涉及行业的简介，其中包括该行业情况、竞争状况、市场规模、增长潜力、市场份额分布，发展趋势及未来前景等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37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产品销售模式、按照内外销、区域、客户类型和产品分类的销售规模及占比</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3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竞争优势：包括综合优势、技术优势、市场优势、服务优势、研发优势、资金优势（内部和外部）等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公司工艺流程说明，主要产品的生产流程图及其描述</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公司产品定价政策，主要产品近三年的平均销售价格及其变动趋势</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销售合同台账（附大额销售合同）</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7</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主要客户清单（客户名称、产品类别、销售金额等）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8</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主要物资采购台账（附大额采购合同）</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9</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主要供应商清单（供应商名称、原料名称、采购金额）</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10</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重大设施、设备经营租赁协议</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重要实物资产、土地的权属证明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1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公司的研究开发情况，包括研究开发机构的设置，研究人员的构成，正在从事的项目及进展情况、拟达成的目标，研发费用占销售收入的比重等。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b/>
                <w:bCs/>
                <w:sz w:val="20"/>
                <w:szCs w:val="20"/>
                <w:highlight w:val="none"/>
              </w:rPr>
            </w:pPr>
            <w:r>
              <w:rPr>
                <w:rFonts w:ascii="Arial Narrow" w:hAnsi="Arial Narrow" w:cs="Arial"/>
                <w:b/>
                <w:bCs/>
                <w:sz w:val="20"/>
                <w:szCs w:val="20"/>
                <w:highlight w:val="none"/>
              </w:rPr>
              <w:t>五</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税务资料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税务登记证（国税、地税）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公司适用的纳税税种、税率及缴纳和欠税情况说明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公司纳税或减免税证明的详细情况</w:t>
            </w:r>
            <w:r>
              <w:rPr>
                <w:rFonts w:hint="eastAsia" w:cs="Arial"/>
                <w:sz w:val="20"/>
                <w:szCs w:val="20"/>
                <w:highlight w:val="none"/>
                <w:lang w:eastAsia="zh-CN"/>
              </w:rPr>
              <w:t>（</w:t>
            </w:r>
            <w:r>
              <w:rPr>
                <w:rFonts w:hint="eastAsia" w:cs="Arial"/>
                <w:sz w:val="20"/>
                <w:szCs w:val="20"/>
                <w:highlight w:val="none"/>
              </w:rPr>
              <w:t>包括国家、省和地方征收的所有税种</w:t>
            </w:r>
            <w:r>
              <w:rPr>
                <w:rFonts w:hint="eastAsia" w:cs="Arial"/>
                <w:sz w:val="20"/>
                <w:szCs w:val="20"/>
                <w:highlight w:val="none"/>
                <w:lang w:eastAsia="zh-CN"/>
              </w:rPr>
              <w:t>）</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公司近三年期间纳税申报表、完税的证明</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近三年度所得税汇算清缴或纳税鉴定</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近三年度税务检查通知或决定</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7</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公司近三年间因税务问题而受到的任何处分和处罚的情形</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六</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技术资料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无形资产权属文件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0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公司拥有的商标或服务商标的清单、注册证书和申请文件，商标使用许可合同</w:t>
            </w:r>
            <w:r>
              <w:rPr>
                <w:rFonts w:hint="eastAsia" w:cs="Arial"/>
                <w:sz w:val="20"/>
                <w:szCs w:val="20"/>
                <w:highlight w:val="none"/>
                <w:lang w:eastAsia="zh-CN"/>
              </w:rPr>
              <w:t>（</w:t>
            </w:r>
            <w:r>
              <w:rPr>
                <w:rFonts w:hint="eastAsia" w:cs="Arial"/>
                <w:sz w:val="20"/>
                <w:szCs w:val="20"/>
                <w:highlight w:val="none"/>
              </w:rPr>
              <w:t>包括公司许可他人使用或公司被许可使用</w:t>
            </w:r>
            <w:r>
              <w:rPr>
                <w:rFonts w:hint="eastAsia" w:cs="Arial"/>
                <w:sz w:val="20"/>
                <w:szCs w:val="20"/>
                <w:highlight w:val="none"/>
                <w:lang w:eastAsia="zh-CN"/>
              </w:rPr>
              <w:t>）</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0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公司拥有的专利清单、专利使用许可合同、专利证书</w:t>
            </w:r>
            <w:r>
              <w:rPr>
                <w:rFonts w:hint="eastAsia" w:cs="Arial"/>
                <w:sz w:val="20"/>
                <w:szCs w:val="20"/>
                <w:highlight w:val="none"/>
                <w:lang w:eastAsia="zh-CN"/>
              </w:rPr>
              <w:t>或其他</w:t>
            </w:r>
            <w:r>
              <w:rPr>
                <w:rFonts w:hint="eastAsia" w:cs="Arial"/>
                <w:sz w:val="20"/>
                <w:szCs w:val="20"/>
                <w:highlight w:val="none"/>
              </w:rPr>
              <w:t>注册文件和申请文件、专利技术或非专利技术使用的授权许可</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39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公司拥有的特许经营权和有关证明文件（如有）、专有技术权属文件</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公司税收优惠政策的详情及有关批准</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七</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关联方及关联交易</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129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关联方清单（说明关联方名称、注册地址、经营范围、企业性质、关联方关系），主要包括：控股股东及其他股东控制或参股的企业；对控股股东及主要股东的有实质影响的法人或自然人；公司参与的合营企业；公司参与的联营企业；关键管理人员、核心技术人员、或与上述关系密切的人士控制的其他企业；其他对公司有实质影响的法人或自然人。</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1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公司董事、监事、高级管理人员及核心技术人员是否在关联方单位任职、领取薪酬或由关联方单位直接或间接委派</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关联交易转让定价政策</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52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近三年关联销售金额及占主营业务收入比例、近三年交易产生利润及占利润总额比例</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30"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近三年关联交易类型及清单，上述交易包括任何形式的合约、安排、交易、回款、贷款、担保等。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6</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与关联方往来余额的性质、金额明细</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八</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盈利预测资料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财务预算或预测（包括所使用的相关参数）</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主要原材料及最近三年的价格变化趋势（请说明数据来源）</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主要产品价格及最近三年的价格变化趋势（请说明数据来源）</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4</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预计未来三年公司产能的变化情况</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4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5</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分型号介绍单位产品消耗半成品、原材料的定额数量，单位产品分摊的制造费用及其他成本的数量和金额</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九</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环保情况</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适用法规</w:t>
            </w:r>
            <w:r>
              <w:rPr>
                <w:rFonts w:hint="eastAsia" w:cs="Arial"/>
                <w:sz w:val="20"/>
                <w:szCs w:val="20"/>
                <w:highlight w:val="none"/>
                <w:lang w:eastAsia="zh-CN"/>
              </w:rPr>
              <w:t>（</w:t>
            </w:r>
            <w:r>
              <w:rPr>
                <w:rFonts w:hint="eastAsia" w:cs="Arial"/>
                <w:sz w:val="20"/>
                <w:szCs w:val="20"/>
                <w:highlight w:val="none"/>
              </w:rPr>
              <w:t>如废水、废气、固体废物、噪音污染规定</w:t>
            </w:r>
            <w:r>
              <w:rPr>
                <w:rFonts w:hint="eastAsia" w:cs="Arial"/>
                <w:sz w:val="20"/>
                <w:szCs w:val="20"/>
                <w:highlight w:val="none"/>
                <w:lang w:eastAsia="zh-CN"/>
              </w:rPr>
              <w:t>）</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675"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符合环境要求的证明，涉及环保、卫生等鉴定、批复、合格证，年度监管机关的验收报告</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3</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因环境保护问题而产生的罚款情况</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cs="Arial"/>
                <w:b/>
                <w:bCs/>
                <w:sz w:val="20"/>
                <w:szCs w:val="20"/>
                <w:highlight w:val="none"/>
              </w:rPr>
            </w:pPr>
            <w:r>
              <w:rPr>
                <w:rFonts w:hint="eastAsia" w:cs="Arial"/>
                <w:b/>
                <w:bCs/>
                <w:sz w:val="20"/>
                <w:szCs w:val="20"/>
                <w:highlight w:val="none"/>
              </w:rPr>
              <w:t>十</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b/>
                <w:bCs/>
                <w:sz w:val="20"/>
                <w:szCs w:val="20"/>
                <w:highlight w:val="none"/>
              </w:rPr>
            </w:pPr>
            <w:r>
              <w:rPr>
                <w:rFonts w:hint="eastAsia" w:cs="Arial"/>
                <w:b/>
                <w:bCs/>
                <w:sz w:val="20"/>
                <w:szCs w:val="20"/>
                <w:highlight w:val="none"/>
              </w:rPr>
              <w:t>其他资料</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1</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已抵押资产（包括固定资产、在建工程、无形资产等）</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r>
              <w:rPr>
                <w:rFonts w:ascii="Arial Narrow" w:hAnsi="Arial Narrow" w:cs="Arial"/>
                <w:sz w:val="20"/>
                <w:szCs w:val="20"/>
                <w:highlight w:val="none"/>
              </w:rPr>
              <w:t>2</w:t>
            </w: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left="72" w:leftChars="30" w:firstLine="0" w:firstLineChars="0"/>
              <w:jc w:val="both"/>
              <w:rPr>
                <w:rFonts w:cs="Arial"/>
                <w:sz w:val="20"/>
                <w:szCs w:val="20"/>
                <w:highlight w:val="none"/>
              </w:rPr>
            </w:pPr>
            <w:r>
              <w:rPr>
                <w:rFonts w:hint="eastAsia" w:cs="Arial"/>
                <w:sz w:val="20"/>
                <w:szCs w:val="20"/>
                <w:highlight w:val="none"/>
              </w:rPr>
              <w:t>未执行完毕的合同</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trHeight w:val="403" w:hRule="atLeast"/>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240" w:lineRule="auto"/>
              <w:ind w:firstLine="0" w:firstLineChars="0"/>
              <w:jc w:val="center"/>
              <w:rPr>
                <w:rFonts w:ascii="Arial Narrow" w:hAnsi="Arial Narrow" w:cs="Arial"/>
                <w:sz w:val="20"/>
                <w:szCs w:val="20"/>
                <w:highlight w:val="none"/>
              </w:rPr>
            </w:pPr>
          </w:p>
        </w:tc>
        <w:tc>
          <w:tcPr>
            <w:tcW w:w="717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both"/>
              <w:rPr>
                <w:rFonts w:ascii="Arial Narrow" w:hAnsi="Arial Narrow" w:cs="Arial"/>
                <w:sz w:val="20"/>
                <w:szCs w:val="20"/>
                <w:highlight w:val="none"/>
              </w:rPr>
            </w:pPr>
            <w:r>
              <w:rPr>
                <w:rFonts w:ascii="Arial Narrow" w:hAnsi="Arial Narrow" w:cs="Arial"/>
                <w:sz w:val="20"/>
                <w:szCs w:val="20"/>
                <w:highlight w:val="none"/>
              </w:rPr>
              <w:t>　</w:t>
            </w:r>
          </w:p>
        </w:tc>
      </w:tr>
      <w:tr>
        <w:tblPrEx>
          <w:tblCellMar>
            <w:top w:w="0" w:type="dxa"/>
            <w:left w:w="0" w:type="dxa"/>
            <w:bottom w:w="0" w:type="dxa"/>
            <w:right w:w="0" w:type="dxa"/>
          </w:tblCellMar>
        </w:tblPrEx>
        <w:trPr>
          <w:jc w:val="center"/>
        </w:trPr>
        <w:tc>
          <w:tcPr>
            <w:tcW w:w="540" w:type="dxa"/>
            <w:tcBorders>
              <w:top w:val="single" w:color="auto" w:sz="4" w:space="0"/>
            </w:tcBorders>
            <w:shd w:val="clear" w:color="auto" w:fill="auto"/>
            <w:vAlign w:val="center"/>
          </w:tcPr>
          <w:p>
            <w:pPr>
              <w:adjustRightInd w:val="0"/>
              <w:snapToGrid w:val="0"/>
              <w:spacing w:line="240" w:lineRule="auto"/>
              <w:ind w:firstLine="0" w:firstLineChars="0"/>
              <w:jc w:val="both"/>
              <w:rPr>
                <w:rFonts w:ascii="Arial Narrow" w:hAnsi="Arial Narrow" w:cs="Arial"/>
                <w:sz w:val="20"/>
                <w:szCs w:val="20"/>
                <w:highlight w:val="none"/>
              </w:rPr>
            </w:pPr>
          </w:p>
        </w:tc>
        <w:tc>
          <w:tcPr>
            <w:tcW w:w="7176" w:type="dxa"/>
            <w:tcBorders>
              <w:top w:val="single" w:color="auto" w:sz="4" w:space="0"/>
            </w:tcBorders>
            <w:shd w:val="clear" w:color="auto" w:fill="auto"/>
            <w:vAlign w:val="center"/>
          </w:tcPr>
          <w:p>
            <w:pPr>
              <w:adjustRightInd w:val="0"/>
              <w:snapToGrid w:val="0"/>
              <w:spacing w:line="240" w:lineRule="auto"/>
              <w:ind w:firstLine="0" w:firstLineChars="0"/>
              <w:jc w:val="both"/>
              <w:rPr>
                <w:rFonts w:ascii="Times New Roman" w:hAnsi="Times New Roman" w:eastAsia="Times New Roman" w:cs="Times New Roman"/>
                <w:sz w:val="20"/>
                <w:szCs w:val="20"/>
                <w:highlight w:val="none"/>
              </w:rPr>
            </w:pPr>
          </w:p>
        </w:tc>
        <w:tc>
          <w:tcPr>
            <w:tcW w:w="845" w:type="dxa"/>
            <w:tcBorders>
              <w:top w:val="single" w:color="auto" w:sz="4" w:space="0"/>
            </w:tcBorders>
            <w:shd w:val="clear" w:color="auto" w:fill="auto"/>
            <w:vAlign w:val="center"/>
          </w:tcPr>
          <w:p>
            <w:pPr>
              <w:adjustRightInd w:val="0"/>
              <w:snapToGrid w:val="0"/>
              <w:spacing w:line="240" w:lineRule="auto"/>
              <w:ind w:firstLine="0" w:firstLineChars="0"/>
              <w:jc w:val="both"/>
              <w:rPr>
                <w:rFonts w:ascii="Times New Roman" w:hAnsi="Times New Roman" w:eastAsia="Times New Roman" w:cs="Times New Roman"/>
                <w:sz w:val="20"/>
                <w:szCs w:val="20"/>
                <w:highlight w:val="none"/>
              </w:rPr>
            </w:pPr>
          </w:p>
        </w:tc>
        <w:tc>
          <w:tcPr>
            <w:tcW w:w="720" w:type="dxa"/>
            <w:tcBorders>
              <w:top w:val="single" w:color="auto" w:sz="4" w:space="0"/>
            </w:tcBorders>
            <w:shd w:val="clear" w:color="auto" w:fill="auto"/>
            <w:vAlign w:val="center"/>
          </w:tcPr>
          <w:p>
            <w:pPr>
              <w:adjustRightInd w:val="0"/>
              <w:snapToGrid w:val="0"/>
              <w:spacing w:line="240" w:lineRule="auto"/>
              <w:ind w:firstLine="0" w:firstLineChars="0"/>
              <w:jc w:val="both"/>
              <w:rPr>
                <w:rFonts w:ascii="Times New Roman" w:hAnsi="Times New Roman" w:eastAsia="Times New Roman" w:cs="Times New Roman"/>
                <w:sz w:val="20"/>
                <w:szCs w:val="20"/>
                <w:highlight w:val="none"/>
              </w:rPr>
            </w:pPr>
          </w:p>
        </w:tc>
      </w:tr>
    </w:tbl>
    <w:p>
      <w:pPr>
        <w:widowControl/>
        <w:autoSpaceDE/>
        <w:autoSpaceDN/>
        <w:spacing w:line="240" w:lineRule="auto"/>
        <w:ind w:firstLine="0" w:firstLineChars="0"/>
        <w:jc w:val="both"/>
        <w:rPr>
          <w:b/>
          <w:highlight w:val="none"/>
        </w:rPr>
      </w:pPr>
      <w:r>
        <w:rPr>
          <w:highlight w:val="none"/>
        </w:rPr>
        <w:br w:type="page"/>
      </w:r>
    </w:p>
    <w:p>
      <w:pPr>
        <w:pStyle w:val="3"/>
        <w:numPr>
          <w:ilvl w:val="0"/>
          <w:numId w:val="0"/>
        </w:numPr>
        <w:ind w:firstLine="0" w:firstLineChars="0"/>
        <w:jc w:val="both"/>
        <w:rPr>
          <w:highlight w:val="none"/>
        </w:rPr>
      </w:pPr>
      <w:bookmarkStart w:id="96" w:name="_Toc149556081"/>
      <w:r>
        <w:rPr>
          <w:rFonts w:hint="eastAsia"/>
          <w:highlight w:val="none"/>
        </w:rPr>
        <w:t>附件</w:t>
      </w:r>
      <w:r>
        <w:rPr>
          <w:rFonts w:hint="eastAsia"/>
          <w:highlight w:val="none"/>
          <w:lang w:val="en-US" w:eastAsia="zh-CN"/>
        </w:rPr>
        <w:t>4</w:t>
      </w:r>
      <w:r>
        <w:rPr>
          <w:rFonts w:hint="eastAsia"/>
          <w:highlight w:val="none"/>
        </w:rPr>
        <w:t>：访谈提纲参考格式</w:t>
      </w:r>
      <w:bookmarkEnd w:id="96"/>
    </w:p>
    <w:p>
      <w:pPr>
        <w:ind w:firstLine="482"/>
        <w:jc w:val="both"/>
        <w:rPr>
          <w:b/>
          <w:highlight w:val="none"/>
        </w:rPr>
      </w:pPr>
      <w:r>
        <w:rPr>
          <w:rFonts w:hint="eastAsia"/>
          <w:b/>
          <w:highlight w:val="none"/>
          <w:lang w:eastAsia="zh-CN"/>
        </w:rPr>
        <w:t>一、</w:t>
      </w:r>
      <w:r>
        <w:rPr>
          <w:rFonts w:hint="eastAsia"/>
          <w:b/>
          <w:highlight w:val="none"/>
        </w:rPr>
        <w:t>工薪和人事管理</w:t>
      </w:r>
    </w:p>
    <w:p>
      <w:pPr>
        <w:jc w:val="both"/>
        <w:rPr>
          <w:highlight w:val="none"/>
        </w:rPr>
      </w:pPr>
      <w:r>
        <w:rPr>
          <w:rFonts w:hint="eastAsia"/>
          <w:highlight w:val="none"/>
          <w:lang w:eastAsia="zh-CN"/>
        </w:rPr>
        <w:t>（一）</w:t>
      </w:r>
      <w:r>
        <w:rPr>
          <w:highlight w:val="none"/>
        </w:rPr>
        <w:t>请简单介绍您个人的基本情况。</w:t>
      </w:r>
    </w:p>
    <w:p>
      <w:pPr>
        <w:jc w:val="both"/>
        <w:rPr>
          <w:highlight w:val="none"/>
        </w:rPr>
      </w:pPr>
      <w:r>
        <w:rPr>
          <w:rFonts w:hint="eastAsia"/>
          <w:highlight w:val="none"/>
          <w:lang w:eastAsia="zh-CN"/>
        </w:rPr>
        <w:t>（二）</w:t>
      </w:r>
      <w:r>
        <w:rPr>
          <w:highlight w:val="none"/>
        </w:rPr>
        <w:t>人力资源管理部门的职责主要是什么？岗位是如何设置的？目前有多少人？</w:t>
      </w:r>
    </w:p>
    <w:p>
      <w:pPr>
        <w:jc w:val="both"/>
        <w:rPr>
          <w:highlight w:val="none"/>
        </w:rPr>
      </w:pPr>
      <w:r>
        <w:rPr>
          <w:rFonts w:hint="eastAsia"/>
          <w:highlight w:val="none"/>
          <w:lang w:eastAsia="zh-CN"/>
        </w:rPr>
        <w:t>（三）</w:t>
      </w:r>
      <w:r>
        <w:rPr>
          <w:highlight w:val="none"/>
        </w:rPr>
        <w:t>公司的人员构成（招聘、劳务派遣；学历构成；年龄结构；技术等级等）？</w:t>
      </w:r>
    </w:p>
    <w:p>
      <w:pPr>
        <w:jc w:val="both"/>
        <w:rPr>
          <w:highlight w:val="none"/>
        </w:rPr>
      </w:pPr>
      <w:r>
        <w:rPr>
          <w:rFonts w:hint="eastAsia"/>
          <w:highlight w:val="none"/>
          <w:lang w:eastAsia="zh-CN"/>
        </w:rPr>
        <w:t>（四）</w:t>
      </w:r>
      <w:r>
        <w:rPr>
          <w:highlight w:val="none"/>
        </w:rPr>
        <w:t>员工的聘用要经过哪些环节？</w:t>
      </w:r>
    </w:p>
    <w:p>
      <w:pPr>
        <w:jc w:val="both"/>
        <w:rPr>
          <w:highlight w:val="none"/>
        </w:rPr>
      </w:pPr>
      <w:r>
        <w:rPr>
          <w:rFonts w:hint="eastAsia"/>
          <w:highlight w:val="none"/>
          <w:lang w:val="en-US" w:eastAsia="zh-CN"/>
        </w:rPr>
        <w:t>（五）</w:t>
      </w:r>
      <w:r>
        <w:rPr>
          <w:highlight w:val="none"/>
        </w:rPr>
        <w:t>外聘劳务公司人员如何管理的？</w:t>
      </w:r>
    </w:p>
    <w:p>
      <w:pPr>
        <w:jc w:val="both"/>
        <w:rPr>
          <w:highlight w:val="none"/>
        </w:rPr>
      </w:pPr>
      <w:r>
        <w:rPr>
          <w:rFonts w:hint="eastAsia"/>
          <w:highlight w:val="none"/>
          <w:lang w:eastAsia="zh-CN"/>
        </w:rPr>
        <w:t>（六）</w:t>
      </w:r>
      <w:r>
        <w:rPr>
          <w:highlight w:val="none"/>
        </w:rPr>
        <w:t>劳动合同的签订过程是如何控制的？（涉及哪些部门？谁签字？谁审批？）</w:t>
      </w:r>
    </w:p>
    <w:p>
      <w:pPr>
        <w:jc w:val="both"/>
        <w:rPr>
          <w:highlight w:val="none"/>
        </w:rPr>
      </w:pPr>
      <w:r>
        <w:rPr>
          <w:rFonts w:hint="eastAsia"/>
          <w:highlight w:val="none"/>
          <w:lang w:eastAsia="zh-CN"/>
        </w:rPr>
        <w:t>（七）</w:t>
      </w:r>
      <w:r>
        <w:rPr>
          <w:highlight w:val="none"/>
        </w:rPr>
        <w:t>薪酬标准如何制定的？</w:t>
      </w:r>
    </w:p>
    <w:p>
      <w:pPr>
        <w:jc w:val="both"/>
        <w:rPr>
          <w:highlight w:val="none"/>
        </w:rPr>
      </w:pPr>
      <w:r>
        <w:rPr>
          <w:rFonts w:hint="eastAsia"/>
          <w:highlight w:val="none"/>
          <w:lang w:eastAsia="zh-CN"/>
        </w:rPr>
        <w:t>（八）</w:t>
      </w:r>
      <w:r>
        <w:rPr>
          <w:highlight w:val="none"/>
        </w:rPr>
        <w:t>福利包括哪些？按什么标准支付？</w:t>
      </w:r>
    </w:p>
    <w:p>
      <w:pPr>
        <w:jc w:val="both"/>
        <w:rPr>
          <w:highlight w:val="none"/>
        </w:rPr>
      </w:pPr>
      <w:r>
        <w:rPr>
          <w:rFonts w:hint="eastAsia"/>
          <w:highlight w:val="none"/>
          <w:lang w:eastAsia="zh-CN"/>
        </w:rPr>
        <w:t>（九）</w:t>
      </w:r>
      <w:r>
        <w:rPr>
          <w:highlight w:val="none"/>
        </w:rPr>
        <w:t>是否发生劳务纠纷及处理措施？</w:t>
      </w:r>
    </w:p>
    <w:p>
      <w:pPr>
        <w:jc w:val="both"/>
        <w:rPr>
          <w:highlight w:val="none"/>
        </w:rPr>
      </w:pPr>
      <w:r>
        <w:rPr>
          <w:rFonts w:hint="eastAsia"/>
          <w:highlight w:val="none"/>
          <w:lang w:eastAsia="zh-CN"/>
        </w:rPr>
        <w:t>（十）</w:t>
      </w:r>
      <w:r>
        <w:rPr>
          <w:highlight w:val="none"/>
        </w:rPr>
        <w:t>公司员工的社保费、公积金是按什么标准支付的？</w:t>
      </w:r>
    </w:p>
    <w:p>
      <w:pPr>
        <w:jc w:val="both"/>
        <w:rPr>
          <w:highlight w:val="none"/>
        </w:rPr>
      </w:pPr>
      <w:r>
        <w:rPr>
          <w:rFonts w:hint="eastAsia"/>
          <w:highlight w:val="none"/>
          <w:lang w:eastAsia="zh-CN"/>
        </w:rPr>
        <w:t>（十一）</w:t>
      </w:r>
      <w:r>
        <w:rPr>
          <w:highlight w:val="none"/>
        </w:rPr>
        <w:t>员工的业绩是如何考核的？与薪酬、职务是如何挂钩的？</w:t>
      </w:r>
    </w:p>
    <w:p>
      <w:pPr>
        <w:jc w:val="both"/>
        <w:rPr>
          <w:highlight w:val="none"/>
        </w:rPr>
      </w:pPr>
      <w:r>
        <w:rPr>
          <w:rFonts w:hint="eastAsia"/>
          <w:highlight w:val="none"/>
          <w:lang w:eastAsia="zh-CN"/>
        </w:rPr>
        <w:t>（十二）</w:t>
      </w:r>
      <w:r>
        <w:rPr>
          <w:highlight w:val="none"/>
        </w:rPr>
        <w:t>近两年业绩计划或任务的完成情况？</w:t>
      </w:r>
    </w:p>
    <w:p>
      <w:pPr>
        <w:jc w:val="both"/>
        <w:rPr>
          <w:highlight w:val="none"/>
        </w:rPr>
      </w:pPr>
      <w:r>
        <w:rPr>
          <w:rFonts w:hint="eastAsia"/>
          <w:highlight w:val="none"/>
          <w:lang w:eastAsia="zh-CN"/>
        </w:rPr>
        <w:t>（十三）</w:t>
      </w:r>
      <w:r>
        <w:rPr>
          <w:highlight w:val="none"/>
        </w:rPr>
        <w:t>员工薪酬的发放是如何控制的？</w:t>
      </w:r>
    </w:p>
    <w:p>
      <w:pPr>
        <w:jc w:val="both"/>
        <w:rPr>
          <w:highlight w:val="none"/>
        </w:rPr>
      </w:pPr>
      <w:r>
        <w:rPr>
          <w:rFonts w:hint="eastAsia"/>
          <w:highlight w:val="none"/>
          <w:lang w:eastAsia="zh-CN"/>
        </w:rPr>
        <w:t>（十四）</w:t>
      </w:r>
      <w:r>
        <w:rPr>
          <w:highlight w:val="none"/>
        </w:rPr>
        <w:t>公司经营管理有哪些地方可以进一步完善？</w:t>
      </w:r>
    </w:p>
    <w:p>
      <w:pPr>
        <w:ind w:firstLine="482"/>
        <w:jc w:val="both"/>
        <w:rPr>
          <w:b/>
          <w:highlight w:val="none"/>
        </w:rPr>
      </w:pPr>
      <w:r>
        <w:rPr>
          <w:rFonts w:hint="eastAsia"/>
          <w:b/>
          <w:highlight w:val="none"/>
          <w:lang w:eastAsia="zh-CN"/>
        </w:rPr>
        <w:t>二、</w:t>
      </w:r>
      <w:r>
        <w:rPr>
          <w:rFonts w:hint="eastAsia"/>
          <w:b/>
          <w:highlight w:val="none"/>
        </w:rPr>
        <w:t>财务会计</w:t>
      </w:r>
    </w:p>
    <w:p>
      <w:pPr>
        <w:jc w:val="both"/>
        <w:rPr>
          <w:highlight w:val="none"/>
        </w:rPr>
      </w:pPr>
      <w:r>
        <w:rPr>
          <w:rFonts w:hint="eastAsia"/>
          <w:highlight w:val="none"/>
          <w:lang w:val="en-US" w:eastAsia="zh-CN"/>
        </w:rPr>
        <w:t>（一）</w:t>
      </w:r>
      <w:r>
        <w:rPr>
          <w:highlight w:val="none"/>
        </w:rPr>
        <w:t>请简单介绍您个人的基本情况。</w:t>
      </w:r>
    </w:p>
    <w:p>
      <w:pPr>
        <w:jc w:val="both"/>
        <w:rPr>
          <w:highlight w:val="none"/>
        </w:rPr>
      </w:pPr>
      <w:r>
        <w:rPr>
          <w:rFonts w:hint="eastAsia"/>
          <w:highlight w:val="none"/>
          <w:lang w:eastAsia="zh-CN"/>
        </w:rPr>
        <w:t>（二）</w:t>
      </w:r>
      <w:r>
        <w:rPr>
          <w:highlight w:val="none"/>
        </w:rPr>
        <w:t>财务会计部门的职责主要是什么？岗位是如何设置的？目前有多少人？</w:t>
      </w:r>
    </w:p>
    <w:p>
      <w:pPr>
        <w:jc w:val="both"/>
        <w:rPr>
          <w:highlight w:val="none"/>
        </w:rPr>
      </w:pPr>
      <w:r>
        <w:rPr>
          <w:rFonts w:hint="eastAsia"/>
          <w:highlight w:val="none"/>
          <w:lang w:eastAsia="zh-CN"/>
        </w:rPr>
        <w:t>（三）</w:t>
      </w:r>
      <w:r>
        <w:rPr>
          <w:highlight w:val="none"/>
        </w:rPr>
        <w:t>公司每年是否制定财务预算或计划？若制定，是如何制定的？</w:t>
      </w:r>
    </w:p>
    <w:p>
      <w:pPr>
        <w:jc w:val="both"/>
        <w:rPr>
          <w:highlight w:val="none"/>
        </w:rPr>
      </w:pPr>
      <w:r>
        <w:rPr>
          <w:rFonts w:hint="eastAsia"/>
          <w:highlight w:val="none"/>
          <w:lang w:eastAsia="zh-CN"/>
        </w:rPr>
        <w:t>（四）</w:t>
      </w:r>
      <w:r>
        <w:rPr>
          <w:highlight w:val="none"/>
        </w:rPr>
        <w:t>近两年财务预算或计划完成情况？</w:t>
      </w:r>
    </w:p>
    <w:p>
      <w:pPr>
        <w:jc w:val="both"/>
        <w:rPr>
          <w:highlight w:val="none"/>
        </w:rPr>
      </w:pPr>
      <w:r>
        <w:rPr>
          <w:rFonts w:hint="eastAsia"/>
          <w:highlight w:val="none"/>
          <w:lang w:eastAsia="zh-CN"/>
        </w:rPr>
        <w:t>（五）</w:t>
      </w:r>
      <w:r>
        <w:rPr>
          <w:highlight w:val="none"/>
        </w:rPr>
        <w:t>公司主要业务分部（品种、地区、业务线等）介绍，各自的盈利模式及毛利率情况？</w:t>
      </w:r>
    </w:p>
    <w:p>
      <w:pPr>
        <w:jc w:val="both"/>
        <w:rPr>
          <w:highlight w:val="none"/>
        </w:rPr>
      </w:pPr>
      <w:r>
        <w:rPr>
          <w:rFonts w:hint="eastAsia"/>
          <w:highlight w:val="none"/>
          <w:lang w:eastAsia="zh-CN"/>
        </w:rPr>
        <w:t>（六）</w:t>
      </w:r>
      <w:r>
        <w:rPr>
          <w:highlight w:val="none"/>
        </w:rPr>
        <w:t>收入确认政策，销售收入达到确认的标志？</w:t>
      </w:r>
    </w:p>
    <w:p>
      <w:pPr>
        <w:jc w:val="both"/>
        <w:rPr>
          <w:highlight w:val="none"/>
        </w:rPr>
      </w:pPr>
      <w:r>
        <w:rPr>
          <w:rFonts w:hint="eastAsia"/>
          <w:highlight w:val="none"/>
          <w:lang w:eastAsia="zh-CN"/>
        </w:rPr>
        <w:t>（七）</w:t>
      </w:r>
      <w:r>
        <w:rPr>
          <w:highlight w:val="none"/>
        </w:rPr>
        <w:t>公司主要产品的毛利率范围一般是多少？何时采取销售折扣、折让的方式？</w:t>
      </w:r>
    </w:p>
    <w:p>
      <w:pPr>
        <w:jc w:val="both"/>
        <w:rPr>
          <w:highlight w:val="none"/>
        </w:rPr>
      </w:pPr>
      <w:r>
        <w:rPr>
          <w:rFonts w:hint="eastAsia"/>
          <w:highlight w:val="none"/>
          <w:lang w:eastAsia="zh-CN"/>
        </w:rPr>
        <w:t>（八）</w:t>
      </w:r>
      <w:r>
        <w:rPr>
          <w:highlight w:val="none"/>
        </w:rPr>
        <w:t>公司的信用政策（赊销、赊销期等）？坏账准备计提政策？</w:t>
      </w:r>
    </w:p>
    <w:p>
      <w:pPr>
        <w:jc w:val="both"/>
        <w:rPr>
          <w:highlight w:val="none"/>
        </w:rPr>
      </w:pPr>
      <w:r>
        <w:rPr>
          <w:rFonts w:hint="eastAsia"/>
          <w:highlight w:val="none"/>
          <w:lang w:eastAsia="zh-CN"/>
        </w:rPr>
        <w:t>（九）</w:t>
      </w:r>
      <w:r>
        <w:rPr>
          <w:highlight w:val="none"/>
        </w:rPr>
        <w:t>是否曾发生过坏账？对坏账的催收制度及执行情况？</w:t>
      </w:r>
    </w:p>
    <w:p>
      <w:pPr>
        <w:jc w:val="both"/>
        <w:rPr>
          <w:highlight w:val="none"/>
        </w:rPr>
      </w:pPr>
      <w:r>
        <w:rPr>
          <w:rFonts w:hint="eastAsia"/>
          <w:highlight w:val="none"/>
          <w:lang w:eastAsia="zh-CN"/>
        </w:rPr>
        <w:t>（十）</w:t>
      </w:r>
      <w:r>
        <w:rPr>
          <w:highlight w:val="none"/>
        </w:rPr>
        <w:t>公司主要的供应商情况？</w:t>
      </w:r>
    </w:p>
    <w:p>
      <w:pPr>
        <w:jc w:val="both"/>
        <w:rPr>
          <w:highlight w:val="none"/>
        </w:rPr>
      </w:pPr>
      <w:r>
        <w:rPr>
          <w:rFonts w:hint="eastAsia"/>
          <w:highlight w:val="none"/>
          <w:lang w:eastAsia="zh-CN"/>
        </w:rPr>
        <w:t>（十一）</w:t>
      </w:r>
      <w:r>
        <w:rPr>
          <w:highlight w:val="none"/>
        </w:rPr>
        <w:t>公司的付款周期？付款方式（现金、银行转账、票据等）？</w:t>
      </w:r>
    </w:p>
    <w:p>
      <w:pPr>
        <w:jc w:val="both"/>
        <w:rPr>
          <w:highlight w:val="none"/>
        </w:rPr>
      </w:pPr>
      <w:r>
        <w:rPr>
          <w:rFonts w:hint="eastAsia"/>
          <w:highlight w:val="none"/>
          <w:lang w:eastAsia="zh-CN"/>
        </w:rPr>
        <w:t>（十二）</w:t>
      </w:r>
      <w:r>
        <w:rPr>
          <w:highlight w:val="none"/>
        </w:rPr>
        <w:t>公司的资产盘点制度及执行情况？</w:t>
      </w:r>
    </w:p>
    <w:p>
      <w:pPr>
        <w:jc w:val="both"/>
        <w:rPr>
          <w:highlight w:val="none"/>
        </w:rPr>
      </w:pPr>
      <w:r>
        <w:rPr>
          <w:rFonts w:hint="eastAsia"/>
          <w:highlight w:val="none"/>
          <w:lang w:eastAsia="zh-CN"/>
        </w:rPr>
        <w:t>（十三）</w:t>
      </w:r>
      <w:r>
        <w:rPr>
          <w:highlight w:val="none"/>
        </w:rPr>
        <w:t>固定资产的折旧政策？</w:t>
      </w:r>
    </w:p>
    <w:p>
      <w:pPr>
        <w:jc w:val="both"/>
        <w:rPr>
          <w:highlight w:val="none"/>
        </w:rPr>
      </w:pPr>
      <w:r>
        <w:rPr>
          <w:rFonts w:hint="eastAsia"/>
          <w:highlight w:val="none"/>
          <w:lang w:eastAsia="zh-CN"/>
        </w:rPr>
        <w:t>（十四）</w:t>
      </w:r>
      <w:r>
        <w:rPr>
          <w:highlight w:val="none"/>
        </w:rPr>
        <w:t>公司的筹资方式有哪些？筹资成本情况？</w:t>
      </w:r>
    </w:p>
    <w:p>
      <w:pPr>
        <w:jc w:val="both"/>
        <w:rPr>
          <w:highlight w:val="none"/>
        </w:rPr>
      </w:pPr>
      <w:r>
        <w:rPr>
          <w:rFonts w:hint="eastAsia"/>
          <w:highlight w:val="none"/>
          <w:lang w:eastAsia="zh-CN"/>
        </w:rPr>
        <w:t>（十五）</w:t>
      </w:r>
      <w:r>
        <w:rPr>
          <w:highlight w:val="none"/>
        </w:rPr>
        <w:t>公司经营管理有哪些地方可以进一步完善？</w:t>
      </w:r>
    </w:p>
    <w:p>
      <w:pPr>
        <w:ind w:firstLine="482"/>
        <w:jc w:val="both"/>
        <w:rPr>
          <w:b/>
          <w:highlight w:val="none"/>
        </w:rPr>
      </w:pPr>
      <w:r>
        <w:rPr>
          <w:rFonts w:hint="eastAsia"/>
          <w:b/>
          <w:highlight w:val="none"/>
          <w:lang w:eastAsia="zh-CN"/>
        </w:rPr>
        <w:t>三、</w:t>
      </w:r>
      <w:r>
        <w:rPr>
          <w:rFonts w:hint="eastAsia"/>
          <w:b/>
          <w:highlight w:val="none"/>
        </w:rPr>
        <w:t>采购和付款业务</w:t>
      </w:r>
    </w:p>
    <w:p>
      <w:pPr>
        <w:jc w:val="both"/>
        <w:rPr>
          <w:highlight w:val="none"/>
        </w:rPr>
      </w:pPr>
      <w:r>
        <w:rPr>
          <w:rFonts w:hint="eastAsia"/>
          <w:highlight w:val="none"/>
          <w:lang w:val="en-US" w:eastAsia="zh-CN"/>
        </w:rPr>
        <w:t>（一）</w:t>
      </w:r>
      <w:r>
        <w:rPr>
          <w:highlight w:val="none"/>
        </w:rPr>
        <w:t>请简单介绍您个人的基本情况。</w:t>
      </w:r>
    </w:p>
    <w:p>
      <w:pPr>
        <w:jc w:val="both"/>
        <w:rPr>
          <w:highlight w:val="none"/>
        </w:rPr>
      </w:pPr>
      <w:r>
        <w:rPr>
          <w:rFonts w:hint="eastAsia"/>
          <w:highlight w:val="none"/>
          <w:lang w:eastAsia="zh-CN"/>
        </w:rPr>
        <w:t>（二）</w:t>
      </w:r>
      <w:r>
        <w:rPr>
          <w:highlight w:val="none"/>
        </w:rPr>
        <w:t>采购部门的职责主要是什么？岗位是如何设置的？目前有多少人？</w:t>
      </w:r>
    </w:p>
    <w:p>
      <w:pPr>
        <w:jc w:val="both"/>
        <w:rPr>
          <w:highlight w:val="none"/>
        </w:rPr>
      </w:pPr>
      <w:r>
        <w:rPr>
          <w:rFonts w:hint="eastAsia"/>
          <w:highlight w:val="none"/>
          <w:lang w:eastAsia="zh-CN"/>
        </w:rPr>
        <w:t>（三）</w:t>
      </w:r>
      <w:r>
        <w:rPr>
          <w:highlight w:val="none"/>
        </w:rPr>
        <w:t>公司的采购模式包括哪些（直接、间接；运输；供应商甄选等）？</w:t>
      </w:r>
    </w:p>
    <w:p>
      <w:pPr>
        <w:jc w:val="both"/>
        <w:rPr>
          <w:highlight w:val="none"/>
        </w:rPr>
      </w:pPr>
      <w:r>
        <w:rPr>
          <w:rFonts w:hint="eastAsia"/>
          <w:highlight w:val="none"/>
          <w:lang w:eastAsia="zh-CN"/>
        </w:rPr>
        <w:t>（四）</w:t>
      </w:r>
      <w:r>
        <w:rPr>
          <w:highlight w:val="none"/>
        </w:rPr>
        <w:t>每年是否编制采购计划？是如何编制的？如何执行的？</w:t>
      </w:r>
    </w:p>
    <w:p>
      <w:pPr>
        <w:jc w:val="both"/>
        <w:rPr>
          <w:highlight w:val="none"/>
        </w:rPr>
      </w:pPr>
      <w:r>
        <w:rPr>
          <w:rFonts w:hint="eastAsia"/>
          <w:highlight w:val="none"/>
          <w:lang w:eastAsia="zh-CN"/>
        </w:rPr>
        <w:t>（五）</w:t>
      </w:r>
      <w:r>
        <w:rPr>
          <w:highlight w:val="none"/>
        </w:rPr>
        <w:t>采购合同的签订过程是如何控制的？（涉及哪些部门？谁签字？谁审批？）</w:t>
      </w:r>
    </w:p>
    <w:p>
      <w:pPr>
        <w:jc w:val="both"/>
        <w:rPr>
          <w:highlight w:val="none"/>
        </w:rPr>
      </w:pPr>
      <w:r>
        <w:rPr>
          <w:rFonts w:hint="eastAsia"/>
          <w:highlight w:val="none"/>
          <w:lang w:eastAsia="zh-CN"/>
        </w:rPr>
        <w:t>（六）</w:t>
      </w:r>
      <w:r>
        <w:rPr>
          <w:highlight w:val="none"/>
        </w:rPr>
        <w:t>采购价格是如何确定的？采购如何了解市场价格？</w:t>
      </w:r>
    </w:p>
    <w:p>
      <w:pPr>
        <w:jc w:val="both"/>
        <w:rPr>
          <w:highlight w:val="none"/>
        </w:rPr>
      </w:pPr>
      <w:r>
        <w:rPr>
          <w:rFonts w:hint="eastAsia"/>
          <w:highlight w:val="none"/>
          <w:lang w:eastAsia="zh-CN"/>
        </w:rPr>
        <w:t>（七）</w:t>
      </w:r>
      <w:r>
        <w:rPr>
          <w:highlight w:val="none"/>
        </w:rPr>
        <w:t>物资验收入库有哪些手续？</w:t>
      </w:r>
    </w:p>
    <w:p>
      <w:pPr>
        <w:jc w:val="both"/>
        <w:rPr>
          <w:highlight w:val="none"/>
        </w:rPr>
      </w:pPr>
      <w:r>
        <w:rPr>
          <w:rFonts w:hint="eastAsia"/>
          <w:highlight w:val="none"/>
          <w:lang w:eastAsia="zh-CN"/>
        </w:rPr>
        <w:t>（八）</w:t>
      </w:r>
      <w:r>
        <w:rPr>
          <w:highlight w:val="none"/>
        </w:rPr>
        <w:t>对不合格的物资是如何退货的？</w:t>
      </w:r>
    </w:p>
    <w:p>
      <w:pPr>
        <w:jc w:val="both"/>
        <w:rPr>
          <w:highlight w:val="none"/>
        </w:rPr>
      </w:pPr>
      <w:r>
        <w:rPr>
          <w:rFonts w:hint="eastAsia"/>
          <w:highlight w:val="none"/>
          <w:lang w:eastAsia="zh-CN"/>
        </w:rPr>
        <w:t>（九）</w:t>
      </w:r>
      <w:r>
        <w:rPr>
          <w:highlight w:val="none"/>
        </w:rPr>
        <w:t>是否发生质量纠纷及处理措施？是否发生过大额的退/换货情形？</w:t>
      </w:r>
    </w:p>
    <w:p>
      <w:pPr>
        <w:jc w:val="both"/>
        <w:rPr>
          <w:highlight w:val="none"/>
        </w:rPr>
      </w:pPr>
      <w:r>
        <w:rPr>
          <w:rFonts w:hint="eastAsia"/>
          <w:highlight w:val="none"/>
          <w:lang w:eastAsia="zh-CN"/>
        </w:rPr>
        <w:t>（十）</w:t>
      </w:r>
      <w:r>
        <w:rPr>
          <w:highlight w:val="none"/>
        </w:rPr>
        <w:t>对现金采购的情况是如何控制的？</w:t>
      </w:r>
    </w:p>
    <w:p>
      <w:pPr>
        <w:jc w:val="both"/>
        <w:rPr>
          <w:highlight w:val="none"/>
        </w:rPr>
      </w:pPr>
      <w:r>
        <w:rPr>
          <w:rFonts w:hint="eastAsia"/>
          <w:highlight w:val="none"/>
          <w:lang w:eastAsia="zh-CN"/>
        </w:rPr>
        <w:t>（十一）</w:t>
      </w:r>
      <w:r>
        <w:rPr>
          <w:highlight w:val="none"/>
        </w:rPr>
        <w:t>近两年采购计划或采购任务及完成情况？</w:t>
      </w:r>
    </w:p>
    <w:p>
      <w:pPr>
        <w:jc w:val="both"/>
        <w:rPr>
          <w:highlight w:val="none"/>
        </w:rPr>
      </w:pPr>
      <w:r>
        <w:rPr>
          <w:rFonts w:hint="eastAsia"/>
          <w:highlight w:val="none"/>
          <w:lang w:eastAsia="zh-CN"/>
        </w:rPr>
        <w:t>（十二）</w:t>
      </w:r>
      <w:r>
        <w:rPr>
          <w:highlight w:val="none"/>
        </w:rPr>
        <w:t>前五名供应商情况？</w:t>
      </w:r>
    </w:p>
    <w:p>
      <w:pPr>
        <w:jc w:val="both"/>
        <w:rPr>
          <w:highlight w:val="none"/>
        </w:rPr>
      </w:pPr>
      <w:r>
        <w:rPr>
          <w:rFonts w:hint="eastAsia"/>
          <w:highlight w:val="none"/>
          <w:lang w:eastAsia="zh-CN"/>
        </w:rPr>
        <w:t>（十三）</w:t>
      </w:r>
      <w:r>
        <w:rPr>
          <w:highlight w:val="none"/>
        </w:rPr>
        <w:t>对供应商付款期如何确定？</w:t>
      </w:r>
    </w:p>
    <w:p>
      <w:pPr>
        <w:jc w:val="both"/>
        <w:rPr>
          <w:highlight w:val="none"/>
        </w:rPr>
      </w:pPr>
      <w:r>
        <w:rPr>
          <w:rFonts w:hint="eastAsia"/>
          <w:highlight w:val="none"/>
          <w:lang w:eastAsia="zh-CN"/>
        </w:rPr>
        <w:t>（十四）</w:t>
      </w:r>
      <w:r>
        <w:rPr>
          <w:highlight w:val="none"/>
        </w:rPr>
        <w:t>采购付款是如何与财务部门衔接的？财务部门对付款需做哪些审查？</w:t>
      </w:r>
    </w:p>
    <w:p>
      <w:pPr>
        <w:jc w:val="both"/>
        <w:rPr>
          <w:highlight w:val="none"/>
        </w:rPr>
      </w:pPr>
      <w:r>
        <w:rPr>
          <w:rFonts w:hint="eastAsia"/>
          <w:highlight w:val="none"/>
          <w:lang w:eastAsia="zh-CN"/>
        </w:rPr>
        <w:t>（十五）</w:t>
      </w:r>
      <w:r>
        <w:rPr>
          <w:highlight w:val="none"/>
        </w:rPr>
        <w:t>公司从关联方的采购情况（交易对象、内容、价格、交易量、审批）？</w:t>
      </w:r>
    </w:p>
    <w:p>
      <w:pPr>
        <w:jc w:val="both"/>
        <w:rPr>
          <w:highlight w:val="none"/>
        </w:rPr>
      </w:pPr>
      <w:r>
        <w:rPr>
          <w:rFonts w:hint="eastAsia"/>
          <w:highlight w:val="none"/>
          <w:lang w:eastAsia="zh-CN"/>
        </w:rPr>
        <w:t>（十六）</w:t>
      </w:r>
      <w:r>
        <w:rPr>
          <w:highlight w:val="none"/>
        </w:rPr>
        <w:t>近三年主要材料采购价格的变化及未来趋势？</w:t>
      </w:r>
    </w:p>
    <w:p>
      <w:pPr>
        <w:jc w:val="both"/>
        <w:rPr>
          <w:highlight w:val="none"/>
        </w:rPr>
      </w:pPr>
      <w:r>
        <w:rPr>
          <w:rFonts w:hint="eastAsia"/>
          <w:highlight w:val="none"/>
          <w:lang w:eastAsia="zh-CN"/>
        </w:rPr>
        <w:t>（十七）</w:t>
      </w:r>
      <w:r>
        <w:rPr>
          <w:highlight w:val="none"/>
        </w:rPr>
        <w:t>公司经营管理有哪些地方可以进一步完善？</w:t>
      </w:r>
    </w:p>
    <w:p>
      <w:pPr>
        <w:ind w:firstLine="482"/>
        <w:jc w:val="both"/>
        <w:rPr>
          <w:b/>
          <w:highlight w:val="none"/>
        </w:rPr>
      </w:pPr>
      <w:r>
        <w:rPr>
          <w:rFonts w:hint="eastAsia"/>
          <w:b/>
          <w:highlight w:val="none"/>
          <w:lang w:eastAsia="zh-CN"/>
        </w:rPr>
        <w:t>四、</w:t>
      </w:r>
      <w:r>
        <w:rPr>
          <w:rFonts w:hint="eastAsia"/>
          <w:b/>
          <w:highlight w:val="none"/>
        </w:rPr>
        <w:t>筹资业务</w:t>
      </w:r>
    </w:p>
    <w:p>
      <w:pPr>
        <w:jc w:val="both"/>
        <w:rPr>
          <w:highlight w:val="none"/>
        </w:rPr>
      </w:pPr>
      <w:r>
        <w:rPr>
          <w:rFonts w:hint="eastAsia"/>
          <w:highlight w:val="none"/>
          <w:lang w:val="en-US" w:eastAsia="zh-CN"/>
        </w:rPr>
        <w:t>（一）</w:t>
      </w:r>
      <w:r>
        <w:rPr>
          <w:highlight w:val="none"/>
        </w:rPr>
        <w:t>请简单介绍您个人的基本情况。</w:t>
      </w:r>
    </w:p>
    <w:p>
      <w:pPr>
        <w:jc w:val="both"/>
        <w:rPr>
          <w:highlight w:val="none"/>
        </w:rPr>
      </w:pPr>
      <w:r>
        <w:rPr>
          <w:rFonts w:hint="eastAsia"/>
          <w:highlight w:val="none"/>
          <w:lang w:eastAsia="zh-CN"/>
        </w:rPr>
        <w:t>（二）</w:t>
      </w:r>
      <w:r>
        <w:rPr>
          <w:highlight w:val="none"/>
        </w:rPr>
        <w:t>负责筹资的部门的职责主要是什么？岗位是如何设置的？目前有多少人？</w:t>
      </w:r>
    </w:p>
    <w:p>
      <w:pPr>
        <w:jc w:val="both"/>
        <w:rPr>
          <w:highlight w:val="none"/>
        </w:rPr>
      </w:pPr>
      <w:r>
        <w:rPr>
          <w:rFonts w:hint="eastAsia"/>
          <w:highlight w:val="none"/>
          <w:lang w:eastAsia="zh-CN"/>
        </w:rPr>
        <w:t>（三）</w:t>
      </w:r>
      <w:r>
        <w:rPr>
          <w:highlight w:val="none"/>
        </w:rPr>
        <w:t>公司的筹资方式包括哪些（银行借款、个人借款、股东借款、员工借款、引入股东等）？</w:t>
      </w:r>
    </w:p>
    <w:p>
      <w:pPr>
        <w:jc w:val="both"/>
        <w:rPr>
          <w:highlight w:val="none"/>
        </w:rPr>
      </w:pPr>
      <w:r>
        <w:rPr>
          <w:rFonts w:hint="eastAsia"/>
          <w:highlight w:val="none"/>
          <w:lang w:eastAsia="zh-CN"/>
        </w:rPr>
        <w:t>（四）</w:t>
      </w:r>
      <w:r>
        <w:rPr>
          <w:highlight w:val="none"/>
        </w:rPr>
        <w:t>每年是否编制筹资预算或筹资计划？是如何编制的？</w:t>
      </w:r>
    </w:p>
    <w:p>
      <w:pPr>
        <w:jc w:val="both"/>
        <w:rPr>
          <w:highlight w:val="none"/>
        </w:rPr>
      </w:pPr>
      <w:r>
        <w:rPr>
          <w:rFonts w:hint="eastAsia"/>
          <w:highlight w:val="none"/>
          <w:lang w:eastAsia="zh-CN"/>
        </w:rPr>
        <w:t>（五）</w:t>
      </w:r>
      <w:r>
        <w:rPr>
          <w:highlight w:val="none"/>
        </w:rPr>
        <w:t>筹资的前期分析、论证、审批、执行是如何具体操作的？</w:t>
      </w:r>
    </w:p>
    <w:p>
      <w:pPr>
        <w:jc w:val="both"/>
        <w:rPr>
          <w:highlight w:val="none"/>
        </w:rPr>
      </w:pPr>
      <w:r>
        <w:rPr>
          <w:rFonts w:hint="eastAsia"/>
          <w:highlight w:val="none"/>
          <w:lang w:eastAsia="zh-CN"/>
        </w:rPr>
        <w:t>（六）</w:t>
      </w:r>
      <w:r>
        <w:rPr>
          <w:highlight w:val="none"/>
        </w:rPr>
        <w:t>目前的筹资成本？公司如何控制筹资成本？</w:t>
      </w:r>
    </w:p>
    <w:p>
      <w:pPr>
        <w:jc w:val="both"/>
        <w:rPr>
          <w:highlight w:val="none"/>
        </w:rPr>
      </w:pPr>
      <w:r>
        <w:rPr>
          <w:rFonts w:hint="eastAsia"/>
          <w:highlight w:val="none"/>
          <w:lang w:eastAsia="zh-CN"/>
        </w:rPr>
        <w:t>（七）</w:t>
      </w:r>
      <w:r>
        <w:rPr>
          <w:highlight w:val="none"/>
        </w:rPr>
        <w:t>借款利息支付情况？</w:t>
      </w:r>
    </w:p>
    <w:p>
      <w:pPr>
        <w:jc w:val="both"/>
        <w:rPr>
          <w:highlight w:val="none"/>
        </w:rPr>
      </w:pPr>
      <w:r>
        <w:rPr>
          <w:rFonts w:hint="eastAsia"/>
          <w:highlight w:val="none"/>
          <w:lang w:eastAsia="zh-CN"/>
        </w:rPr>
        <w:t>（八）</w:t>
      </w:r>
      <w:r>
        <w:rPr>
          <w:highlight w:val="none"/>
        </w:rPr>
        <w:t>是否发生过借款纠纷？</w:t>
      </w:r>
    </w:p>
    <w:p>
      <w:pPr>
        <w:jc w:val="both"/>
        <w:rPr>
          <w:highlight w:val="none"/>
        </w:rPr>
      </w:pPr>
      <w:r>
        <w:rPr>
          <w:rFonts w:hint="eastAsia"/>
          <w:highlight w:val="none"/>
          <w:lang w:eastAsia="zh-CN"/>
        </w:rPr>
        <w:t>（九）</w:t>
      </w:r>
      <w:r>
        <w:rPr>
          <w:highlight w:val="none"/>
        </w:rPr>
        <w:t>是否存在借款逾期未付情况？</w:t>
      </w:r>
    </w:p>
    <w:p>
      <w:pPr>
        <w:jc w:val="both"/>
        <w:rPr>
          <w:highlight w:val="none"/>
        </w:rPr>
      </w:pPr>
      <w:r>
        <w:rPr>
          <w:rFonts w:hint="eastAsia"/>
          <w:highlight w:val="none"/>
          <w:lang w:eastAsia="zh-CN"/>
        </w:rPr>
        <w:t>（十）</w:t>
      </w:r>
      <w:r>
        <w:rPr>
          <w:highlight w:val="none"/>
        </w:rPr>
        <w:t>公司经营管理有哪些地方可以进一步完善？</w:t>
      </w:r>
    </w:p>
    <w:p>
      <w:pPr>
        <w:ind w:firstLine="482"/>
        <w:jc w:val="both"/>
        <w:rPr>
          <w:b/>
          <w:highlight w:val="none"/>
        </w:rPr>
      </w:pPr>
      <w:r>
        <w:rPr>
          <w:rFonts w:hint="eastAsia"/>
          <w:b/>
          <w:highlight w:val="none"/>
          <w:lang w:eastAsia="zh-CN"/>
        </w:rPr>
        <w:t>五、</w:t>
      </w:r>
      <w:r>
        <w:rPr>
          <w:rFonts w:hint="eastAsia"/>
          <w:b/>
          <w:highlight w:val="none"/>
        </w:rPr>
        <w:t>固定资产和在建工程</w:t>
      </w:r>
    </w:p>
    <w:p>
      <w:pPr>
        <w:jc w:val="both"/>
        <w:rPr>
          <w:highlight w:val="none"/>
        </w:rPr>
      </w:pPr>
      <w:r>
        <w:rPr>
          <w:rFonts w:hint="eastAsia"/>
          <w:highlight w:val="none"/>
          <w:lang w:val="en-US" w:eastAsia="zh-CN"/>
        </w:rPr>
        <w:t>（一）</w:t>
      </w:r>
      <w:r>
        <w:rPr>
          <w:highlight w:val="none"/>
        </w:rPr>
        <w:t>请简单介绍您个人的基本情况。</w:t>
      </w:r>
    </w:p>
    <w:p>
      <w:pPr>
        <w:jc w:val="both"/>
        <w:rPr>
          <w:highlight w:val="none"/>
        </w:rPr>
      </w:pPr>
      <w:r>
        <w:rPr>
          <w:rFonts w:hint="eastAsia"/>
          <w:highlight w:val="none"/>
          <w:lang w:eastAsia="zh-CN"/>
        </w:rPr>
        <w:t>（二）</w:t>
      </w:r>
      <w:r>
        <w:rPr>
          <w:highlight w:val="none"/>
        </w:rPr>
        <w:t>资产管理部门的职责主要是什么？岗位是如何设置的？目前有多少人？</w:t>
      </w:r>
    </w:p>
    <w:p>
      <w:pPr>
        <w:jc w:val="both"/>
        <w:rPr>
          <w:highlight w:val="none"/>
        </w:rPr>
      </w:pPr>
      <w:r>
        <w:rPr>
          <w:rFonts w:hint="eastAsia"/>
          <w:highlight w:val="none"/>
          <w:lang w:eastAsia="zh-CN"/>
        </w:rPr>
        <w:t>（三）</w:t>
      </w:r>
      <w:r>
        <w:rPr>
          <w:highlight w:val="none"/>
        </w:rPr>
        <w:t>目前公司主要的固定资产及其运行情况？</w:t>
      </w:r>
    </w:p>
    <w:p>
      <w:pPr>
        <w:jc w:val="both"/>
        <w:rPr>
          <w:highlight w:val="none"/>
        </w:rPr>
      </w:pPr>
      <w:r>
        <w:rPr>
          <w:rFonts w:hint="eastAsia"/>
          <w:highlight w:val="none"/>
          <w:lang w:eastAsia="zh-CN"/>
        </w:rPr>
        <w:t>（四）</w:t>
      </w:r>
      <w:r>
        <w:rPr>
          <w:highlight w:val="none"/>
        </w:rPr>
        <w:t>固定资产的成新率？技术上的先进性？</w:t>
      </w:r>
    </w:p>
    <w:p>
      <w:pPr>
        <w:jc w:val="both"/>
        <w:rPr>
          <w:highlight w:val="none"/>
        </w:rPr>
      </w:pPr>
      <w:r>
        <w:rPr>
          <w:rFonts w:hint="eastAsia"/>
          <w:highlight w:val="none"/>
          <w:lang w:eastAsia="zh-CN"/>
        </w:rPr>
        <w:t>（五）</w:t>
      </w:r>
      <w:r>
        <w:rPr>
          <w:highlight w:val="none"/>
        </w:rPr>
        <w:t>近两年固定资产的购置计划/预算及完成情况？</w:t>
      </w:r>
    </w:p>
    <w:p>
      <w:pPr>
        <w:jc w:val="both"/>
        <w:rPr>
          <w:highlight w:val="none"/>
        </w:rPr>
      </w:pPr>
      <w:r>
        <w:rPr>
          <w:rFonts w:hint="eastAsia"/>
          <w:highlight w:val="none"/>
          <w:lang w:eastAsia="zh-CN"/>
        </w:rPr>
        <w:t>（六）</w:t>
      </w:r>
      <w:r>
        <w:rPr>
          <w:highlight w:val="none"/>
        </w:rPr>
        <w:t>固定资产购置、报废、处置的制度及其运行情况？</w:t>
      </w:r>
    </w:p>
    <w:p>
      <w:pPr>
        <w:jc w:val="both"/>
        <w:rPr>
          <w:highlight w:val="none"/>
        </w:rPr>
      </w:pPr>
      <w:r>
        <w:rPr>
          <w:rFonts w:hint="eastAsia"/>
          <w:highlight w:val="none"/>
          <w:lang w:eastAsia="zh-CN"/>
        </w:rPr>
        <w:t>（七）</w:t>
      </w:r>
      <w:r>
        <w:rPr>
          <w:highlight w:val="none"/>
        </w:rPr>
        <w:t>是否存在闲置的固定资产？是否存在报废的固定资产？</w:t>
      </w:r>
    </w:p>
    <w:p>
      <w:pPr>
        <w:jc w:val="both"/>
        <w:rPr>
          <w:highlight w:val="none"/>
        </w:rPr>
      </w:pPr>
      <w:r>
        <w:rPr>
          <w:rFonts w:hint="eastAsia"/>
          <w:highlight w:val="none"/>
          <w:lang w:eastAsia="zh-CN"/>
        </w:rPr>
        <w:t>（八）</w:t>
      </w:r>
      <w:r>
        <w:rPr>
          <w:highlight w:val="none"/>
        </w:rPr>
        <w:t>固定资产盘点制度及执行情况？</w:t>
      </w:r>
    </w:p>
    <w:p>
      <w:pPr>
        <w:jc w:val="both"/>
        <w:rPr>
          <w:highlight w:val="none"/>
        </w:rPr>
      </w:pPr>
      <w:r>
        <w:rPr>
          <w:rFonts w:hint="eastAsia"/>
          <w:highlight w:val="none"/>
          <w:lang w:eastAsia="zh-CN"/>
        </w:rPr>
        <w:t>（九）</w:t>
      </w:r>
      <w:r>
        <w:rPr>
          <w:highlight w:val="none"/>
        </w:rPr>
        <w:t>目前公司主要的在建工程及其建设情况？</w:t>
      </w:r>
    </w:p>
    <w:p>
      <w:pPr>
        <w:jc w:val="both"/>
        <w:rPr>
          <w:highlight w:val="none"/>
        </w:rPr>
      </w:pPr>
      <w:r>
        <w:rPr>
          <w:rFonts w:hint="eastAsia"/>
          <w:highlight w:val="none"/>
          <w:lang w:eastAsia="zh-CN"/>
        </w:rPr>
        <w:t>（十）</w:t>
      </w:r>
      <w:r>
        <w:rPr>
          <w:highlight w:val="none"/>
        </w:rPr>
        <w:t>主要在建项目的成本构成情况？预计单位造价？</w:t>
      </w:r>
    </w:p>
    <w:p>
      <w:pPr>
        <w:jc w:val="both"/>
        <w:rPr>
          <w:highlight w:val="none"/>
        </w:rPr>
      </w:pPr>
      <w:r>
        <w:rPr>
          <w:rFonts w:hint="eastAsia"/>
          <w:highlight w:val="none"/>
          <w:lang w:eastAsia="zh-CN"/>
        </w:rPr>
        <w:t>（十一）</w:t>
      </w:r>
      <w:r>
        <w:rPr>
          <w:highlight w:val="none"/>
        </w:rPr>
        <w:t>近两年工程项目建设计划/预算及完成情况？</w:t>
      </w:r>
    </w:p>
    <w:p>
      <w:pPr>
        <w:jc w:val="both"/>
        <w:rPr>
          <w:highlight w:val="none"/>
        </w:rPr>
      </w:pPr>
      <w:r>
        <w:rPr>
          <w:rFonts w:hint="eastAsia"/>
          <w:highlight w:val="none"/>
          <w:lang w:eastAsia="zh-CN"/>
        </w:rPr>
        <w:t>（十二）</w:t>
      </w:r>
      <w:r>
        <w:rPr>
          <w:highlight w:val="none"/>
        </w:rPr>
        <w:t>对工程项目发生的工程款是如何付款的？由什么部门审批控制？</w:t>
      </w:r>
    </w:p>
    <w:p>
      <w:pPr>
        <w:jc w:val="both"/>
        <w:rPr>
          <w:highlight w:val="none"/>
        </w:rPr>
      </w:pPr>
      <w:r>
        <w:rPr>
          <w:rFonts w:hint="eastAsia"/>
          <w:highlight w:val="none"/>
          <w:lang w:eastAsia="zh-CN"/>
        </w:rPr>
        <w:t>（十三）</w:t>
      </w:r>
      <w:r>
        <w:rPr>
          <w:highlight w:val="none"/>
        </w:rPr>
        <w:t>工程项目预概算管理、竣工决算管理情况？</w:t>
      </w:r>
    </w:p>
    <w:p>
      <w:pPr>
        <w:tabs>
          <w:tab w:val="left" w:pos="5980"/>
        </w:tabs>
        <w:jc w:val="both"/>
        <w:rPr>
          <w:highlight w:val="none"/>
        </w:rPr>
      </w:pPr>
      <w:r>
        <w:rPr>
          <w:rFonts w:hint="eastAsia"/>
          <w:highlight w:val="none"/>
          <w:lang w:eastAsia="zh-CN"/>
        </w:rPr>
        <w:t>（十四）</w:t>
      </w:r>
      <w:r>
        <w:rPr>
          <w:highlight w:val="none"/>
        </w:rPr>
        <w:t>公司经营管理有哪些地方可以进一步完善？</w:t>
      </w:r>
      <w:r>
        <w:rPr>
          <w:highlight w:val="none"/>
        </w:rPr>
        <w:tab/>
      </w:r>
    </w:p>
    <w:p>
      <w:pPr>
        <w:tabs>
          <w:tab w:val="left" w:pos="5980"/>
        </w:tabs>
        <w:ind w:firstLine="482"/>
        <w:jc w:val="both"/>
        <w:rPr>
          <w:b/>
          <w:highlight w:val="none"/>
        </w:rPr>
      </w:pPr>
      <w:r>
        <w:rPr>
          <w:rFonts w:hint="eastAsia"/>
          <w:b/>
          <w:highlight w:val="none"/>
          <w:lang w:eastAsia="zh-CN"/>
        </w:rPr>
        <w:t>六、</w:t>
      </w:r>
      <w:r>
        <w:rPr>
          <w:rFonts w:hint="eastAsia"/>
          <w:b/>
          <w:highlight w:val="none"/>
        </w:rPr>
        <w:t>经营管理</w:t>
      </w:r>
    </w:p>
    <w:p>
      <w:pPr>
        <w:tabs>
          <w:tab w:val="left" w:pos="5980"/>
        </w:tabs>
        <w:jc w:val="both"/>
        <w:rPr>
          <w:highlight w:val="none"/>
        </w:rPr>
      </w:pPr>
      <w:r>
        <w:rPr>
          <w:rFonts w:hint="eastAsia"/>
          <w:highlight w:val="none"/>
          <w:lang w:val="en-US" w:eastAsia="zh-CN"/>
        </w:rPr>
        <w:t>（一）</w:t>
      </w:r>
      <w:r>
        <w:rPr>
          <w:highlight w:val="none"/>
        </w:rPr>
        <w:t>请简单介绍您个人的基本情况。</w:t>
      </w:r>
    </w:p>
    <w:p>
      <w:pPr>
        <w:tabs>
          <w:tab w:val="left" w:pos="5980"/>
        </w:tabs>
        <w:jc w:val="both"/>
        <w:rPr>
          <w:highlight w:val="none"/>
        </w:rPr>
      </w:pPr>
      <w:r>
        <w:rPr>
          <w:rFonts w:hint="eastAsia"/>
          <w:highlight w:val="none"/>
          <w:lang w:eastAsia="zh-CN"/>
        </w:rPr>
        <w:t>（二）</w:t>
      </w:r>
      <w:r>
        <w:rPr>
          <w:highlight w:val="none"/>
        </w:rPr>
        <w:t>公司的战略制定、经营管理由哪些部门/人员负责？</w:t>
      </w:r>
    </w:p>
    <w:p>
      <w:pPr>
        <w:tabs>
          <w:tab w:val="left" w:pos="5980"/>
        </w:tabs>
        <w:jc w:val="both"/>
        <w:rPr>
          <w:highlight w:val="none"/>
        </w:rPr>
      </w:pPr>
      <w:r>
        <w:rPr>
          <w:rFonts w:hint="eastAsia"/>
          <w:highlight w:val="none"/>
          <w:lang w:eastAsia="zh-CN"/>
        </w:rPr>
        <w:t>（三）</w:t>
      </w:r>
      <w:r>
        <w:rPr>
          <w:highlight w:val="none"/>
        </w:rPr>
        <w:t>行业的竞争结构？公司在行业中的地位？公司的优势、劣势？</w:t>
      </w:r>
    </w:p>
    <w:p>
      <w:pPr>
        <w:tabs>
          <w:tab w:val="left" w:pos="5500"/>
        </w:tabs>
        <w:jc w:val="both"/>
        <w:rPr>
          <w:highlight w:val="none"/>
        </w:rPr>
      </w:pPr>
      <w:r>
        <w:rPr>
          <w:rFonts w:hint="eastAsia"/>
          <w:highlight w:val="none"/>
          <w:lang w:eastAsia="zh-CN"/>
        </w:rPr>
        <w:t>（四）</w:t>
      </w:r>
      <w:r>
        <w:rPr>
          <w:highlight w:val="none"/>
        </w:rPr>
        <w:t>主要竞争对手及其所占的市场份额、产品或服务的重要差别？</w:t>
      </w:r>
    </w:p>
    <w:p>
      <w:pPr>
        <w:tabs>
          <w:tab w:val="left" w:pos="5980"/>
        </w:tabs>
        <w:jc w:val="both"/>
        <w:rPr>
          <w:highlight w:val="none"/>
        </w:rPr>
      </w:pPr>
      <w:r>
        <w:rPr>
          <w:rFonts w:hint="eastAsia"/>
          <w:highlight w:val="none"/>
          <w:lang w:eastAsia="zh-CN"/>
        </w:rPr>
        <w:t>（五）</w:t>
      </w:r>
      <w:r>
        <w:rPr>
          <w:highlight w:val="none"/>
        </w:rPr>
        <w:t>公司未来5年的战略目标及对应的政策？</w:t>
      </w:r>
    </w:p>
    <w:p>
      <w:pPr>
        <w:tabs>
          <w:tab w:val="left" w:pos="5980"/>
        </w:tabs>
        <w:jc w:val="both"/>
        <w:rPr>
          <w:highlight w:val="none"/>
        </w:rPr>
      </w:pPr>
      <w:r>
        <w:rPr>
          <w:rFonts w:hint="eastAsia"/>
          <w:highlight w:val="none"/>
          <w:lang w:eastAsia="zh-CN"/>
        </w:rPr>
        <w:t>（六）</w:t>
      </w:r>
      <w:r>
        <w:rPr>
          <w:highlight w:val="none"/>
        </w:rPr>
        <w:t>公司未来的预期增长点（盈利点）在哪方面？</w:t>
      </w:r>
    </w:p>
    <w:p>
      <w:pPr>
        <w:tabs>
          <w:tab w:val="left" w:pos="5980"/>
        </w:tabs>
        <w:jc w:val="both"/>
        <w:rPr>
          <w:highlight w:val="none"/>
        </w:rPr>
      </w:pPr>
      <w:r>
        <w:rPr>
          <w:rFonts w:hint="eastAsia"/>
          <w:highlight w:val="none"/>
          <w:lang w:eastAsia="zh-CN"/>
        </w:rPr>
        <w:t>（七）</w:t>
      </w:r>
      <w:r>
        <w:rPr>
          <w:highlight w:val="none"/>
        </w:rPr>
        <w:t>公司现在的经营风险在哪些方面？</w:t>
      </w:r>
    </w:p>
    <w:p>
      <w:pPr>
        <w:tabs>
          <w:tab w:val="left" w:pos="5980"/>
        </w:tabs>
        <w:jc w:val="both"/>
        <w:rPr>
          <w:highlight w:val="none"/>
        </w:rPr>
      </w:pPr>
      <w:r>
        <w:rPr>
          <w:rFonts w:hint="eastAsia"/>
          <w:highlight w:val="none"/>
          <w:lang w:eastAsia="zh-CN"/>
        </w:rPr>
        <w:t>（八）</w:t>
      </w:r>
      <w:r>
        <w:rPr>
          <w:highlight w:val="none"/>
        </w:rPr>
        <w:t>公司成功的关键因素是什么（对公司发展而言比较重要的因素）？</w:t>
      </w:r>
    </w:p>
    <w:p>
      <w:pPr>
        <w:tabs>
          <w:tab w:val="left" w:pos="5980"/>
        </w:tabs>
        <w:jc w:val="both"/>
        <w:rPr>
          <w:highlight w:val="none"/>
        </w:rPr>
      </w:pPr>
      <w:r>
        <w:rPr>
          <w:rFonts w:hint="eastAsia"/>
          <w:highlight w:val="none"/>
          <w:lang w:eastAsia="zh-CN"/>
        </w:rPr>
        <w:t>（九）</w:t>
      </w:r>
      <w:r>
        <w:rPr>
          <w:highlight w:val="none"/>
        </w:rPr>
        <w:t>哪些部门/人员负责识别、评估公司面临的经营风险？</w:t>
      </w:r>
    </w:p>
    <w:p>
      <w:pPr>
        <w:tabs>
          <w:tab w:val="left" w:pos="5980"/>
        </w:tabs>
        <w:jc w:val="both"/>
        <w:rPr>
          <w:highlight w:val="none"/>
        </w:rPr>
      </w:pPr>
      <w:r>
        <w:rPr>
          <w:rFonts w:hint="eastAsia"/>
          <w:highlight w:val="none"/>
          <w:lang w:eastAsia="zh-CN"/>
        </w:rPr>
        <w:t>（十）</w:t>
      </w:r>
      <w:r>
        <w:rPr>
          <w:highlight w:val="none"/>
        </w:rPr>
        <w:t>对高层管理人员的业绩如何评价？</w:t>
      </w:r>
    </w:p>
    <w:p>
      <w:pPr>
        <w:tabs>
          <w:tab w:val="left" w:pos="5980"/>
        </w:tabs>
        <w:jc w:val="both"/>
        <w:rPr>
          <w:highlight w:val="none"/>
        </w:rPr>
      </w:pPr>
      <w:r>
        <w:rPr>
          <w:rFonts w:hint="eastAsia"/>
          <w:highlight w:val="none"/>
          <w:lang w:eastAsia="zh-CN"/>
        </w:rPr>
        <w:t>（十一）</w:t>
      </w:r>
      <w:r>
        <w:rPr>
          <w:highlight w:val="none"/>
        </w:rPr>
        <w:t>评价高层管理人员的业绩使用哪些财务会计信息？</w:t>
      </w:r>
    </w:p>
    <w:p>
      <w:pPr>
        <w:tabs>
          <w:tab w:val="left" w:pos="5980"/>
        </w:tabs>
        <w:jc w:val="both"/>
        <w:rPr>
          <w:highlight w:val="none"/>
        </w:rPr>
      </w:pPr>
      <w:r>
        <w:rPr>
          <w:rFonts w:hint="eastAsia"/>
          <w:highlight w:val="none"/>
          <w:lang w:eastAsia="zh-CN"/>
        </w:rPr>
        <w:t>（十二）</w:t>
      </w:r>
      <w:r>
        <w:rPr>
          <w:highlight w:val="none"/>
        </w:rPr>
        <w:t>近两年是否发生过重大舞弊（虚假报告、侵占资产）事件，对公司的影响？</w:t>
      </w:r>
    </w:p>
    <w:p>
      <w:pPr>
        <w:tabs>
          <w:tab w:val="left" w:pos="5980"/>
        </w:tabs>
        <w:jc w:val="both"/>
        <w:rPr>
          <w:highlight w:val="none"/>
        </w:rPr>
      </w:pPr>
      <w:r>
        <w:rPr>
          <w:rFonts w:hint="eastAsia"/>
          <w:highlight w:val="none"/>
          <w:lang w:eastAsia="zh-CN"/>
        </w:rPr>
        <w:t>（十三）</w:t>
      </w:r>
      <w:r>
        <w:rPr>
          <w:highlight w:val="none"/>
        </w:rPr>
        <w:t>近期新出台的对公司经营等产生较大影响的相关法律法规？</w:t>
      </w:r>
    </w:p>
    <w:p>
      <w:pPr>
        <w:tabs>
          <w:tab w:val="left" w:pos="5980"/>
        </w:tabs>
        <w:jc w:val="both"/>
        <w:rPr>
          <w:highlight w:val="none"/>
        </w:rPr>
      </w:pPr>
      <w:r>
        <w:rPr>
          <w:rFonts w:hint="eastAsia"/>
          <w:highlight w:val="none"/>
          <w:lang w:eastAsia="zh-CN"/>
        </w:rPr>
        <w:t>（十四）</w:t>
      </w:r>
      <w:r>
        <w:rPr>
          <w:highlight w:val="none"/>
        </w:rPr>
        <w:t>行业未来的发展趋势？</w:t>
      </w:r>
    </w:p>
    <w:p>
      <w:pPr>
        <w:tabs>
          <w:tab w:val="left" w:pos="5980"/>
        </w:tabs>
        <w:jc w:val="both"/>
        <w:rPr>
          <w:highlight w:val="none"/>
        </w:rPr>
      </w:pPr>
      <w:r>
        <w:rPr>
          <w:rFonts w:hint="eastAsia"/>
          <w:highlight w:val="none"/>
          <w:lang w:eastAsia="zh-CN"/>
        </w:rPr>
        <w:t>（十五）</w:t>
      </w:r>
      <w:r>
        <w:rPr>
          <w:highlight w:val="none"/>
        </w:rPr>
        <w:t>公司经营管理有哪些地方可以进一步完善？</w:t>
      </w:r>
    </w:p>
    <w:p>
      <w:pPr>
        <w:tabs>
          <w:tab w:val="left" w:pos="5980"/>
        </w:tabs>
        <w:ind w:firstLine="482"/>
        <w:jc w:val="both"/>
        <w:rPr>
          <w:b/>
          <w:highlight w:val="none"/>
        </w:rPr>
      </w:pPr>
      <w:r>
        <w:rPr>
          <w:rFonts w:hint="eastAsia"/>
          <w:b/>
          <w:highlight w:val="none"/>
          <w:lang w:eastAsia="zh-CN"/>
        </w:rPr>
        <w:t>七、</w:t>
      </w:r>
      <w:r>
        <w:rPr>
          <w:rFonts w:hint="eastAsia"/>
          <w:b/>
          <w:highlight w:val="none"/>
        </w:rPr>
        <w:t>生产和存货业务</w:t>
      </w:r>
    </w:p>
    <w:p>
      <w:pPr>
        <w:tabs>
          <w:tab w:val="left" w:pos="5980"/>
        </w:tabs>
        <w:jc w:val="both"/>
        <w:rPr>
          <w:highlight w:val="none"/>
        </w:rPr>
      </w:pPr>
      <w:r>
        <w:rPr>
          <w:rFonts w:hint="eastAsia"/>
          <w:highlight w:val="none"/>
          <w:lang w:val="en-US" w:eastAsia="zh-CN"/>
        </w:rPr>
        <w:t>（一）</w:t>
      </w:r>
      <w:r>
        <w:rPr>
          <w:highlight w:val="none"/>
        </w:rPr>
        <w:t>请简单介绍您个人的基本情况。</w:t>
      </w:r>
    </w:p>
    <w:p>
      <w:pPr>
        <w:tabs>
          <w:tab w:val="left" w:pos="5980"/>
        </w:tabs>
        <w:jc w:val="both"/>
        <w:rPr>
          <w:highlight w:val="none"/>
        </w:rPr>
      </w:pPr>
      <w:r>
        <w:rPr>
          <w:rFonts w:hint="eastAsia"/>
          <w:highlight w:val="none"/>
          <w:lang w:eastAsia="zh-CN"/>
        </w:rPr>
        <w:t>（二）</w:t>
      </w:r>
      <w:r>
        <w:rPr>
          <w:highlight w:val="none"/>
        </w:rPr>
        <w:t>生产部门及其管理部门的职责主要是什么？岗位是如何设置的？目前有多少人？</w:t>
      </w:r>
    </w:p>
    <w:p>
      <w:pPr>
        <w:tabs>
          <w:tab w:val="left" w:pos="5980"/>
        </w:tabs>
        <w:jc w:val="both"/>
        <w:rPr>
          <w:highlight w:val="none"/>
        </w:rPr>
      </w:pPr>
      <w:r>
        <w:rPr>
          <w:rFonts w:hint="eastAsia"/>
          <w:highlight w:val="none"/>
          <w:lang w:eastAsia="zh-CN"/>
        </w:rPr>
        <w:t>（三）</w:t>
      </w:r>
      <w:r>
        <w:rPr>
          <w:highlight w:val="none"/>
        </w:rPr>
        <w:t>公司的生产模式包括哪些（自制、委托加工等）？</w:t>
      </w:r>
    </w:p>
    <w:p>
      <w:pPr>
        <w:tabs>
          <w:tab w:val="left" w:pos="5980"/>
        </w:tabs>
        <w:jc w:val="both"/>
        <w:rPr>
          <w:highlight w:val="none"/>
        </w:rPr>
      </w:pPr>
      <w:r>
        <w:rPr>
          <w:rFonts w:hint="eastAsia"/>
          <w:highlight w:val="none"/>
          <w:lang w:eastAsia="zh-CN"/>
        </w:rPr>
        <w:t>（四）</w:t>
      </w:r>
      <w:r>
        <w:rPr>
          <w:highlight w:val="none"/>
        </w:rPr>
        <w:t>公司近两年主要生产的产品？销售实现情况（产能利用率）？</w:t>
      </w:r>
    </w:p>
    <w:p>
      <w:pPr>
        <w:tabs>
          <w:tab w:val="left" w:pos="5980"/>
        </w:tabs>
        <w:jc w:val="both"/>
        <w:rPr>
          <w:highlight w:val="none"/>
        </w:rPr>
      </w:pPr>
      <w:r>
        <w:rPr>
          <w:rFonts w:hint="eastAsia"/>
          <w:highlight w:val="none"/>
          <w:lang w:eastAsia="zh-CN"/>
        </w:rPr>
        <w:t>（五）</w:t>
      </w:r>
      <w:r>
        <w:rPr>
          <w:highlight w:val="none"/>
        </w:rPr>
        <w:t>行业生产概况？公司的主要优势是什么？</w:t>
      </w:r>
    </w:p>
    <w:p>
      <w:pPr>
        <w:tabs>
          <w:tab w:val="left" w:pos="5980"/>
        </w:tabs>
        <w:jc w:val="both"/>
        <w:rPr>
          <w:highlight w:val="none"/>
        </w:rPr>
      </w:pPr>
      <w:r>
        <w:rPr>
          <w:rFonts w:hint="eastAsia"/>
          <w:highlight w:val="none"/>
          <w:lang w:eastAsia="zh-CN"/>
        </w:rPr>
        <w:t>（六）</w:t>
      </w:r>
      <w:r>
        <w:rPr>
          <w:highlight w:val="none"/>
        </w:rPr>
        <w:t>公司主要产品的成本构成？与竞争对手情况对比？</w:t>
      </w:r>
    </w:p>
    <w:p>
      <w:pPr>
        <w:tabs>
          <w:tab w:val="left" w:pos="5980"/>
        </w:tabs>
        <w:jc w:val="both"/>
        <w:rPr>
          <w:highlight w:val="none"/>
        </w:rPr>
      </w:pPr>
      <w:r>
        <w:rPr>
          <w:rFonts w:hint="eastAsia"/>
          <w:highlight w:val="none"/>
          <w:lang w:eastAsia="zh-CN"/>
        </w:rPr>
        <w:t>（七）</w:t>
      </w:r>
      <w:r>
        <w:rPr>
          <w:highlight w:val="none"/>
        </w:rPr>
        <w:t>对半成品、在产品、产成品是如何管理的？</w:t>
      </w:r>
    </w:p>
    <w:p>
      <w:pPr>
        <w:tabs>
          <w:tab w:val="left" w:pos="5980"/>
        </w:tabs>
        <w:jc w:val="both"/>
        <w:rPr>
          <w:highlight w:val="none"/>
        </w:rPr>
      </w:pPr>
      <w:r>
        <w:rPr>
          <w:rFonts w:hint="eastAsia"/>
          <w:highlight w:val="none"/>
          <w:lang w:eastAsia="zh-CN"/>
        </w:rPr>
        <w:t>（八）</w:t>
      </w:r>
      <w:r>
        <w:rPr>
          <w:highlight w:val="none"/>
        </w:rPr>
        <w:t>是否发生质量纠纷及处理措施？是否发生过大额的退/换货情形？</w:t>
      </w:r>
    </w:p>
    <w:p>
      <w:pPr>
        <w:tabs>
          <w:tab w:val="left" w:pos="5980"/>
        </w:tabs>
        <w:jc w:val="both"/>
        <w:rPr>
          <w:highlight w:val="none"/>
        </w:rPr>
      </w:pPr>
      <w:r>
        <w:rPr>
          <w:rFonts w:hint="eastAsia"/>
          <w:highlight w:val="none"/>
          <w:lang w:eastAsia="zh-CN"/>
        </w:rPr>
        <w:t>（九）</w:t>
      </w:r>
      <w:r>
        <w:rPr>
          <w:highlight w:val="none"/>
        </w:rPr>
        <w:t>计划成本是如何制定的？对实际成本产生偏差的原因分析及处理措施？</w:t>
      </w:r>
    </w:p>
    <w:p>
      <w:pPr>
        <w:tabs>
          <w:tab w:val="left" w:pos="5980"/>
        </w:tabs>
        <w:jc w:val="both"/>
        <w:rPr>
          <w:highlight w:val="none"/>
        </w:rPr>
      </w:pPr>
      <w:r>
        <w:rPr>
          <w:rFonts w:hint="eastAsia"/>
          <w:highlight w:val="none"/>
          <w:lang w:eastAsia="zh-CN"/>
        </w:rPr>
        <w:t>（十）</w:t>
      </w:r>
      <w:r>
        <w:rPr>
          <w:highlight w:val="none"/>
        </w:rPr>
        <w:t>近两年生产计划/预算及完成情况？</w:t>
      </w:r>
    </w:p>
    <w:p>
      <w:pPr>
        <w:tabs>
          <w:tab w:val="left" w:pos="5980"/>
        </w:tabs>
        <w:jc w:val="both"/>
        <w:rPr>
          <w:highlight w:val="none"/>
        </w:rPr>
      </w:pPr>
      <w:r>
        <w:rPr>
          <w:rFonts w:hint="eastAsia"/>
          <w:highlight w:val="none"/>
          <w:lang w:eastAsia="zh-CN"/>
        </w:rPr>
        <w:t>（十一）</w:t>
      </w:r>
      <w:r>
        <w:rPr>
          <w:highlight w:val="none"/>
        </w:rPr>
        <w:t>对材料、备件、半成品、产成品是如何储藏、运输的？仓库分布情况？</w:t>
      </w:r>
    </w:p>
    <w:p>
      <w:pPr>
        <w:tabs>
          <w:tab w:val="left" w:pos="5980"/>
        </w:tabs>
        <w:jc w:val="both"/>
        <w:rPr>
          <w:highlight w:val="none"/>
        </w:rPr>
      </w:pPr>
      <w:r>
        <w:rPr>
          <w:rFonts w:hint="eastAsia"/>
          <w:highlight w:val="none"/>
          <w:lang w:eastAsia="zh-CN"/>
        </w:rPr>
        <w:t>（十二）</w:t>
      </w:r>
      <w:r>
        <w:rPr>
          <w:highlight w:val="none"/>
        </w:rPr>
        <w:t>存货盘点制度及执行情况？</w:t>
      </w:r>
    </w:p>
    <w:p>
      <w:pPr>
        <w:tabs>
          <w:tab w:val="left" w:pos="5980"/>
        </w:tabs>
        <w:jc w:val="both"/>
        <w:rPr>
          <w:highlight w:val="none"/>
        </w:rPr>
      </w:pPr>
      <w:r>
        <w:rPr>
          <w:rFonts w:hint="eastAsia"/>
          <w:highlight w:val="none"/>
          <w:lang w:eastAsia="zh-CN"/>
        </w:rPr>
        <w:t>（十三）</w:t>
      </w:r>
      <w:r>
        <w:rPr>
          <w:highlight w:val="none"/>
        </w:rPr>
        <w:t>对积压存货是如何处置的？</w:t>
      </w:r>
    </w:p>
    <w:p>
      <w:pPr>
        <w:tabs>
          <w:tab w:val="left" w:pos="5980"/>
        </w:tabs>
        <w:jc w:val="both"/>
        <w:rPr>
          <w:highlight w:val="none"/>
        </w:rPr>
      </w:pPr>
      <w:r>
        <w:rPr>
          <w:rFonts w:hint="eastAsia"/>
          <w:highlight w:val="none"/>
          <w:lang w:eastAsia="zh-CN"/>
        </w:rPr>
        <w:t>（十四）</w:t>
      </w:r>
      <w:r>
        <w:rPr>
          <w:highlight w:val="none"/>
        </w:rPr>
        <w:t>前五大客户情况？</w:t>
      </w:r>
    </w:p>
    <w:p>
      <w:pPr>
        <w:tabs>
          <w:tab w:val="left" w:pos="5980"/>
        </w:tabs>
        <w:jc w:val="both"/>
        <w:rPr>
          <w:highlight w:val="none"/>
        </w:rPr>
      </w:pPr>
      <w:r>
        <w:rPr>
          <w:rFonts w:hint="eastAsia"/>
          <w:highlight w:val="none"/>
          <w:lang w:eastAsia="zh-CN"/>
        </w:rPr>
        <w:t>（十五）</w:t>
      </w:r>
      <w:r>
        <w:rPr>
          <w:highlight w:val="none"/>
        </w:rPr>
        <w:t>销售前景预测？</w:t>
      </w:r>
    </w:p>
    <w:p>
      <w:pPr>
        <w:tabs>
          <w:tab w:val="left" w:pos="5980"/>
        </w:tabs>
        <w:jc w:val="both"/>
        <w:rPr>
          <w:highlight w:val="none"/>
        </w:rPr>
      </w:pPr>
      <w:r>
        <w:rPr>
          <w:rFonts w:hint="eastAsia"/>
          <w:highlight w:val="none"/>
          <w:lang w:eastAsia="zh-CN"/>
        </w:rPr>
        <w:t>（十六）</w:t>
      </w:r>
      <w:r>
        <w:rPr>
          <w:highlight w:val="none"/>
        </w:rPr>
        <w:t>公司经营管理有哪些地方可以进一步完善？</w:t>
      </w:r>
    </w:p>
    <w:p>
      <w:pPr>
        <w:tabs>
          <w:tab w:val="left" w:pos="5980"/>
        </w:tabs>
        <w:ind w:firstLine="482"/>
        <w:jc w:val="both"/>
        <w:rPr>
          <w:b/>
          <w:highlight w:val="none"/>
        </w:rPr>
      </w:pPr>
      <w:r>
        <w:rPr>
          <w:rFonts w:hint="eastAsia"/>
          <w:b/>
          <w:highlight w:val="none"/>
          <w:lang w:eastAsia="zh-CN"/>
        </w:rPr>
        <w:t>八、</w:t>
      </w:r>
      <w:r>
        <w:rPr>
          <w:rFonts w:hint="eastAsia"/>
          <w:b/>
          <w:highlight w:val="none"/>
        </w:rPr>
        <w:t>投资业务</w:t>
      </w:r>
    </w:p>
    <w:p>
      <w:pPr>
        <w:tabs>
          <w:tab w:val="left" w:pos="5980"/>
        </w:tabs>
        <w:jc w:val="both"/>
        <w:rPr>
          <w:highlight w:val="none"/>
        </w:rPr>
      </w:pPr>
      <w:r>
        <w:rPr>
          <w:rFonts w:hint="eastAsia"/>
          <w:highlight w:val="none"/>
          <w:lang w:val="en-US" w:eastAsia="zh-CN"/>
        </w:rPr>
        <w:t>（一）</w:t>
      </w:r>
      <w:r>
        <w:rPr>
          <w:highlight w:val="none"/>
        </w:rPr>
        <w:t>请简单介绍您个人的基本情况。</w:t>
      </w:r>
    </w:p>
    <w:p>
      <w:pPr>
        <w:tabs>
          <w:tab w:val="left" w:pos="5980"/>
        </w:tabs>
        <w:jc w:val="both"/>
        <w:rPr>
          <w:highlight w:val="none"/>
        </w:rPr>
      </w:pPr>
      <w:r>
        <w:rPr>
          <w:rFonts w:hint="eastAsia"/>
          <w:highlight w:val="none"/>
          <w:lang w:eastAsia="zh-CN"/>
        </w:rPr>
        <w:t>（二）</w:t>
      </w:r>
      <w:r>
        <w:rPr>
          <w:highlight w:val="none"/>
        </w:rPr>
        <w:t>管理投资的部门的职责主要是什么？岗位是如何设置的？目前有多少人？</w:t>
      </w:r>
    </w:p>
    <w:p>
      <w:pPr>
        <w:tabs>
          <w:tab w:val="left" w:pos="5980"/>
        </w:tabs>
        <w:jc w:val="both"/>
        <w:rPr>
          <w:highlight w:val="none"/>
        </w:rPr>
      </w:pPr>
      <w:r>
        <w:rPr>
          <w:rFonts w:hint="eastAsia"/>
          <w:highlight w:val="none"/>
          <w:lang w:eastAsia="zh-CN"/>
        </w:rPr>
        <w:t>（三）</w:t>
      </w:r>
      <w:r>
        <w:rPr>
          <w:highlight w:val="none"/>
        </w:rPr>
        <w:t>公司的投资包括哪些（股权、债权、债券、股票、基金、理财产品、信托等）？</w:t>
      </w:r>
    </w:p>
    <w:p>
      <w:pPr>
        <w:tabs>
          <w:tab w:val="left" w:pos="5980"/>
        </w:tabs>
        <w:jc w:val="both"/>
        <w:rPr>
          <w:highlight w:val="none"/>
        </w:rPr>
      </w:pPr>
      <w:r>
        <w:rPr>
          <w:rFonts w:hint="eastAsia"/>
          <w:highlight w:val="none"/>
          <w:lang w:eastAsia="zh-CN"/>
        </w:rPr>
        <w:t>（四）</w:t>
      </w:r>
      <w:r>
        <w:rPr>
          <w:highlight w:val="none"/>
        </w:rPr>
        <w:t>公司每年是否制定投资预算或计划？若制定，是如何制定的？</w:t>
      </w:r>
    </w:p>
    <w:p>
      <w:pPr>
        <w:tabs>
          <w:tab w:val="left" w:pos="5980"/>
        </w:tabs>
        <w:jc w:val="both"/>
        <w:rPr>
          <w:highlight w:val="none"/>
        </w:rPr>
      </w:pPr>
      <w:r>
        <w:rPr>
          <w:rFonts w:hint="eastAsia"/>
          <w:highlight w:val="none"/>
          <w:lang w:eastAsia="zh-CN"/>
        </w:rPr>
        <w:t>（五）</w:t>
      </w:r>
      <w:r>
        <w:rPr>
          <w:highlight w:val="none"/>
        </w:rPr>
        <w:t>对投资项目的前期调查、可行性研究是由什么部门具体操作的？是如何操作的？</w:t>
      </w:r>
    </w:p>
    <w:p>
      <w:pPr>
        <w:tabs>
          <w:tab w:val="left" w:pos="5980"/>
        </w:tabs>
        <w:jc w:val="both"/>
        <w:rPr>
          <w:highlight w:val="none"/>
        </w:rPr>
      </w:pPr>
      <w:r>
        <w:rPr>
          <w:rFonts w:hint="eastAsia"/>
          <w:highlight w:val="none"/>
          <w:lang w:eastAsia="zh-CN"/>
        </w:rPr>
        <w:t>（六）</w:t>
      </w:r>
      <w:r>
        <w:rPr>
          <w:highlight w:val="none"/>
        </w:rPr>
        <w:t>对投资项目的审批需要经过哪些环节？各个环节是如何进行审批的？</w:t>
      </w:r>
    </w:p>
    <w:p>
      <w:pPr>
        <w:tabs>
          <w:tab w:val="left" w:pos="5980"/>
        </w:tabs>
        <w:jc w:val="both"/>
        <w:rPr>
          <w:highlight w:val="none"/>
        </w:rPr>
      </w:pPr>
      <w:r>
        <w:rPr>
          <w:rFonts w:hint="eastAsia"/>
          <w:highlight w:val="none"/>
          <w:lang w:eastAsia="zh-CN"/>
        </w:rPr>
        <w:t>（七）</w:t>
      </w:r>
      <w:r>
        <w:rPr>
          <w:highlight w:val="none"/>
        </w:rPr>
        <w:t>对外投资的管理制度有哪些？</w:t>
      </w:r>
    </w:p>
    <w:p>
      <w:pPr>
        <w:tabs>
          <w:tab w:val="left" w:pos="5980"/>
        </w:tabs>
        <w:jc w:val="both"/>
        <w:rPr>
          <w:highlight w:val="none"/>
        </w:rPr>
      </w:pPr>
      <w:r>
        <w:rPr>
          <w:rFonts w:hint="eastAsia"/>
          <w:highlight w:val="none"/>
          <w:lang w:eastAsia="zh-CN"/>
        </w:rPr>
        <w:t>（八）</w:t>
      </w:r>
      <w:r>
        <w:rPr>
          <w:highlight w:val="none"/>
        </w:rPr>
        <w:t>如何对被投资单位进行控制，有哪些具体措施？</w:t>
      </w:r>
    </w:p>
    <w:p>
      <w:pPr>
        <w:tabs>
          <w:tab w:val="left" w:pos="5980"/>
        </w:tabs>
        <w:jc w:val="both"/>
        <w:rPr>
          <w:highlight w:val="none"/>
        </w:rPr>
      </w:pPr>
      <w:r>
        <w:rPr>
          <w:rFonts w:hint="eastAsia"/>
          <w:highlight w:val="none"/>
          <w:lang w:eastAsia="zh-CN"/>
        </w:rPr>
        <w:t>（九）</w:t>
      </w:r>
      <w:r>
        <w:rPr>
          <w:highlight w:val="none"/>
        </w:rPr>
        <w:t>子公司的主要投资情况介绍？</w:t>
      </w:r>
    </w:p>
    <w:p>
      <w:pPr>
        <w:tabs>
          <w:tab w:val="left" w:pos="5980"/>
        </w:tabs>
        <w:jc w:val="both"/>
        <w:rPr>
          <w:highlight w:val="none"/>
        </w:rPr>
      </w:pPr>
      <w:r>
        <w:rPr>
          <w:rFonts w:hint="eastAsia"/>
          <w:highlight w:val="none"/>
          <w:lang w:eastAsia="zh-CN"/>
        </w:rPr>
        <w:t>（十）</w:t>
      </w:r>
      <w:r>
        <w:rPr>
          <w:highlight w:val="none"/>
        </w:rPr>
        <w:t>是否发生过大额的投资损失情况？</w:t>
      </w:r>
    </w:p>
    <w:p>
      <w:pPr>
        <w:tabs>
          <w:tab w:val="left" w:pos="5980"/>
        </w:tabs>
        <w:jc w:val="both"/>
        <w:rPr>
          <w:highlight w:val="none"/>
        </w:rPr>
      </w:pPr>
      <w:r>
        <w:rPr>
          <w:rFonts w:hint="eastAsia"/>
          <w:highlight w:val="none"/>
          <w:lang w:eastAsia="zh-CN"/>
        </w:rPr>
        <w:t>（十一）</w:t>
      </w:r>
      <w:r>
        <w:rPr>
          <w:highlight w:val="none"/>
        </w:rPr>
        <w:t>公司经营管理有哪些地方可以进一步完善？</w:t>
      </w:r>
    </w:p>
    <w:p>
      <w:pPr>
        <w:tabs>
          <w:tab w:val="left" w:pos="5980"/>
        </w:tabs>
        <w:ind w:firstLine="482"/>
        <w:jc w:val="both"/>
        <w:rPr>
          <w:b/>
          <w:highlight w:val="none"/>
        </w:rPr>
      </w:pPr>
      <w:r>
        <w:rPr>
          <w:rFonts w:hint="eastAsia"/>
          <w:b/>
          <w:highlight w:val="none"/>
          <w:lang w:eastAsia="zh-CN"/>
        </w:rPr>
        <w:t>九、</w:t>
      </w:r>
      <w:r>
        <w:rPr>
          <w:rFonts w:hint="eastAsia"/>
          <w:b/>
          <w:highlight w:val="none"/>
        </w:rPr>
        <w:t>销售和收款业务</w:t>
      </w:r>
    </w:p>
    <w:p>
      <w:pPr>
        <w:tabs>
          <w:tab w:val="left" w:pos="5980"/>
        </w:tabs>
        <w:jc w:val="both"/>
        <w:rPr>
          <w:highlight w:val="none"/>
        </w:rPr>
      </w:pPr>
      <w:r>
        <w:rPr>
          <w:rFonts w:hint="eastAsia"/>
          <w:highlight w:val="none"/>
          <w:lang w:val="en-US" w:eastAsia="zh-CN"/>
        </w:rPr>
        <w:t>（一）</w:t>
      </w:r>
      <w:r>
        <w:rPr>
          <w:highlight w:val="none"/>
        </w:rPr>
        <w:t>请简单介绍您个人的基本情况。</w:t>
      </w:r>
    </w:p>
    <w:p>
      <w:pPr>
        <w:tabs>
          <w:tab w:val="left" w:pos="5980"/>
        </w:tabs>
        <w:jc w:val="both"/>
        <w:rPr>
          <w:highlight w:val="none"/>
        </w:rPr>
      </w:pPr>
      <w:r>
        <w:rPr>
          <w:rFonts w:hint="eastAsia"/>
          <w:highlight w:val="none"/>
          <w:lang w:eastAsia="zh-CN"/>
        </w:rPr>
        <w:t>（二）</w:t>
      </w:r>
      <w:r>
        <w:rPr>
          <w:highlight w:val="none"/>
        </w:rPr>
        <w:t>销售部门的职责主要是什么？岗位是如何设置的？目前有多少人？</w:t>
      </w:r>
    </w:p>
    <w:p>
      <w:pPr>
        <w:tabs>
          <w:tab w:val="left" w:pos="5980"/>
        </w:tabs>
        <w:jc w:val="both"/>
        <w:rPr>
          <w:highlight w:val="none"/>
        </w:rPr>
      </w:pPr>
      <w:r>
        <w:rPr>
          <w:rFonts w:hint="eastAsia"/>
          <w:highlight w:val="none"/>
          <w:lang w:eastAsia="zh-CN"/>
        </w:rPr>
        <w:t>（三）</w:t>
      </w:r>
      <w:r>
        <w:rPr>
          <w:highlight w:val="none"/>
        </w:rPr>
        <w:t>公司的销售模式包括哪些（直销、代销；内销、外销；运输；销售区域分布等）？</w:t>
      </w:r>
    </w:p>
    <w:p>
      <w:pPr>
        <w:tabs>
          <w:tab w:val="left" w:pos="5980"/>
        </w:tabs>
        <w:jc w:val="both"/>
        <w:rPr>
          <w:highlight w:val="none"/>
        </w:rPr>
      </w:pPr>
      <w:r>
        <w:rPr>
          <w:rFonts w:hint="eastAsia"/>
          <w:highlight w:val="none"/>
          <w:lang w:eastAsia="zh-CN"/>
        </w:rPr>
        <w:t>（四）</w:t>
      </w:r>
      <w:r>
        <w:rPr>
          <w:highlight w:val="none"/>
        </w:rPr>
        <w:t>公司近两年主要经营的产品？市场占有率？</w:t>
      </w:r>
    </w:p>
    <w:p>
      <w:pPr>
        <w:tabs>
          <w:tab w:val="left" w:pos="5980"/>
        </w:tabs>
        <w:jc w:val="both"/>
        <w:rPr>
          <w:highlight w:val="none"/>
        </w:rPr>
      </w:pPr>
      <w:r>
        <w:rPr>
          <w:rFonts w:hint="eastAsia"/>
          <w:highlight w:val="none"/>
          <w:lang w:eastAsia="zh-CN"/>
        </w:rPr>
        <w:t>（五）</w:t>
      </w:r>
      <w:r>
        <w:rPr>
          <w:highlight w:val="none"/>
        </w:rPr>
        <w:t>公司主要竞争对手是？公司的主要优势是什么？</w:t>
      </w:r>
    </w:p>
    <w:p>
      <w:pPr>
        <w:tabs>
          <w:tab w:val="left" w:pos="5980"/>
        </w:tabs>
        <w:jc w:val="both"/>
        <w:rPr>
          <w:highlight w:val="none"/>
        </w:rPr>
      </w:pPr>
      <w:r>
        <w:rPr>
          <w:rFonts w:hint="eastAsia"/>
          <w:highlight w:val="none"/>
          <w:lang w:eastAsia="zh-CN"/>
        </w:rPr>
        <w:t>（六）</w:t>
      </w:r>
      <w:r>
        <w:rPr>
          <w:highlight w:val="none"/>
        </w:rPr>
        <w:t>销售合同的签订过程是如何控制的？（涉及哪些部门？谁签字？谁审批？）</w:t>
      </w:r>
    </w:p>
    <w:p>
      <w:pPr>
        <w:tabs>
          <w:tab w:val="left" w:pos="5980"/>
        </w:tabs>
        <w:jc w:val="both"/>
        <w:rPr>
          <w:highlight w:val="none"/>
        </w:rPr>
      </w:pPr>
      <w:r>
        <w:rPr>
          <w:rFonts w:hint="eastAsia"/>
          <w:highlight w:val="none"/>
          <w:lang w:eastAsia="zh-CN"/>
        </w:rPr>
        <w:t>（七）</w:t>
      </w:r>
      <w:r>
        <w:rPr>
          <w:highlight w:val="none"/>
        </w:rPr>
        <w:t>销售价格是如何确定的？毛利率范围一般是多少？何时采取销售折扣、折让的方式？</w:t>
      </w:r>
    </w:p>
    <w:p>
      <w:pPr>
        <w:tabs>
          <w:tab w:val="left" w:pos="5980"/>
        </w:tabs>
        <w:jc w:val="both"/>
        <w:rPr>
          <w:highlight w:val="none"/>
        </w:rPr>
      </w:pPr>
      <w:r>
        <w:rPr>
          <w:rFonts w:hint="eastAsia"/>
          <w:highlight w:val="none"/>
          <w:lang w:eastAsia="zh-CN"/>
        </w:rPr>
        <w:t>（八）</w:t>
      </w:r>
      <w:r>
        <w:rPr>
          <w:highlight w:val="none"/>
        </w:rPr>
        <w:t>是否发生质量纠纷及处理措施？是否发生过大额的退/换货情形？</w:t>
      </w:r>
    </w:p>
    <w:p>
      <w:pPr>
        <w:tabs>
          <w:tab w:val="left" w:pos="5980"/>
        </w:tabs>
        <w:jc w:val="both"/>
        <w:rPr>
          <w:highlight w:val="none"/>
        </w:rPr>
      </w:pPr>
      <w:r>
        <w:rPr>
          <w:rFonts w:hint="eastAsia"/>
          <w:highlight w:val="none"/>
          <w:lang w:eastAsia="zh-CN"/>
        </w:rPr>
        <w:t>（九）</w:t>
      </w:r>
      <w:r>
        <w:rPr>
          <w:highlight w:val="none"/>
        </w:rPr>
        <w:t>对现金销售的情况是如何控制的？</w:t>
      </w:r>
    </w:p>
    <w:p>
      <w:pPr>
        <w:tabs>
          <w:tab w:val="left" w:pos="5980"/>
        </w:tabs>
        <w:jc w:val="both"/>
        <w:rPr>
          <w:highlight w:val="none"/>
        </w:rPr>
      </w:pPr>
      <w:r>
        <w:rPr>
          <w:rFonts w:hint="eastAsia"/>
          <w:highlight w:val="none"/>
          <w:lang w:eastAsia="zh-CN"/>
        </w:rPr>
        <w:t>（十）</w:t>
      </w:r>
      <w:r>
        <w:rPr>
          <w:highlight w:val="none"/>
        </w:rPr>
        <w:t>近两年销售计划或销售任务及完成情况？</w:t>
      </w:r>
    </w:p>
    <w:p>
      <w:pPr>
        <w:tabs>
          <w:tab w:val="left" w:pos="5980"/>
        </w:tabs>
        <w:jc w:val="both"/>
        <w:rPr>
          <w:highlight w:val="none"/>
        </w:rPr>
      </w:pPr>
      <w:r>
        <w:rPr>
          <w:rFonts w:hint="eastAsia"/>
          <w:highlight w:val="none"/>
          <w:lang w:eastAsia="zh-CN"/>
        </w:rPr>
        <w:t>（十一）</w:t>
      </w:r>
      <w:r>
        <w:rPr>
          <w:highlight w:val="none"/>
        </w:rPr>
        <w:t>前五大客户情况？</w:t>
      </w:r>
    </w:p>
    <w:p>
      <w:pPr>
        <w:tabs>
          <w:tab w:val="left" w:pos="5980"/>
        </w:tabs>
        <w:jc w:val="both"/>
        <w:rPr>
          <w:highlight w:val="none"/>
        </w:rPr>
      </w:pPr>
      <w:r>
        <w:rPr>
          <w:rFonts w:hint="eastAsia"/>
          <w:highlight w:val="none"/>
          <w:lang w:eastAsia="zh-CN"/>
        </w:rPr>
        <w:t>（十二）</w:t>
      </w:r>
      <w:r>
        <w:rPr>
          <w:highlight w:val="none"/>
        </w:rPr>
        <w:t>对客户信用等级如何管理？赊销期如何确定？</w:t>
      </w:r>
    </w:p>
    <w:p>
      <w:pPr>
        <w:tabs>
          <w:tab w:val="left" w:pos="5980"/>
        </w:tabs>
        <w:jc w:val="both"/>
        <w:rPr>
          <w:highlight w:val="none"/>
        </w:rPr>
      </w:pPr>
      <w:r>
        <w:rPr>
          <w:rFonts w:hint="eastAsia"/>
          <w:highlight w:val="none"/>
          <w:lang w:eastAsia="zh-CN"/>
        </w:rPr>
        <w:t>（十三）</w:t>
      </w:r>
      <w:r>
        <w:rPr>
          <w:highlight w:val="none"/>
        </w:rPr>
        <w:t>对收款环节是如何控制的？</w:t>
      </w:r>
    </w:p>
    <w:p>
      <w:pPr>
        <w:tabs>
          <w:tab w:val="left" w:pos="5980"/>
        </w:tabs>
        <w:jc w:val="both"/>
        <w:rPr>
          <w:highlight w:val="none"/>
        </w:rPr>
      </w:pPr>
      <w:r>
        <w:rPr>
          <w:rFonts w:hint="eastAsia"/>
          <w:highlight w:val="none"/>
          <w:lang w:eastAsia="zh-CN"/>
        </w:rPr>
        <w:t>（十四）</w:t>
      </w:r>
      <w:r>
        <w:rPr>
          <w:highlight w:val="none"/>
        </w:rPr>
        <w:t>是否曾发生过坏账？对呆坏账的催收制度及执行情况？</w:t>
      </w:r>
    </w:p>
    <w:p>
      <w:pPr>
        <w:tabs>
          <w:tab w:val="left" w:pos="5980"/>
        </w:tabs>
        <w:jc w:val="both"/>
        <w:rPr>
          <w:highlight w:val="none"/>
        </w:rPr>
      </w:pPr>
      <w:r>
        <w:rPr>
          <w:rFonts w:hint="eastAsia"/>
          <w:highlight w:val="none"/>
          <w:lang w:eastAsia="zh-CN"/>
        </w:rPr>
        <w:t>（十五）</w:t>
      </w:r>
      <w:r>
        <w:rPr>
          <w:highlight w:val="none"/>
        </w:rPr>
        <w:t>公司对关联方的销售情况（交易对象、内容、价格、交易量、审批）？</w:t>
      </w:r>
    </w:p>
    <w:p>
      <w:pPr>
        <w:tabs>
          <w:tab w:val="left" w:pos="5980"/>
        </w:tabs>
        <w:jc w:val="both"/>
        <w:rPr>
          <w:highlight w:val="none"/>
        </w:rPr>
      </w:pPr>
      <w:r>
        <w:rPr>
          <w:rFonts w:hint="eastAsia"/>
          <w:highlight w:val="none"/>
          <w:lang w:eastAsia="zh-CN"/>
        </w:rPr>
        <w:t>（十六）</w:t>
      </w:r>
      <w:r>
        <w:rPr>
          <w:highlight w:val="none"/>
        </w:rPr>
        <w:t>销售前景预测？</w:t>
      </w:r>
    </w:p>
    <w:p>
      <w:pPr>
        <w:pStyle w:val="4"/>
        <w:numPr>
          <w:ilvl w:val="-1"/>
          <w:numId w:val="0"/>
        </w:numPr>
        <w:tabs>
          <w:tab w:val="left" w:pos="5980"/>
        </w:tabs>
        <w:ind w:left="480" w:firstLine="0" w:firstLineChars="0"/>
        <w:jc w:val="both"/>
        <w:rPr>
          <w:highlight w:val="none"/>
        </w:rPr>
      </w:pPr>
      <w:r>
        <w:rPr>
          <w:rFonts w:hint="eastAsia"/>
          <w:highlight w:val="none"/>
          <w:lang w:eastAsia="zh-CN"/>
        </w:rPr>
        <w:t>（十七）</w:t>
      </w:r>
      <w:r>
        <w:rPr>
          <w:highlight w:val="none"/>
        </w:rPr>
        <w:t>公司经营管理有哪些地方可以进一步完善？</w:t>
      </w:r>
    </w:p>
    <w:p>
      <w:pPr>
        <w:widowControl/>
        <w:autoSpaceDE/>
        <w:autoSpaceDN/>
        <w:spacing w:line="240" w:lineRule="auto"/>
        <w:ind w:firstLine="0" w:firstLineChars="0"/>
        <w:jc w:val="both"/>
        <w:rPr>
          <w:b/>
          <w:highlight w:val="none"/>
        </w:rPr>
      </w:pPr>
      <w:r>
        <w:rPr>
          <w:highlight w:val="none"/>
        </w:rPr>
        <w:br w:type="page"/>
      </w:r>
    </w:p>
    <w:p>
      <w:pPr>
        <w:pStyle w:val="3"/>
        <w:numPr>
          <w:ilvl w:val="0"/>
          <w:numId w:val="0"/>
        </w:numPr>
        <w:ind w:firstLine="0" w:firstLineChars="0"/>
        <w:jc w:val="both"/>
        <w:rPr>
          <w:highlight w:val="none"/>
        </w:rPr>
      </w:pPr>
      <w:bookmarkStart w:id="97" w:name="_Toc149556082"/>
      <w:r>
        <w:rPr>
          <w:rFonts w:hint="eastAsia"/>
          <w:highlight w:val="none"/>
        </w:rPr>
        <w:t>附件</w:t>
      </w:r>
      <w:r>
        <w:rPr>
          <w:rFonts w:hint="eastAsia"/>
          <w:highlight w:val="none"/>
          <w:lang w:val="en-US" w:eastAsia="zh-CN"/>
        </w:rPr>
        <w:t>5</w:t>
      </w:r>
      <w:r>
        <w:rPr>
          <w:rFonts w:hint="eastAsia"/>
          <w:highlight w:val="none"/>
        </w:rPr>
        <w:t>：报告参考格式</w:t>
      </w:r>
      <w:bookmarkEnd w:id="97"/>
    </w:p>
    <w:p>
      <w:pPr>
        <w:numPr>
          <w:ilvl w:val="0"/>
          <w:numId w:val="0"/>
        </w:numPr>
        <w:ind w:left="0" w:firstLine="480" w:firstLineChars="200"/>
        <w:jc w:val="both"/>
        <w:rPr>
          <w:rFonts w:hint="eastAsia"/>
          <w:highlight w:val="none"/>
        </w:rPr>
      </w:pPr>
      <w:r>
        <w:rPr>
          <w:rFonts w:hint="eastAsia"/>
          <w:highlight w:val="none"/>
        </w:rPr>
        <w:t>（以下报告格式为三种常见的财务尽职调查报告格式，无特定的适用场景，可结合委托方具体要求和目标公司实际情况参考选用）</w:t>
      </w:r>
    </w:p>
    <w:p>
      <w:pPr>
        <w:numPr>
          <w:ilvl w:val="0"/>
          <w:numId w:val="0"/>
        </w:numPr>
        <w:ind w:left="0" w:firstLine="480" w:firstLineChars="200"/>
        <w:jc w:val="both"/>
        <w:rPr>
          <w:rFonts w:hint="eastAsia"/>
          <w:highlight w:val="none"/>
        </w:rPr>
      </w:pPr>
    </w:p>
    <w:p>
      <w:pPr>
        <w:ind w:firstLine="482"/>
        <w:jc w:val="both"/>
        <w:rPr>
          <w:b/>
          <w:highlight w:val="none"/>
        </w:rPr>
      </w:pPr>
      <w:r>
        <w:rPr>
          <w:rFonts w:hint="eastAsia"/>
          <w:b/>
          <w:highlight w:val="none"/>
        </w:rPr>
        <w:t>报告格式参考1：</w:t>
      </w:r>
    </w:p>
    <w:p>
      <w:pPr>
        <w:jc w:val="both"/>
        <w:rPr>
          <w:b/>
          <w:bCs/>
          <w:highlight w:val="none"/>
        </w:rPr>
      </w:pPr>
      <w:r>
        <w:rPr>
          <w:rFonts w:hint="eastAsia"/>
          <w:b/>
          <w:bCs/>
          <w:highlight w:val="none"/>
          <w:lang w:eastAsia="zh-CN"/>
        </w:rPr>
        <w:t>一、</w:t>
      </w:r>
      <w:r>
        <w:rPr>
          <w:b/>
          <w:bCs/>
          <w:highlight w:val="none"/>
        </w:rPr>
        <w:t>背景介绍</w:t>
      </w:r>
    </w:p>
    <w:p>
      <w:pPr>
        <w:jc w:val="both"/>
        <w:rPr>
          <w:b w:val="0"/>
          <w:bCs w:val="0"/>
          <w:highlight w:val="none"/>
        </w:rPr>
      </w:pPr>
      <w:r>
        <w:rPr>
          <w:rFonts w:hint="eastAsia"/>
          <w:b w:val="0"/>
          <w:bCs w:val="0"/>
          <w:highlight w:val="none"/>
        </w:rPr>
        <w:t>（</w:t>
      </w:r>
      <w:r>
        <w:rPr>
          <w:rFonts w:hint="eastAsia"/>
          <w:b w:val="0"/>
          <w:bCs w:val="0"/>
          <w:highlight w:val="none"/>
          <w:lang w:eastAsia="zh-CN"/>
        </w:rPr>
        <w:t>一</w:t>
      </w:r>
      <w:r>
        <w:rPr>
          <w:rFonts w:hint="eastAsia"/>
          <w:b w:val="0"/>
          <w:bCs w:val="0"/>
          <w:highlight w:val="none"/>
        </w:rPr>
        <w:t>）工作范围和限制因素</w:t>
      </w:r>
    </w:p>
    <w:p>
      <w:pPr>
        <w:jc w:val="both"/>
        <w:rPr>
          <w:b w:val="0"/>
          <w:bCs w:val="0"/>
          <w:highlight w:val="none"/>
        </w:rPr>
      </w:pPr>
      <w:r>
        <w:rPr>
          <w:rFonts w:hint="eastAsia"/>
          <w:b w:val="0"/>
          <w:bCs w:val="0"/>
          <w:highlight w:val="none"/>
        </w:rPr>
        <w:t>（</w:t>
      </w:r>
      <w:r>
        <w:rPr>
          <w:rFonts w:hint="eastAsia"/>
          <w:b w:val="0"/>
          <w:bCs w:val="0"/>
          <w:highlight w:val="none"/>
          <w:lang w:eastAsia="zh-CN"/>
        </w:rPr>
        <w:t>二</w:t>
      </w:r>
      <w:r>
        <w:rPr>
          <w:rFonts w:hint="eastAsia"/>
          <w:b w:val="0"/>
          <w:bCs w:val="0"/>
          <w:highlight w:val="none"/>
        </w:rPr>
        <w:t>）</w:t>
      </w:r>
      <w:r>
        <w:rPr>
          <w:b w:val="0"/>
          <w:bCs w:val="0"/>
          <w:highlight w:val="none"/>
        </w:rPr>
        <w:t>报告内容概述</w:t>
      </w:r>
    </w:p>
    <w:p>
      <w:pPr>
        <w:jc w:val="both"/>
        <w:rPr>
          <w:b/>
          <w:bCs/>
          <w:highlight w:val="none"/>
        </w:rPr>
      </w:pPr>
      <w:r>
        <w:rPr>
          <w:b/>
          <w:bCs/>
          <w:highlight w:val="none"/>
        </w:rPr>
        <w:t>1</w:t>
      </w:r>
      <w:r>
        <w:rPr>
          <w:rFonts w:hint="eastAsia"/>
          <w:b/>
          <w:bCs/>
          <w:highlight w:val="none"/>
          <w:lang w:val="en-US" w:eastAsia="zh-CN"/>
        </w:rPr>
        <w:t>.</w:t>
      </w:r>
      <w:r>
        <w:rPr>
          <w:b/>
          <w:bCs/>
          <w:highlight w:val="none"/>
        </w:rPr>
        <w:t>企业基本情况、发展历史及结构</w:t>
      </w:r>
    </w:p>
    <w:p>
      <w:pPr>
        <w:jc w:val="both"/>
        <w:rPr>
          <w:highlight w:val="none"/>
        </w:rPr>
      </w:pPr>
      <w:r>
        <w:rPr>
          <w:rFonts w:hint="eastAsia"/>
          <w:highlight w:val="none"/>
        </w:rPr>
        <w:t>（1）法定注册登记情况</w:t>
      </w:r>
    </w:p>
    <w:p>
      <w:pPr>
        <w:jc w:val="both"/>
        <w:rPr>
          <w:highlight w:val="none"/>
        </w:rPr>
      </w:pPr>
      <w:r>
        <w:rPr>
          <w:rFonts w:hint="eastAsia"/>
          <w:highlight w:val="none"/>
        </w:rPr>
        <w:t>（</w:t>
      </w:r>
      <w:r>
        <w:rPr>
          <w:highlight w:val="none"/>
        </w:rPr>
        <w:t>2</w:t>
      </w:r>
      <w:r>
        <w:rPr>
          <w:rFonts w:hint="eastAsia"/>
          <w:highlight w:val="none"/>
        </w:rPr>
        <w:t>）</w:t>
      </w:r>
      <w:r>
        <w:rPr>
          <w:highlight w:val="none"/>
        </w:rPr>
        <w:t>股权结构</w:t>
      </w:r>
    </w:p>
    <w:p>
      <w:pPr>
        <w:jc w:val="both"/>
        <w:rPr>
          <w:highlight w:val="none"/>
        </w:rPr>
      </w:pPr>
      <w:r>
        <w:rPr>
          <w:rFonts w:hint="eastAsia"/>
          <w:highlight w:val="none"/>
        </w:rPr>
        <w:t>（</w:t>
      </w:r>
      <w:r>
        <w:rPr>
          <w:highlight w:val="none"/>
        </w:rPr>
        <w:t>3</w:t>
      </w:r>
      <w:r>
        <w:rPr>
          <w:rFonts w:hint="eastAsia"/>
          <w:highlight w:val="none"/>
        </w:rPr>
        <w:t>）下属公司</w:t>
      </w:r>
    </w:p>
    <w:p>
      <w:pPr>
        <w:jc w:val="both"/>
        <w:rPr>
          <w:highlight w:val="none"/>
        </w:rPr>
      </w:pPr>
      <w:r>
        <w:rPr>
          <w:rFonts w:hint="eastAsia"/>
          <w:highlight w:val="none"/>
        </w:rPr>
        <w:t>（</w:t>
      </w:r>
      <w:r>
        <w:rPr>
          <w:highlight w:val="none"/>
        </w:rPr>
        <w:t>4</w:t>
      </w:r>
      <w:r>
        <w:rPr>
          <w:rFonts w:hint="eastAsia"/>
          <w:highlight w:val="none"/>
        </w:rPr>
        <w:t>）重大的收购及出售资产事件</w:t>
      </w:r>
    </w:p>
    <w:p>
      <w:pPr>
        <w:jc w:val="both"/>
        <w:rPr>
          <w:highlight w:val="none"/>
        </w:rPr>
      </w:pPr>
      <w:r>
        <w:rPr>
          <w:rFonts w:hint="eastAsia"/>
          <w:highlight w:val="none"/>
        </w:rPr>
        <w:t>（</w:t>
      </w:r>
      <w:r>
        <w:rPr>
          <w:highlight w:val="none"/>
        </w:rPr>
        <w:t>5</w:t>
      </w:r>
      <w:r>
        <w:rPr>
          <w:rFonts w:hint="eastAsia"/>
          <w:highlight w:val="none"/>
        </w:rPr>
        <w:t>）</w:t>
      </w:r>
      <w:r>
        <w:rPr>
          <w:highlight w:val="none"/>
        </w:rPr>
        <w:t>经营范围</w:t>
      </w:r>
    </w:p>
    <w:p>
      <w:pPr>
        <w:jc w:val="both"/>
        <w:rPr>
          <w:b/>
          <w:bCs/>
          <w:highlight w:val="none"/>
        </w:rPr>
      </w:pPr>
      <w:r>
        <w:rPr>
          <w:b/>
          <w:bCs/>
          <w:highlight w:val="none"/>
        </w:rPr>
        <w:t>2</w:t>
      </w:r>
      <w:r>
        <w:rPr>
          <w:rFonts w:hint="eastAsia"/>
          <w:b/>
          <w:bCs/>
          <w:highlight w:val="none"/>
          <w:lang w:val="en-US" w:eastAsia="zh-CN"/>
        </w:rPr>
        <w:t>.</w:t>
      </w:r>
      <w:r>
        <w:rPr>
          <w:b/>
          <w:bCs/>
          <w:highlight w:val="none"/>
        </w:rPr>
        <w:t>企业人力资源</w:t>
      </w:r>
    </w:p>
    <w:p>
      <w:pPr>
        <w:jc w:val="both"/>
        <w:rPr>
          <w:highlight w:val="none"/>
        </w:rPr>
      </w:pPr>
      <w:r>
        <w:rPr>
          <w:rFonts w:hint="eastAsia"/>
          <w:highlight w:val="none"/>
        </w:rPr>
        <w:t>（1）管理架构（部门及人员）</w:t>
      </w:r>
    </w:p>
    <w:p>
      <w:pPr>
        <w:jc w:val="both"/>
        <w:rPr>
          <w:highlight w:val="none"/>
        </w:rPr>
      </w:pPr>
      <w:r>
        <w:rPr>
          <w:rFonts w:hint="eastAsia"/>
          <w:highlight w:val="none"/>
        </w:rPr>
        <w:t>（</w:t>
      </w:r>
      <w:r>
        <w:rPr>
          <w:highlight w:val="none"/>
        </w:rPr>
        <w:t>2</w:t>
      </w:r>
      <w:r>
        <w:rPr>
          <w:rFonts w:hint="eastAsia"/>
          <w:highlight w:val="none"/>
        </w:rPr>
        <w:t>）</w:t>
      </w:r>
      <w:r>
        <w:rPr>
          <w:highlight w:val="none"/>
        </w:rPr>
        <w:t>董事及高级管理人员的简历</w:t>
      </w:r>
    </w:p>
    <w:p>
      <w:pPr>
        <w:jc w:val="both"/>
        <w:rPr>
          <w:highlight w:val="none"/>
        </w:rPr>
      </w:pPr>
      <w:r>
        <w:rPr>
          <w:rFonts w:hint="eastAsia"/>
          <w:highlight w:val="none"/>
        </w:rPr>
        <w:t>（</w:t>
      </w:r>
      <w:r>
        <w:rPr>
          <w:highlight w:val="none"/>
        </w:rPr>
        <w:t>3</w:t>
      </w:r>
      <w:r>
        <w:rPr>
          <w:rFonts w:hint="eastAsia"/>
          <w:highlight w:val="none"/>
        </w:rPr>
        <w:t>）薪酬及奖励安排</w:t>
      </w:r>
    </w:p>
    <w:p>
      <w:pPr>
        <w:jc w:val="both"/>
        <w:rPr>
          <w:highlight w:val="none"/>
        </w:rPr>
      </w:pPr>
      <w:r>
        <w:rPr>
          <w:rFonts w:hint="eastAsia"/>
          <w:highlight w:val="none"/>
        </w:rPr>
        <w:t>（</w:t>
      </w:r>
      <w:r>
        <w:rPr>
          <w:highlight w:val="none"/>
        </w:rPr>
        <w:t>4</w:t>
      </w:r>
      <w:r>
        <w:rPr>
          <w:rFonts w:hint="eastAsia"/>
          <w:highlight w:val="none"/>
        </w:rPr>
        <w:t>）</w:t>
      </w:r>
      <w:r>
        <w:rPr>
          <w:highlight w:val="none"/>
        </w:rPr>
        <w:t>员工的工资及整体薪酬结构</w:t>
      </w:r>
    </w:p>
    <w:p>
      <w:pPr>
        <w:jc w:val="both"/>
        <w:rPr>
          <w:highlight w:val="none"/>
        </w:rPr>
      </w:pPr>
      <w:r>
        <w:rPr>
          <w:rFonts w:hint="eastAsia"/>
          <w:highlight w:val="none"/>
        </w:rPr>
        <w:t>（</w:t>
      </w:r>
      <w:r>
        <w:rPr>
          <w:highlight w:val="none"/>
        </w:rPr>
        <w:t>5</w:t>
      </w:r>
      <w:r>
        <w:rPr>
          <w:rFonts w:hint="eastAsia"/>
          <w:highlight w:val="none"/>
        </w:rPr>
        <w:t>）员工招聘及培训情况</w:t>
      </w:r>
    </w:p>
    <w:p>
      <w:pPr>
        <w:jc w:val="both"/>
        <w:rPr>
          <w:highlight w:val="none"/>
          <w:lang w:val="en-US"/>
        </w:rPr>
      </w:pPr>
      <w:r>
        <w:rPr>
          <w:rFonts w:hint="eastAsia"/>
          <w:highlight w:val="none"/>
          <w:lang w:val="en-US"/>
        </w:rPr>
        <w:t>（</w:t>
      </w:r>
      <w:r>
        <w:rPr>
          <w:highlight w:val="none"/>
          <w:lang w:val="en-US"/>
        </w:rPr>
        <w:t>6</w:t>
      </w:r>
      <w:r>
        <w:rPr>
          <w:rFonts w:hint="eastAsia"/>
          <w:highlight w:val="none"/>
          <w:lang w:val="en-US"/>
        </w:rPr>
        <w:t>）</w:t>
      </w:r>
      <w:r>
        <w:rPr>
          <w:highlight w:val="none"/>
        </w:rPr>
        <w:t>退休金安排</w:t>
      </w:r>
    </w:p>
    <w:p>
      <w:pPr>
        <w:jc w:val="both"/>
        <w:rPr>
          <w:b/>
          <w:bCs/>
          <w:highlight w:val="none"/>
          <w:lang w:val="en-US"/>
        </w:rPr>
      </w:pPr>
      <w:r>
        <w:rPr>
          <w:b/>
          <w:bCs/>
          <w:highlight w:val="none"/>
          <w:lang w:val="en-US"/>
        </w:rPr>
        <w:t>3</w:t>
      </w:r>
      <w:r>
        <w:rPr>
          <w:rFonts w:hint="eastAsia"/>
          <w:b/>
          <w:bCs/>
          <w:highlight w:val="none"/>
          <w:lang w:val="en-US" w:eastAsia="zh-CN"/>
        </w:rPr>
        <w:t>.</w:t>
      </w:r>
      <w:r>
        <w:rPr>
          <w:b/>
          <w:bCs/>
          <w:highlight w:val="none"/>
        </w:rPr>
        <w:t>市场营销及客户资源</w:t>
      </w:r>
    </w:p>
    <w:p>
      <w:pPr>
        <w:jc w:val="both"/>
        <w:rPr>
          <w:highlight w:val="none"/>
          <w:lang w:val="en-US"/>
        </w:rPr>
      </w:pPr>
      <w:r>
        <w:rPr>
          <w:rFonts w:hint="eastAsia"/>
          <w:highlight w:val="none"/>
          <w:lang w:val="en-US"/>
        </w:rPr>
        <w:t>（1）</w:t>
      </w:r>
      <w:r>
        <w:rPr>
          <w:highlight w:val="none"/>
        </w:rPr>
        <w:t>产品及服务</w:t>
      </w:r>
    </w:p>
    <w:p>
      <w:pPr>
        <w:jc w:val="both"/>
        <w:rPr>
          <w:highlight w:val="none"/>
          <w:lang w:val="en-US"/>
        </w:rPr>
      </w:pPr>
      <w:r>
        <w:rPr>
          <w:rFonts w:hint="eastAsia"/>
          <w:highlight w:val="none"/>
          <w:lang w:val="en-US"/>
        </w:rPr>
        <w:t>（</w:t>
      </w:r>
      <w:r>
        <w:rPr>
          <w:highlight w:val="none"/>
          <w:lang w:val="en-US"/>
        </w:rPr>
        <w:t>2</w:t>
      </w:r>
      <w:r>
        <w:rPr>
          <w:rFonts w:hint="eastAsia"/>
          <w:highlight w:val="none"/>
          <w:lang w:val="en-US"/>
        </w:rPr>
        <w:t>）</w:t>
      </w:r>
      <w:r>
        <w:rPr>
          <w:rFonts w:hint="eastAsia"/>
          <w:highlight w:val="none"/>
        </w:rPr>
        <w:t>重要商业合同</w:t>
      </w:r>
    </w:p>
    <w:p>
      <w:pPr>
        <w:jc w:val="both"/>
        <w:rPr>
          <w:highlight w:val="none"/>
          <w:lang w:val="en-US"/>
        </w:rPr>
      </w:pPr>
      <w:r>
        <w:rPr>
          <w:rFonts w:hint="eastAsia"/>
          <w:highlight w:val="none"/>
          <w:lang w:val="en-US"/>
        </w:rPr>
        <w:t>（</w:t>
      </w:r>
      <w:r>
        <w:rPr>
          <w:highlight w:val="none"/>
          <w:lang w:val="en-US"/>
        </w:rPr>
        <w:t>3</w:t>
      </w:r>
      <w:r>
        <w:rPr>
          <w:rFonts w:hint="eastAsia"/>
          <w:highlight w:val="none"/>
          <w:lang w:val="en-US"/>
        </w:rPr>
        <w:t>）</w:t>
      </w:r>
      <w:r>
        <w:rPr>
          <w:rFonts w:hint="eastAsia"/>
          <w:highlight w:val="none"/>
        </w:rPr>
        <w:t>市场结构</w:t>
      </w:r>
    </w:p>
    <w:p>
      <w:pPr>
        <w:jc w:val="both"/>
        <w:rPr>
          <w:highlight w:val="none"/>
          <w:lang w:val="en-US"/>
        </w:rPr>
      </w:pPr>
      <w:r>
        <w:rPr>
          <w:rFonts w:hint="eastAsia"/>
          <w:highlight w:val="none"/>
          <w:lang w:val="en-US"/>
        </w:rPr>
        <w:t>（</w:t>
      </w:r>
      <w:r>
        <w:rPr>
          <w:highlight w:val="none"/>
          <w:lang w:val="en-US"/>
        </w:rPr>
        <w:t>4</w:t>
      </w:r>
      <w:r>
        <w:rPr>
          <w:rFonts w:hint="eastAsia"/>
          <w:highlight w:val="none"/>
          <w:lang w:val="en-US"/>
        </w:rPr>
        <w:t>）</w:t>
      </w:r>
      <w:r>
        <w:rPr>
          <w:rFonts w:hint="eastAsia"/>
          <w:highlight w:val="none"/>
        </w:rPr>
        <w:t>销售渠道</w:t>
      </w:r>
    </w:p>
    <w:p>
      <w:pPr>
        <w:jc w:val="both"/>
        <w:rPr>
          <w:highlight w:val="none"/>
          <w:lang w:val="en-US"/>
        </w:rPr>
      </w:pPr>
      <w:r>
        <w:rPr>
          <w:rFonts w:hint="eastAsia"/>
          <w:highlight w:val="none"/>
          <w:lang w:val="en-US"/>
        </w:rPr>
        <w:t>（</w:t>
      </w:r>
      <w:r>
        <w:rPr>
          <w:highlight w:val="none"/>
          <w:lang w:val="en-US"/>
        </w:rPr>
        <w:t>5</w:t>
      </w:r>
      <w:r>
        <w:rPr>
          <w:rFonts w:hint="eastAsia"/>
          <w:highlight w:val="none"/>
          <w:lang w:val="en-US"/>
        </w:rPr>
        <w:t>）</w:t>
      </w:r>
      <w:r>
        <w:rPr>
          <w:rFonts w:hint="eastAsia"/>
          <w:highlight w:val="none"/>
        </w:rPr>
        <w:t>销售条款</w:t>
      </w:r>
    </w:p>
    <w:p>
      <w:pPr>
        <w:jc w:val="both"/>
        <w:rPr>
          <w:highlight w:val="none"/>
          <w:lang w:val="en-US"/>
        </w:rPr>
      </w:pPr>
      <w:r>
        <w:rPr>
          <w:rFonts w:hint="eastAsia"/>
          <w:highlight w:val="none"/>
          <w:lang w:val="en-US"/>
        </w:rPr>
        <w:t>（</w:t>
      </w:r>
      <w:r>
        <w:rPr>
          <w:highlight w:val="none"/>
          <w:lang w:val="en-US"/>
        </w:rPr>
        <w:t>6</w:t>
      </w:r>
      <w:r>
        <w:rPr>
          <w:rFonts w:hint="eastAsia"/>
          <w:highlight w:val="none"/>
          <w:lang w:val="en-US"/>
        </w:rPr>
        <w:t>）</w:t>
      </w:r>
      <w:r>
        <w:rPr>
          <w:highlight w:val="none"/>
        </w:rPr>
        <w:t>销售流程</w:t>
      </w:r>
    </w:p>
    <w:p>
      <w:pPr>
        <w:jc w:val="both"/>
        <w:rPr>
          <w:highlight w:val="none"/>
          <w:lang w:val="en-US"/>
        </w:rPr>
      </w:pPr>
      <w:r>
        <w:rPr>
          <w:rFonts w:hint="eastAsia"/>
          <w:highlight w:val="none"/>
          <w:lang w:val="en-US"/>
        </w:rPr>
        <w:t>（</w:t>
      </w:r>
      <w:r>
        <w:rPr>
          <w:highlight w:val="none"/>
          <w:lang w:val="en-US"/>
        </w:rPr>
        <w:t>7</w:t>
      </w:r>
      <w:r>
        <w:rPr>
          <w:rFonts w:hint="eastAsia"/>
          <w:highlight w:val="none"/>
          <w:lang w:val="en-US"/>
        </w:rPr>
        <w:t>）</w:t>
      </w:r>
      <w:r>
        <w:rPr>
          <w:highlight w:val="none"/>
        </w:rPr>
        <w:t>定价政策</w:t>
      </w:r>
    </w:p>
    <w:p>
      <w:pPr>
        <w:jc w:val="both"/>
        <w:rPr>
          <w:highlight w:val="none"/>
          <w:lang w:val="en-US"/>
        </w:rPr>
      </w:pPr>
      <w:r>
        <w:rPr>
          <w:rFonts w:hint="eastAsia"/>
          <w:highlight w:val="none"/>
          <w:lang w:val="en-US"/>
        </w:rPr>
        <w:t>（</w:t>
      </w:r>
      <w:r>
        <w:rPr>
          <w:highlight w:val="none"/>
          <w:lang w:val="en-US"/>
        </w:rPr>
        <w:t>8</w:t>
      </w:r>
      <w:r>
        <w:rPr>
          <w:rFonts w:hint="eastAsia"/>
          <w:highlight w:val="none"/>
          <w:lang w:val="en-US"/>
        </w:rPr>
        <w:t>）</w:t>
      </w:r>
      <w:r>
        <w:rPr>
          <w:rFonts w:hint="eastAsia"/>
          <w:highlight w:val="none"/>
        </w:rPr>
        <w:t>信用额度管理</w:t>
      </w:r>
    </w:p>
    <w:p>
      <w:pPr>
        <w:jc w:val="both"/>
        <w:rPr>
          <w:highlight w:val="none"/>
          <w:lang w:val="en-US"/>
        </w:rPr>
      </w:pPr>
      <w:r>
        <w:rPr>
          <w:rFonts w:hint="eastAsia"/>
          <w:highlight w:val="none"/>
          <w:lang w:val="en-US"/>
        </w:rPr>
        <w:t>（</w:t>
      </w:r>
      <w:r>
        <w:rPr>
          <w:highlight w:val="none"/>
          <w:lang w:val="en-US"/>
        </w:rPr>
        <w:t>9</w:t>
      </w:r>
      <w:r>
        <w:rPr>
          <w:rFonts w:hint="eastAsia"/>
          <w:highlight w:val="none"/>
          <w:lang w:val="en-US"/>
        </w:rPr>
        <w:t>）</w:t>
      </w:r>
      <w:r>
        <w:rPr>
          <w:highlight w:val="none"/>
        </w:rPr>
        <w:t>市场推广及销售策略</w:t>
      </w:r>
    </w:p>
    <w:p>
      <w:pPr>
        <w:jc w:val="both"/>
        <w:rPr>
          <w:highlight w:val="none"/>
          <w:lang w:val="en-US"/>
        </w:rPr>
      </w:pPr>
      <w:r>
        <w:rPr>
          <w:rFonts w:hint="eastAsia"/>
          <w:highlight w:val="none"/>
          <w:lang w:val="en-US"/>
        </w:rPr>
        <w:t>（1</w:t>
      </w:r>
      <w:r>
        <w:rPr>
          <w:highlight w:val="none"/>
          <w:lang w:val="en-US"/>
        </w:rPr>
        <w:t>0</w:t>
      </w:r>
      <w:r>
        <w:rPr>
          <w:rFonts w:hint="eastAsia"/>
          <w:highlight w:val="none"/>
          <w:lang w:val="en-US"/>
        </w:rPr>
        <w:t>）</w:t>
      </w:r>
      <w:r>
        <w:rPr>
          <w:highlight w:val="none"/>
        </w:rPr>
        <w:t>促销活动</w:t>
      </w:r>
    </w:p>
    <w:p>
      <w:pPr>
        <w:jc w:val="both"/>
        <w:rPr>
          <w:highlight w:val="none"/>
        </w:rPr>
      </w:pPr>
      <w:r>
        <w:rPr>
          <w:rFonts w:hint="eastAsia"/>
          <w:highlight w:val="none"/>
        </w:rPr>
        <w:t>（1</w:t>
      </w:r>
      <w:r>
        <w:rPr>
          <w:highlight w:val="none"/>
        </w:rPr>
        <w:t>1</w:t>
      </w:r>
      <w:r>
        <w:rPr>
          <w:rFonts w:hint="eastAsia"/>
          <w:highlight w:val="none"/>
        </w:rPr>
        <w:t>）售后服务</w:t>
      </w:r>
    </w:p>
    <w:p>
      <w:pPr>
        <w:jc w:val="both"/>
        <w:rPr>
          <w:highlight w:val="none"/>
        </w:rPr>
      </w:pPr>
      <w:r>
        <w:rPr>
          <w:rFonts w:hint="eastAsia"/>
          <w:highlight w:val="none"/>
        </w:rPr>
        <w:t>（1</w:t>
      </w:r>
      <w:r>
        <w:rPr>
          <w:highlight w:val="none"/>
        </w:rPr>
        <w:t>2</w:t>
      </w:r>
      <w:r>
        <w:rPr>
          <w:rFonts w:hint="eastAsia"/>
          <w:highlight w:val="none"/>
        </w:rPr>
        <w:t>）客户构成及忠诚度</w:t>
      </w:r>
    </w:p>
    <w:p>
      <w:pPr>
        <w:jc w:val="both"/>
        <w:rPr>
          <w:b/>
          <w:bCs/>
          <w:highlight w:val="none"/>
        </w:rPr>
      </w:pPr>
      <w:r>
        <w:rPr>
          <w:b/>
          <w:bCs/>
          <w:highlight w:val="none"/>
        </w:rPr>
        <w:t>4</w:t>
      </w:r>
      <w:r>
        <w:rPr>
          <w:rFonts w:hint="eastAsia"/>
          <w:b/>
          <w:bCs/>
          <w:highlight w:val="none"/>
          <w:lang w:val="en-US" w:eastAsia="zh-CN"/>
        </w:rPr>
        <w:t>.</w:t>
      </w:r>
      <w:r>
        <w:rPr>
          <w:b/>
          <w:bCs/>
          <w:highlight w:val="none"/>
        </w:rPr>
        <w:t>企业资源及生产流程管理</w:t>
      </w:r>
    </w:p>
    <w:p>
      <w:pPr>
        <w:jc w:val="both"/>
        <w:rPr>
          <w:highlight w:val="none"/>
        </w:rPr>
      </w:pPr>
      <w:r>
        <w:rPr>
          <w:rFonts w:hint="eastAsia"/>
          <w:highlight w:val="none"/>
        </w:rPr>
        <w:t>（1）</w:t>
      </w:r>
      <w:r>
        <w:rPr>
          <w:highlight w:val="none"/>
        </w:rPr>
        <w:t>加工厂</w:t>
      </w:r>
    </w:p>
    <w:p>
      <w:pPr>
        <w:jc w:val="both"/>
        <w:rPr>
          <w:highlight w:val="none"/>
        </w:rPr>
      </w:pPr>
      <w:r>
        <w:rPr>
          <w:rFonts w:hint="eastAsia"/>
          <w:highlight w:val="none"/>
        </w:rPr>
        <w:t>（</w:t>
      </w:r>
      <w:r>
        <w:rPr>
          <w:highlight w:val="none"/>
        </w:rPr>
        <w:t>2</w:t>
      </w:r>
      <w:r>
        <w:rPr>
          <w:rFonts w:hint="eastAsia"/>
          <w:highlight w:val="none"/>
        </w:rPr>
        <w:t>）生产设备及使用效率</w:t>
      </w:r>
    </w:p>
    <w:p>
      <w:pPr>
        <w:jc w:val="both"/>
        <w:rPr>
          <w:highlight w:val="none"/>
        </w:rPr>
      </w:pPr>
      <w:r>
        <w:rPr>
          <w:rFonts w:hint="eastAsia"/>
          <w:highlight w:val="none"/>
        </w:rPr>
        <w:t>（</w:t>
      </w:r>
      <w:r>
        <w:rPr>
          <w:highlight w:val="none"/>
        </w:rPr>
        <w:t>3</w:t>
      </w:r>
      <w:r>
        <w:rPr>
          <w:rFonts w:hint="eastAsia"/>
          <w:highlight w:val="none"/>
        </w:rPr>
        <w:t>）</w:t>
      </w:r>
      <w:r>
        <w:rPr>
          <w:highlight w:val="none"/>
        </w:rPr>
        <w:t>研究及开发</w:t>
      </w:r>
    </w:p>
    <w:p>
      <w:pPr>
        <w:jc w:val="both"/>
        <w:rPr>
          <w:highlight w:val="none"/>
        </w:rPr>
      </w:pPr>
      <w:r>
        <w:rPr>
          <w:rFonts w:hint="eastAsia"/>
          <w:highlight w:val="none"/>
        </w:rPr>
        <w:t>（</w:t>
      </w:r>
      <w:r>
        <w:rPr>
          <w:highlight w:val="none"/>
        </w:rPr>
        <w:t>4</w:t>
      </w:r>
      <w:r>
        <w:rPr>
          <w:rFonts w:hint="eastAsia"/>
          <w:highlight w:val="none"/>
        </w:rPr>
        <w:t>）采购策略</w:t>
      </w:r>
    </w:p>
    <w:p>
      <w:pPr>
        <w:jc w:val="both"/>
        <w:rPr>
          <w:highlight w:val="none"/>
        </w:rPr>
      </w:pPr>
      <w:r>
        <w:rPr>
          <w:rFonts w:hint="eastAsia"/>
          <w:highlight w:val="none"/>
        </w:rPr>
        <w:t>（</w:t>
      </w:r>
      <w:r>
        <w:rPr>
          <w:highlight w:val="none"/>
        </w:rPr>
        <w:t>5</w:t>
      </w:r>
      <w:r>
        <w:rPr>
          <w:rFonts w:hint="eastAsia"/>
          <w:highlight w:val="none"/>
        </w:rPr>
        <w:t>）</w:t>
      </w:r>
      <w:r>
        <w:rPr>
          <w:highlight w:val="none"/>
        </w:rPr>
        <w:t>采购渠道</w:t>
      </w:r>
    </w:p>
    <w:p>
      <w:pPr>
        <w:jc w:val="both"/>
        <w:rPr>
          <w:highlight w:val="none"/>
        </w:rPr>
      </w:pPr>
      <w:r>
        <w:rPr>
          <w:rFonts w:hint="eastAsia"/>
          <w:highlight w:val="none"/>
        </w:rPr>
        <w:t>（</w:t>
      </w:r>
      <w:r>
        <w:rPr>
          <w:highlight w:val="none"/>
        </w:rPr>
        <w:t>6</w:t>
      </w:r>
      <w:r>
        <w:rPr>
          <w:rFonts w:hint="eastAsia"/>
          <w:highlight w:val="none"/>
        </w:rPr>
        <w:t>）</w:t>
      </w:r>
      <w:r>
        <w:rPr>
          <w:highlight w:val="none"/>
        </w:rPr>
        <w:t>供应商</w:t>
      </w:r>
    </w:p>
    <w:p>
      <w:pPr>
        <w:jc w:val="both"/>
        <w:rPr>
          <w:highlight w:val="none"/>
        </w:rPr>
      </w:pPr>
      <w:r>
        <w:rPr>
          <w:rFonts w:hint="eastAsia"/>
          <w:highlight w:val="none"/>
        </w:rPr>
        <w:t>（</w:t>
      </w:r>
      <w:r>
        <w:rPr>
          <w:highlight w:val="none"/>
        </w:rPr>
        <w:t>7</w:t>
      </w:r>
      <w:r>
        <w:rPr>
          <w:rFonts w:hint="eastAsia"/>
          <w:highlight w:val="none"/>
        </w:rPr>
        <w:t>）重大商业合同</w:t>
      </w:r>
    </w:p>
    <w:p>
      <w:pPr>
        <w:jc w:val="both"/>
        <w:rPr>
          <w:b/>
          <w:bCs/>
          <w:highlight w:val="none"/>
        </w:rPr>
      </w:pPr>
      <w:r>
        <w:rPr>
          <w:b/>
          <w:bCs/>
          <w:highlight w:val="none"/>
        </w:rPr>
        <w:t>5</w:t>
      </w:r>
      <w:r>
        <w:rPr>
          <w:rFonts w:hint="eastAsia"/>
          <w:b/>
          <w:bCs/>
          <w:highlight w:val="none"/>
          <w:lang w:val="en-US" w:eastAsia="zh-CN"/>
        </w:rPr>
        <w:t>.</w:t>
      </w:r>
      <w:r>
        <w:rPr>
          <w:b/>
          <w:bCs/>
          <w:highlight w:val="none"/>
        </w:rPr>
        <w:t>经营业绩</w:t>
      </w:r>
    </w:p>
    <w:p>
      <w:pPr>
        <w:jc w:val="both"/>
        <w:rPr>
          <w:highlight w:val="none"/>
        </w:rPr>
      </w:pPr>
      <w:r>
        <w:rPr>
          <w:rFonts w:hint="eastAsia"/>
          <w:highlight w:val="none"/>
        </w:rPr>
        <w:t>（1）会计政策</w:t>
      </w:r>
    </w:p>
    <w:p>
      <w:pPr>
        <w:jc w:val="both"/>
        <w:rPr>
          <w:highlight w:val="none"/>
        </w:rPr>
      </w:pPr>
      <w:r>
        <w:rPr>
          <w:rFonts w:hint="eastAsia"/>
          <w:highlight w:val="none"/>
        </w:rPr>
        <w:t>（</w:t>
      </w:r>
      <w:r>
        <w:rPr>
          <w:highlight w:val="none"/>
        </w:rPr>
        <w:t>2</w:t>
      </w:r>
      <w:r>
        <w:rPr>
          <w:rFonts w:hint="eastAsia"/>
          <w:highlight w:val="none"/>
        </w:rPr>
        <w:t>）历年审计意见</w:t>
      </w:r>
    </w:p>
    <w:p>
      <w:pPr>
        <w:jc w:val="both"/>
        <w:rPr>
          <w:highlight w:val="none"/>
        </w:rPr>
      </w:pPr>
      <w:r>
        <w:rPr>
          <w:rFonts w:hint="eastAsia"/>
          <w:highlight w:val="none"/>
        </w:rPr>
        <w:t>（</w:t>
      </w:r>
      <w:r>
        <w:rPr>
          <w:highlight w:val="none"/>
        </w:rPr>
        <w:t>3</w:t>
      </w:r>
      <w:r>
        <w:rPr>
          <w:rFonts w:hint="eastAsia"/>
          <w:highlight w:val="none"/>
        </w:rPr>
        <w:t>）三年的经营业绩、营业额及毛利详尽分析</w:t>
      </w:r>
    </w:p>
    <w:p>
      <w:pPr>
        <w:jc w:val="both"/>
        <w:rPr>
          <w:highlight w:val="none"/>
        </w:rPr>
      </w:pPr>
      <w:r>
        <w:rPr>
          <w:rFonts w:hint="eastAsia"/>
          <w:highlight w:val="none"/>
        </w:rPr>
        <w:t>（</w:t>
      </w:r>
      <w:r>
        <w:rPr>
          <w:highlight w:val="none"/>
        </w:rPr>
        <w:t>4</w:t>
      </w:r>
      <w:r>
        <w:rPr>
          <w:rFonts w:hint="eastAsia"/>
          <w:highlight w:val="none"/>
        </w:rPr>
        <w:t>）三年的经营及管理费用分析</w:t>
      </w:r>
    </w:p>
    <w:p>
      <w:pPr>
        <w:jc w:val="both"/>
        <w:rPr>
          <w:highlight w:val="none"/>
        </w:rPr>
      </w:pPr>
      <w:r>
        <w:rPr>
          <w:rFonts w:hint="eastAsia"/>
          <w:highlight w:val="none"/>
        </w:rPr>
        <w:t>（</w:t>
      </w:r>
      <w:r>
        <w:rPr>
          <w:highlight w:val="none"/>
        </w:rPr>
        <w:t>5</w:t>
      </w:r>
      <w:r>
        <w:rPr>
          <w:rFonts w:hint="eastAsia"/>
          <w:highlight w:val="none"/>
        </w:rPr>
        <w:t>）三年的非经常项目及异常项目分析</w:t>
      </w:r>
    </w:p>
    <w:p>
      <w:pPr>
        <w:jc w:val="both"/>
        <w:rPr>
          <w:highlight w:val="none"/>
        </w:rPr>
      </w:pPr>
      <w:r>
        <w:rPr>
          <w:rFonts w:hint="eastAsia"/>
          <w:highlight w:val="none"/>
        </w:rPr>
        <w:t>（</w:t>
      </w:r>
      <w:r>
        <w:rPr>
          <w:highlight w:val="none"/>
        </w:rPr>
        <w:t>6</w:t>
      </w:r>
      <w:r>
        <w:rPr>
          <w:rFonts w:hint="eastAsia"/>
          <w:highlight w:val="none"/>
        </w:rPr>
        <w:t>）各分支机构对整体业绩的贡献水平分析</w:t>
      </w:r>
    </w:p>
    <w:p>
      <w:pPr>
        <w:jc w:val="both"/>
        <w:rPr>
          <w:b/>
          <w:bCs/>
          <w:highlight w:val="none"/>
        </w:rPr>
      </w:pPr>
      <w:r>
        <w:rPr>
          <w:b/>
          <w:bCs/>
          <w:highlight w:val="none"/>
        </w:rPr>
        <w:t>6</w:t>
      </w:r>
      <w:r>
        <w:rPr>
          <w:rFonts w:hint="eastAsia"/>
          <w:b/>
          <w:bCs/>
          <w:highlight w:val="none"/>
          <w:lang w:val="en-US" w:eastAsia="zh-CN"/>
        </w:rPr>
        <w:t>.</w:t>
      </w:r>
      <w:r>
        <w:rPr>
          <w:b/>
          <w:bCs/>
          <w:highlight w:val="none"/>
        </w:rPr>
        <w:t>公司主营业务的行业分析</w:t>
      </w:r>
    </w:p>
    <w:p>
      <w:pPr>
        <w:jc w:val="both"/>
        <w:rPr>
          <w:highlight w:val="none"/>
        </w:rPr>
      </w:pPr>
      <w:r>
        <w:rPr>
          <w:rFonts w:hint="eastAsia"/>
          <w:highlight w:val="none"/>
        </w:rPr>
        <w:t>（1）行业现状及发展前景</w:t>
      </w:r>
    </w:p>
    <w:p>
      <w:pPr>
        <w:jc w:val="both"/>
        <w:rPr>
          <w:highlight w:val="none"/>
        </w:rPr>
      </w:pPr>
      <w:r>
        <w:rPr>
          <w:rFonts w:hint="eastAsia"/>
          <w:highlight w:val="none"/>
        </w:rPr>
        <w:t>（</w:t>
      </w:r>
      <w:r>
        <w:rPr>
          <w:highlight w:val="none"/>
        </w:rPr>
        <w:t>2</w:t>
      </w:r>
      <w:r>
        <w:rPr>
          <w:rFonts w:hint="eastAsia"/>
          <w:highlight w:val="none"/>
        </w:rPr>
        <w:t>）中国特殊的经营环境和经营风险分析</w:t>
      </w:r>
    </w:p>
    <w:p>
      <w:pPr>
        <w:jc w:val="both"/>
        <w:rPr>
          <w:highlight w:val="none"/>
        </w:rPr>
      </w:pPr>
      <w:r>
        <w:rPr>
          <w:rFonts w:hint="eastAsia"/>
          <w:highlight w:val="none"/>
        </w:rPr>
        <w:t>（</w:t>
      </w:r>
      <w:r>
        <w:rPr>
          <w:highlight w:val="none"/>
        </w:rPr>
        <w:t>3</w:t>
      </w:r>
      <w:r>
        <w:rPr>
          <w:rFonts w:hint="eastAsia"/>
          <w:highlight w:val="none"/>
        </w:rPr>
        <w:t>）公司在该行业中的地位及影响</w:t>
      </w:r>
    </w:p>
    <w:p>
      <w:pPr>
        <w:jc w:val="both"/>
        <w:rPr>
          <w:b/>
          <w:bCs/>
          <w:highlight w:val="none"/>
        </w:rPr>
      </w:pPr>
      <w:r>
        <w:rPr>
          <w:b/>
          <w:bCs/>
          <w:highlight w:val="none"/>
        </w:rPr>
        <w:t>7</w:t>
      </w:r>
      <w:r>
        <w:rPr>
          <w:rFonts w:hint="eastAsia"/>
          <w:b/>
          <w:bCs/>
          <w:highlight w:val="none"/>
          <w:lang w:val="en-US" w:eastAsia="zh-CN"/>
        </w:rPr>
        <w:t>.</w:t>
      </w:r>
      <w:r>
        <w:rPr>
          <w:b/>
          <w:bCs/>
          <w:highlight w:val="none"/>
        </w:rPr>
        <w:t>公司财务情况</w:t>
      </w:r>
    </w:p>
    <w:p>
      <w:pPr>
        <w:jc w:val="both"/>
        <w:rPr>
          <w:highlight w:val="none"/>
        </w:rPr>
      </w:pPr>
      <w:r>
        <w:rPr>
          <w:rFonts w:hint="eastAsia"/>
          <w:highlight w:val="none"/>
        </w:rPr>
        <w:t>（1）三年的资产负债表分析</w:t>
      </w:r>
    </w:p>
    <w:p>
      <w:pPr>
        <w:jc w:val="both"/>
        <w:rPr>
          <w:highlight w:val="none"/>
        </w:rPr>
      </w:pPr>
      <w:r>
        <w:rPr>
          <w:rFonts w:hint="eastAsia"/>
          <w:highlight w:val="none"/>
        </w:rPr>
        <w:t>（</w:t>
      </w:r>
      <w:r>
        <w:rPr>
          <w:highlight w:val="none"/>
        </w:rPr>
        <w:t>2</w:t>
      </w:r>
      <w:r>
        <w:rPr>
          <w:rFonts w:hint="eastAsia"/>
          <w:highlight w:val="none"/>
        </w:rPr>
        <w:t>）</w:t>
      </w:r>
      <w:r>
        <w:rPr>
          <w:highlight w:val="none"/>
        </w:rPr>
        <w:t>资产投保情况分析</w:t>
      </w:r>
    </w:p>
    <w:p>
      <w:pPr>
        <w:jc w:val="both"/>
        <w:rPr>
          <w:highlight w:val="none"/>
        </w:rPr>
      </w:pPr>
      <w:r>
        <w:rPr>
          <w:rFonts w:hint="eastAsia"/>
          <w:highlight w:val="none"/>
        </w:rPr>
        <w:t>（</w:t>
      </w:r>
      <w:r>
        <w:rPr>
          <w:highlight w:val="none"/>
        </w:rPr>
        <w:t>3</w:t>
      </w:r>
      <w:r>
        <w:rPr>
          <w:rFonts w:hint="eastAsia"/>
          <w:highlight w:val="none"/>
        </w:rPr>
        <w:t>）外币资产及负债</w:t>
      </w:r>
    </w:p>
    <w:p>
      <w:pPr>
        <w:jc w:val="both"/>
        <w:rPr>
          <w:highlight w:val="none"/>
        </w:rPr>
      </w:pPr>
      <w:r>
        <w:rPr>
          <w:rFonts w:hint="eastAsia"/>
          <w:highlight w:val="none"/>
        </w:rPr>
        <w:t>（</w:t>
      </w:r>
      <w:r>
        <w:rPr>
          <w:highlight w:val="none"/>
        </w:rPr>
        <w:t>4</w:t>
      </w:r>
      <w:r>
        <w:rPr>
          <w:rFonts w:hint="eastAsia"/>
          <w:highlight w:val="none"/>
        </w:rPr>
        <w:t>）历年财务报表的审计师及审计意见</w:t>
      </w:r>
    </w:p>
    <w:p>
      <w:pPr>
        <w:jc w:val="both"/>
        <w:rPr>
          <w:highlight w:val="none"/>
        </w:rPr>
      </w:pPr>
      <w:r>
        <w:rPr>
          <w:rFonts w:hint="eastAsia"/>
          <w:highlight w:val="none"/>
        </w:rPr>
        <w:t>（</w:t>
      </w:r>
      <w:r>
        <w:rPr>
          <w:highlight w:val="none"/>
        </w:rPr>
        <w:t>5</w:t>
      </w:r>
      <w:r>
        <w:rPr>
          <w:rFonts w:hint="eastAsia"/>
          <w:highlight w:val="none"/>
        </w:rPr>
        <w:t>）最近三年的财务预算及执行情况</w:t>
      </w:r>
    </w:p>
    <w:p>
      <w:pPr>
        <w:jc w:val="both"/>
        <w:rPr>
          <w:highlight w:val="none"/>
        </w:rPr>
      </w:pPr>
      <w:r>
        <w:rPr>
          <w:rFonts w:hint="eastAsia"/>
          <w:highlight w:val="none"/>
        </w:rPr>
        <w:t>（</w:t>
      </w:r>
      <w:r>
        <w:rPr>
          <w:highlight w:val="none"/>
        </w:rPr>
        <w:t>6</w:t>
      </w:r>
      <w:r>
        <w:rPr>
          <w:rFonts w:hint="eastAsia"/>
          <w:highlight w:val="none"/>
        </w:rPr>
        <w:t>）固定资产</w:t>
      </w:r>
    </w:p>
    <w:p>
      <w:pPr>
        <w:jc w:val="both"/>
        <w:rPr>
          <w:highlight w:val="none"/>
        </w:rPr>
      </w:pPr>
      <w:r>
        <w:rPr>
          <w:rFonts w:hint="eastAsia"/>
          <w:highlight w:val="none"/>
        </w:rPr>
        <w:t>（</w:t>
      </w:r>
      <w:r>
        <w:rPr>
          <w:highlight w:val="none"/>
        </w:rPr>
        <w:t>7</w:t>
      </w:r>
      <w:r>
        <w:rPr>
          <w:rFonts w:hint="eastAsia"/>
          <w:highlight w:val="none"/>
        </w:rPr>
        <w:t>）或有项目（资产、负债、收入、损失）</w:t>
      </w:r>
    </w:p>
    <w:p>
      <w:pPr>
        <w:jc w:val="both"/>
        <w:rPr>
          <w:highlight w:val="none"/>
        </w:rPr>
      </w:pPr>
      <w:r>
        <w:rPr>
          <w:rFonts w:hint="eastAsia"/>
          <w:highlight w:val="none"/>
        </w:rPr>
        <w:t>（</w:t>
      </w:r>
      <w:r>
        <w:rPr>
          <w:highlight w:val="none"/>
        </w:rPr>
        <w:t>8</w:t>
      </w:r>
      <w:r>
        <w:rPr>
          <w:rFonts w:hint="eastAsia"/>
          <w:highlight w:val="none"/>
        </w:rPr>
        <w:t>）无形资产（专利、商标、其他知识产权）</w:t>
      </w:r>
    </w:p>
    <w:p>
      <w:pPr>
        <w:jc w:val="both"/>
        <w:rPr>
          <w:b/>
          <w:bCs/>
          <w:highlight w:val="none"/>
        </w:rPr>
      </w:pPr>
      <w:r>
        <w:rPr>
          <w:b/>
          <w:bCs/>
          <w:highlight w:val="none"/>
        </w:rPr>
        <w:t>8</w:t>
      </w:r>
      <w:r>
        <w:rPr>
          <w:rFonts w:hint="eastAsia"/>
          <w:b/>
          <w:bCs/>
          <w:highlight w:val="none"/>
          <w:lang w:val="en-US" w:eastAsia="zh-CN"/>
        </w:rPr>
        <w:t>.</w:t>
      </w:r>
      <w:r>
        <w:rPr>
          <w:b/>
          <w:bCs/>
          <w:highlight w:val="none"/>
        </w:rPr>
        <w:t>盈利预测</w:t>
      </w:r>
    </w:p>
    <w:p>
      <w:pPr>
        <w:jc w:val="both"/>
        <w:rPr>
          <w:highlight w:val="none"/>
        </w:rPr>
      </w:pPr>
      <w:r>
        <w:rPr>
          <w:rFonts w:hint="eastAsia"/>
          <w:highlight w:val="none"/>
        </w:rPr>
        <w:t>（1）未来两年的利润预测</w:t>
      </w:r>
    </w:p>
    <w:p>
      <w:pPr>
        <w:jc w:val="both"/>
        <w:rPr>
          <w:highlight w:val="none"/>
        </w:rPr>
      </w:pPr>
      <w:r>
        <w:rPr>
          <w:rFonts w:hint="eastAsia"/>
          <w:highlight w:val="none"/>
        </w:rPr>
        <w:t>（</w:t>
      </w:r>
      <w:r>
        <w:rPr>
          <w:highlight w:val="none"/>
        </w:rPr>
        <w:t>2</w:t>
      </w:r>
      <w:r>
        <w:rPr>
          <w:rFonts w:hint="eastAsia"/>
          <w:highlight w:val="none"/>
        </w:rPr>
        <w:t>）</w:t>
      </w:r>
      <w:r>
        <w:rPr>
          <w:highlight w:val="none"/>
        </w:rPr>
        <w:t>预测的假设前提</w:t>
      </w:r>
    </w:p>
    <w:p>
      <w:pPr>
        <w:jc w:val="both"/>
        <w:rPr>
          <w:highlight w:val="none"/>
        </w:rPr>
      </w:pPr>
      <w:r>
        <w:rPr>
          <w:rFonts w:hint="eastAsia"/>
          <w:highlight w:val="none"/>
        </w:rPr>
        <w:t>（</w:t>
      </w:r>
      <w:r>
        <w:rPr>
          <w:highlight w:val="none"/>
        </w:rPr>
        <w:t>3</w:t>
      </w:r>
      <w:r>
        <w:rPr>
          <w:rFonts w:hint="eastAsia"/>
          <w:highlight w:val="none"/>
        </w:rPr>
        <w:t>）预测的数据基础</w:t>
      </w:r>
    </w:p>
    <w:p>
      <w:pPr>
        <w:jc w:val="both"/>
        <w:rPr>
          <w:highlight w:val="none"/>
        </w:rPr>
      </w:pPr>
      <w:r>
        <w:rPr>
          <w:rFonts w:hint="eastAsia"/>
          <w:highlight w:val="none"/>
        </w:rPr>
        <w:t>（</w:t>
      </w:r>
      <w:r>
        <w:rPr>
          <w:highlight w:val="none"/>
        </w:rPr>
        <w:t>4</w:t>
      </w:r>
      <w:r>
        <w:rPr>
          <w:rFonts w:hint="eastAsia"/>
          <w:highlight w:val="none"/>
        </w:rPr>
        <w:t>）本年预算的执行情况</w:t>
      </w:r>
    </w:p>
    <w:p>
      <w:pPr>
        <w:jc w:val="both"/>
        <w:rPr>
          <w:b/>
          <w:bCs/>
          <w:highlight w:val="none"/>
        </w:rPr>
      </w:pPr>
      <w:r>
        <w:rPr>
          <w:b/>
          <w:bCs/>
          <w:highlight w:val="none"/>
        </w:rPr>
        <w:t>9</w:t>
      </w:r>
      <w:r>
        <w:rPr>
          <w:rFonts w:hint="eastAsia"/>
          <w:b/>
          <w:bCs/>
          <w:highlight w:val="none"/>
          <w:lang w:val="en-US" w:eastAsia="zh-CN"/>
        </w:rPr>
        <w:t>.</w:t>
      </w:r>
      <w:r>
        <w:rPr>
          <w:b/>
          <w:bCs/>
          <w:highlight w:val="none"/>
        </w:rPr>
        <w:t>现金流量预测</w:t>
      </w:r>
    </w:p>
    <w:p>
      <w:pPr>
        <w:jc w:val="both"/>
        <w:rPr>
          <w:highlight w:val="none"/>
        </w:rPr>
      </w:pPr>
      <w:r>
        <w:rPr>
          <w:rFonts w:hint="eastAsia"/>
          <w:highlight w:val="none"/>
        </w:rPr>
        <w:t>（1）资金信贷额度</w:t>
      </w:r>
    </w:p>
    <w:p>
      <w:pPr>
        <w:jc w:val="both"/>
        <w:rPr>
          <w:highlight w:val="none"/>
        </w:rPr>
      </w:pPr>
      <w:r>
        <w:rPr>
          <w:rFonts w:hint="eastAsia"/>
          <w:highlight w:val="none"/>
        </w:rPr>
        <w:t>（</w:t>
      </w:r>
      <w:r>
        <w:rPr>
          <w:highlight w:val="none"/>
        </w:rPr>
        <w:t>2</w:t>
      </w:r>
      <w:r>
        <w:rPr>
          <w:rFonts w:hint="eastAsia"/>
          <w:highlight w:val="none"/>
        </w:rPr>
        <w:t>）</w:t>
      </w:r>
      <w:r>
        <w:rPr>
          <w:highlight w:val="none"/>
        </w:rPr>
        <w:t>贷款需要</w:t>
      </w:r>
    </w:p>
    <w:p>
      <w:pPr>
        <w:jc w:val="both"/>
        <w:rPr>
          <w:highlight w:val="none"/>
        </w:rPr>
      </w:pPr>
      <w:r>
        <w:rPr>
          <w:rFonts w:hint="eastAsia"/>
          <w:highlight w:val="none"/>
        </w:rPr>
        <w:t>（</w:t>
      </w:r>
      <w:r>
        <w:rPr>
          <w:highlight w:val="none"/>
        </w:rPr>
        <w:t>3</w:t>
      </w:r>
      <w:r>
        <w:rPr>
          <w:rFonts w:hint="eastAsia"/>
          <w:highlight w:val="none"/>
        </w:rPr>
        <w:t>）借款条款</w:t>
      </w:r>
    </w:p>
    <w:p>
      <w:pPr>
        <w:jc w:val="both"/>
        <w:rPr>
          <w:b/>
          <w:bCs/>
          <w:highlight w:val="none"/>
        </w:rPr>
      </w:pPr>
      <w:r>
        <w:rPr>
          <w:b/>
          <w:bCs/>
          <w:highlight w:val="none"/>
        </w:rPr>
        <w:t>10</w:t>
      </w:r>
      <w:r>
        <w:rPr>
          <w:rFonts w:hint="eastAsia"/>
          <w:b/>
          <w:bCs/>
          <w:highlight w:val="none"/>
          <w:lang w:val="en-US" w:eastAsia="zh-CN"/>
        </w:rPr>
        <w:t>.</w:t>
      </w:r>
      <w:r>
        <w:rPr>
          <w:b/>
          <w:bCs/>
          <w:highlight w:val="none"/>
        </w:rPr>
        <w:t>公司债权和债务</w:t>
      </w:r>
    </w:p>
    <w:p>
      <w:pPr>
        <w:jc w:val="both"/>
        <w:rPr>
          <w:highlight w:val="none"/>
        </w:rPr>
      </w:pPr>
      <w:r>
        <w:rPr>
          <w:rFonts w:hint="eastAsia"/>
          <w:highlight w:val="none"/>
        </w:rPr>
        <w:t>（1）</w:t>
      </w:r>
      <w:r>
        <w:rPr>
          <w:highlight w:val="none"/>
        </w:rPr>
        <w:t>债权</w:t>
      </w:r>
    </w:p>
    <w:p>
      <w:pPr>
        <w:widowControl/>
        <w:jc w:val="left"/>
        <w:rPr>
          <w:highlight w:val="none"/>
        </w:rPr>
      </w:pPr>
      <w:r>
        <w:rPr>
          <w:rFonts w:ascii="仿宋_GB2312" w:hAnsi="宋体" w:eastAsia="仿宋_GB2312" w:cs="仿宋_GB2312"/>
          <w:color w:val="000000"/>
          <w:kern w:val="0"/>
          <w:sz w:val="24"/>
          <w:szCs w:val="24"/>
          <w:lang w:val="en-US" w:eastAsia="zh-CN" w:bidi="ar"/>
        </w:rPr>
        <w:t>①</w:t>
      </w:r>
      <w:r>
        <w:rPr>
          <w:rFonts w:hint="eastAsia"/>
          <w:highlight w:val="none"/>
        </w:rPr>
        <w:t>债权基本情况明细</w:t>
      </w:r>
    </w:p>
    <w:p>
      <w:pPr>
        <w:widowControl/>
        <w:jc w:val="left"/>
        <w:rPr>
          <w:highlight w:val="none"/>
        </w:rPr>
      </w:pPr>
      <w:r>
        <w:rPr>
          <w:rFonts w:ascii="仿宋_GB2312" w:hAnsi="宋体" w:eastAsia="仿宋_GB2312" w:cs="仿宋_GB2312"/>
          <w:color w:val="000000"/>
          <w:kern w:val="0"/>
          <w:sz w:val="24"/>
          <w:szCs w:val="24"/>
          <w:lang w:val="en-US" w:eastAsia="zh-CN" w:bidi="ar"/>
        </w:rPr>
        <w:t>②</w:t>
      </w:r>
      <w:r>
        <w:rPr>
          <w:rFonts w:hint="eastAsia"/>
          <w:highlight w:val="none"/>
        </w:rPr>
        <w:t>债权有无担保及担保情况</w:t>
      </w:r>
    </w:p>
    <w:p>
      <w:pPr>
        <w:widowControl/>
        <w:jc w:val="left"/>
        <w:rPr>
          <w:highlight w:val="none"/>
        </w:rPr>
      </w:pPr>
      <w:r>
        <w:rPr>
          <w:rFonts w:ascii="仿宋_GB2312" w:hAnsi="宋体" w:eastAsia="仿宋_GB2312" w:cs="仿宋_GB2312"/>
          <w:color w:val="000000"/>
          <w:kern w:val="0"/>
          <w:sz w:val="24"/>
          <w:szCs w:val="24"/>
          <w:lang w:val="en-US" w:eastAsia="zh-CN" w:bidi="ar"/>
        </w:rPr>
        <w:t>③</w:t>
      </w:r>
      <w:r>
        <w:rPr>
          <w:highlight w:val="none"/>
        </w:rPr>
        <w:t>债权期限</w:t>
      </w:r>
    </w:p>
    <w:p>
      <w:pPr>
        <w:widowControl/>
        <w:jc w:val="left"/>
        <w:rPr>
          <w:highlight w:val="none"/>
        </w:rPr>
      </w:pPr>
      <w:r>
        <w:rPr>
          <w:rFonts w:hint="eastAsia" w:ascii="宋体" w:hAnsi="宋体" w:eastAsia="宋体" w:cs="宋体"/>
          <w:color w:val="000000"/>
          <w:kern w:val="0"/>
          <w:sz w:val="24"/>
          <w:szCs w:val="24"/>
          <w:lang w:val="en-US" w:eastAsia="zh-CN" w:bidi="ar"/>
        </w:rPr>
        <w:t>④</w:t>
      </w:r>
      <w:r>
        <w:rPr>
          <w:rFonts w:hint="eastAsia"/>
          <w:highlight w:val="none"/>
        </w:rPr>
        <w:t>债权是否提起诉讼</w:t>
      </w:r>
    </w:p>
    <w:p>
      <w:pPr>
        <w:jc w:val="both"/>
        <w:rPr>
          <w:highlight w:val="none"/>
        </w:rPr>
      </w:pPr>
      <w:r>
        <w:rPr>
          <w:rFonts w:hint="eastAsia"/>
          <w:highlight w:val="none"/>
        </w:rPr>
        <w:t>（</w:t>
      </w:r>
      <w:r>
        <w:rPr>
          <w:highlight w:val="none"/>
        </w:rPr>
        <w:t>2</w:t>
      </w:r>
      <w:r>
        <w:rPr>
          <w:rFonts w:hint="eastAsia"/>
          <w:highlight w:val="none"/>
        </w:rPr>
        <w:t>）</w:t>
      </w:r>
      <w:r>
        <w:rPr>
          <w:highlight w:val="none"/>
        </w:rPr>
        <w:t>债务</w:t>
      </w:r>
    </w:p>
    <w:p>
      <w:pPr>
        <w:jc w:val="both"/>
        <w:rPr>
          <w:highlight w:val="none"/>
        </w:rPr>
      </w:pPr>
      <w:r>
        <w:rPr>
          <w:rFonts w:ascii="仿宋_GB2312" w:hAnsi="宋体" w:eastAsia="仿宋_GB2312" w:cs="仿宋_GB2312"/>
          <w:color w:val="000000"/>
          <w:kern w:val="0"/>
          <w:sz w:val="24"/>
          <w:szCs w:val="24"/>
          <w:lang w:val="en-US" w:eastAsia="zh-CN" w:bidi="ar"/>
        </w:rPr>
        <w:t>①</w:t>
      </w:r>
      <w:r>
        <w:rPr>
          <w:rFonts w:hint="eastAsia"/>
          <w:highlight w:val="none"/>
        </w:rPr>
        <w:t>债务基本情况明细</w:t>
      </w:r>
    </w:p>
    <w:p>
      <w:pPr>
        <w:jc w:val="both"/>
        <w:rPr>
          <w:highlight w:val="none"/>
        </w:rPr>
      </w:pPr>
      <w:r>
        <w:rPr>
          <w:rFonts w:ascii="仿宋_GB2312" w:hAnsi="宋体" w:eastAsia="仿宋_GB2312" w:cs="仿宋_GB2312"/>
          <w:color w:val="000000"/>
          <w:kern w:val="0"/>
          <w:sz w:val="24"/>
          <w:szCs w:val="24"/>
          <w:lang w:val="en-US" w:eastAsia="zh-CN" w:bidi="ar"/>
        </w:rPr>
        <w:t>②</w:t>
      </w:r>
      <w:r>
        <w:rPr>
          <w:rFonts w:hint="eastAsia"/>
          <w:highlight w:val="none"/>
        </w:rPr>
        <w:t>债务有无担保及担保情况</w:t>
      </w:r>
    </w:p>
    <w:p>
      <w:pPr>
        <w:jc w:val="both"/>
        <w:rPr>
          <w:highlight w:val="none"/>
        </w:rPr>
      </w:pPr>
      <w:r>
        <w:rPr>
          <w:rFonts w:ascii="仿宋_GB2312" w:hAnsi="宋体" w:eastAsia="仿宋_GB2312" w:cs="仿宋_GB2312"/>
          <w:color w:val="000000"/>
          <w:kern w:val="0"/>
          <w:sz w:val="24"/>
          <w:szCs w:val="24"/>
          <w:lang w:val="en-US" w:eastAsia="zh-CN" w:bidi="ar"/>
        </w:rPr>
        <w:t>③</w:t>
      </w:r>
      <w:r>
        <w:rPr>
          <w:highlight w:val="none"/>
        </w:rPr>
        <w:t>债务抵押、质押情况</w:t>
      </w:r>
    </w:p>
    <w:p>
      <w:pPr>
        <w:jc w:val="both"/>
        <w:rPr>
          <w:highlight w:val="none"/>
        </w:rPr>
      </w:pPr>
      <w:r>
        <w:rPr>
          <w:rFonts w:hint="eastAsia" w:ascii="宋体" w:hAnsi="宋体" w:eastAsia="宋体" w:cs="宋体"/>
          <w:color w:val="000000"/>
          <w:kern w:val="0"/>
          <w:sz w:val="24"/>
          <w:szCs w:val="24"/>
          <w:lang w:val="en-US" w:eastAsia="zh-CN" w:bidi="ar"/>
        </w:rPr>
        <w:t>④</w:t>
      </w:r>
      <w:r>
        <w:rPr>
          <w:rFonts w:hint="eastAsia"/>
          <w:highlight w:val="none"/>
        </w:rPr>
        <w:t>债务期限</w:t>
      </w:r>
    </w:p>
    <w:p>
      <w:pPr>
        <w:jc w:val="both"/>
        <w:rPr>
          <w:highlight w:val="none"/>
        </w:rPr>
      </w:pPr>
      <w:r>
        <w:rPr>
          <w:rFonts w:hint="eastAsia"/>
          <w:highlight w:val="none"/>
        </w:rPr>
        <w:t>⑤</w:t>
      </w:r>
      <w:r>
        <w:rPr>
          <w:highlight w:val="none"/>
        </w:rPr>
        <w:t>债务是否提起诉讼</w:t>
      </w:r>
    </w:p>
    <w:p>
      <w:pPr>
        <w:jc w:val="both"/>
        <w:rPr>
          <w:b/>
          <w:bCs/>
          <w:highlight w:val="none"/>
        </w:rPr>
      </w:pPr>
      <w:r>
        <w:rPr>
          <w:b/>
          <w:bCs/>
          <w:highlight w:val="none"/>
        </w:rPr>
        <w:t>11</w:t>
      </w:r>
      <w:r>
        <w:rPr>
          <w:rFonts w:hint="eastAsia"/>
          <w:b/>
          <w:bCs/>
          <w:highlight w:val="none"/>
          <w:lang w:val="en-US" w:eastAsia="zh-CN"/>
        </w:rPr>
        <w:t>.</w:t>
      </w:r>
      <w:r>
        <w:rPr>
          <w:b/>
          <w:bCs/>
          <w:highlight w:val="none"/>
        </w:rPr>
        <w:t>公司的不动产、重要动产及无形资产</w:t>
      </w:r>
    </w:p>
    <w:p>
      <w:pPr>
        <w:jc w:val="both"/>
        <w:rPr>
          <w:highlight w:val="none"/>
        </w:rPr>
      </w:pPr>
      <w:r>
        <w:rPr>
          <w:rFonts w:hint="eastAsia"/>
          <w:highlight w:val="none"/>
        </w:rPr>
        <w:t>（1）土地权属</w:t>
      </w:r>
    </w:p>
    <w:p>
      <w:pPr>
        <w:jc w:val="both"/>
        <w:rPr>
          <w:highlight w:val="none"/>
        </w:rPr>
      </w:pPr>
      <w:r>
        <w:rPr>
          <w:rFonts w:hint="eastAsia"/>
          <w:highlight w:val="none"/>
        </w:rPr>
        <w:t>（</w:t>
      </w:r>
      <w:r>
        <w:rPr>
          <w:highlight w:val="none"/>
        </w:rPr>
        <w:t>2</w:t>
      </w:r>
      <w:r>
        <w:rPr>
          <w:rFonts w:hint="eastAsia"/>
          <w:highlight w:val="none"/>
        </w:rPr>
        <w:t>）</w:t>
      </w:r>
      <w:r>
        <w:rPr>
          <w:highlight w:val="none"/>
        </w:rPr>
        <w:t>房产权属</w:t>
      </w:r>
    </w:p>
    <w:p>
      <w:pPr>
        <w:jc w:val="both"/>
        <w:rPr>
          <w:highlight w:val="none"/>
        </w:rPr>
      </w:pPr>
      <w:r>
        <w:rPr>
          <w:rFonts w:hint="eastAsia"/>
          <w:highlight w:val="none"/>
        </w:rPr>
        <w:t>（</w:t>
      </w:r>
      <w:r>
        <w:rPr>
          <w:highlight w:val="none"/>
        </w:rPr>
        <w:t>3</w:t>
      </w:r>
      <w:r>
        <w:rPr>
          <w:rFonts w:hint="eastAsia"/>
          <w:highlight w:val="none"/>
        </w:rPr>
        <w:t>）</w:t>
      </w:r>
      <w:r>
        <w:rPr>
          <w:highlight w:val="none"/>
        </w:rPr>
        <w:t>车辆清单</w:t>
      </w:r>
    </w:p>
    <w:p>
      <w:pPr>
        <w:jc w:val="both"/>
        <w:rPr>
          <w:highlight w:val="none"/>
        </w:rPr>
      </w:pPr>
      <w:r>
        <w:rPr>
          <w:rFonts w:hint="eastAsia"/>
          <w:highlight w:val="none"/>
        </w:rPr>
        <w:t>（</w:t>
      </w:r>
      <w:r>
        <w:rPr>
          <w:highlight w:val="none"/>
        </w:rPr>
        <w:t>4</w:t>
      </w:r>
      <w:r>
        <w:rPr>
          <w:rFonts w:hint="eastAsia"/>
          <w:highlight w:val="none"/>
        </w:rPr>
        <w:t>）专利权及专有技术</w:t>
      </w:r>
    </w:p>
    <w:p>
      <w:pPr>
        <w:jc w:val="both"/>
        <w:rPr>
          <w:highlight w:val="none"/>
        </w:rPr>
      </w:pPr>
      <w:r>
        <w:rPr>
          <w:rFonts w:hint="eastAsia"/>
          <w:highlight w:val="none"/>
        </w:rPr>
        <w:t>（</w:t>
      </w:r>
      <w:r>
        <w:rPr>
          <w:highlight w:val="none"/>
        </w:rPr>
        <w:t>5</w:t>
      </w:r>
      <w:r>
        <w:rPr>
          <w:rFonts w:hint="eastAsia"/>
          <w:highlight w:val="none"/>
        </w:rPr>
        <w:t>）以上资产抵押担保情况</w:t>
      </w:r>
    </w:p>
    <w:p>
      <w:pPr>
        <w:jc w:val="both"/>
        <w:rPr>
          <w:b/>
          <w:bCs/>
          <w:highlight w:val="none"/>
        </w:rPr>
      </w:pPr>
      <w:r>
        <w:rPr>
          <w:b/>
          <w:bCs/>
          <w:highlight w:val="none"/>
        </w:rPr>
        <w:t>12</w:t>
      </w:r>
      <w:r>
        <w:rPr>
          <w:rFonts w:hint="eastAsia"/>
          <w:b/>
          <w:bCs/>
          <w:highlight w:val="none"/>
          <w:lang w:val="en-US" w:eastAsia="zh-CN"/>
        </w:rPr>
        <w:t>.</w:t>
      </w:r>
      <w:r>
        <w:rPr>
          <w:b/>
          <w:bCs/>
          <w:highlight w:val="none"/>
        </w:rPr>
        <w:t>公司涉诉事件</w:t>
      </w:r>
    </w:p>
    <w:p>
      <w:pPr>
        <w:jc w:val="both"/>
        <w:rPr>
          <w:highlight w:val="none"/>
        </w:rPr>
      </w:pPr>
      <w:r>
        <w:rPr>
          <w:rFonts w:hint="eastAsia"/>
          <w:highlight w:val="none"/>
        </w:rPr>
        <w:t>（1）作为原告诉讼事件</w:t>
      </w:r>
    </w:p>
    <w:p>
      <w:pPr>
        <w:jc w:val="both"/>
        <w:rPr>
          <w:highlight w:val="none"/>
        </w:rPr>
      </w:pPr>
      <w:r>
        <w:rPr>
          <w:rFonts w:hint="eastAsia"/>
          <w:highlight w:val="none"/>
        </w:rPr>
        <w:t>（</w:t>
      </w:r>
      <w:r>
        <w:rPr>
          <w:highlight w:val="none"/>
        </w:rPr>
        <w:t>2</w:t>
      </w:r>
      <w:r>
        <w:rPr>
          <w:rFonts w:hint="eastAsia"/>
          <w:highlight w:val="none"/>
        </w:rPr>
        <w:t>）</w:t>
      </w:r>
      <w:r>
        <w:rPr>
          <w:highlight w:val="none"/>
        </w:rPr>
        <w:t>作为被告诉讼事件</w:t>
      </w:r>
    </w:p>
    <w:p>
      <w:pPr>
        <w:jc w:val="both"/>
        <w:rPr>
          <w:b/>
          <w:bCs/>
          <w:highlight w:val="none"/>
        </w:rPr>
      </w:pPr>
      <w:r>
        <w:rPr>
          <w:b/>
          <w:bCs/>
          <w:highlight w:val="none"/>
        </w:rPr>
        <w:t>13</w:t>
      </w:r>
      <w:r>
        <w:rPr>
          <w:rFonts w:hint="eastAsia"/>
          <w:b/>
          <w:bCs/>
          <w:highlight w:val="none"/>
          <w:lang w:val="en-US" w:eastAsia="zh-CN"/>
        </w:rPr>
        <w:t>.</w:t>
      </w:r>
      <w:r>
        <w:rPr>
          <w:b/>
          <w:bCs/>
          <w:highlight w:val="none"/>
        </w:rPr>
        <w:t>其他有关事项</w:t>
      </w:r>
    </w:p>
    <w:p>
      <w:pPr>
        <w:jc w:val="both"/>
        <w:rPr>
          <w:highlight w:val="none"/>
        </w:rPr>
      </w:pPr>
      <w:r>
        <w:rPr>
          <w:rFonts w:hint="eastAsia"/>
          <w:highlight w:val="none"/>
        </w:rPr>
        <w:t>（1）公司股东、董事及主要管理者是否有违规情况</w:t>
      </w:r>
    </w:p>
    <w:p>
      <w:pPr>
        <w:jc w:val="both"/>
        <w:rPr>
          <w:highlight w:val="none"/>
        </w:rPr>
      </w:pPr>
      <w:r>
        <w:rPr>
          <w:rFonts w:hint="eastAsia"/>
          <w:highlight w:val="none"/>
        </w:rPr>
        <w:t>（</w:t>
      </w:r>
      <w:r>
        <w:rPr>
          <w:highlight w:val="none"/>
        </w:rPr>
        <w:t>2</w:t>
      </w:r>
      <w:r>
        <w:rPr>
          <w:rFonts w:hint="eastAsia"/>
          <w:highlight w:val="none"/>
        </w:rPr>
        <w:t>）公司有无重大违法经营情况</w:t>
      </w:r>
    </w:p>
    <w:p>
      <w:pPr>
        <w:jc w:val="both"/>
        <w:rPr>
          <w:highlight w:val="none"/>
        </w:rPr>
      </w:pPr>
      <w:r>
        <w:rPr>
          <w:rFonts w:hint="eastAsia"/>
          <w:highlight w:val="none"/>
        </w:rPr>
        <w:t>（</w:t>
      </w:r>
      <w:r>
        <w:rPr>
          <w:highlight w:val="none"/>
        </w:rPr>
        <w:t>3</w:t>
      </w:r>
      <w:r>
        <w:rPr>
          <w:rFonts w:hint="eastAsia"/>
          <w:highlight w:val="none"/>
        </w:rPr>
        <w:t>）上级部门对公司重大影响事宜</w:t>
      </w:r>
    </w:p>
    <w:p>
      <w:pPr>
        <w:jc w:val="both"/>
        <w:rPr>
          <w:b/>
          <w:bCs/>
          <w:highlight w:val="none"/>
        </w:rPr>
      </w:pPr>
      <w:r>
        <w:rPr>
          <w:b/>
          <w:bCs/>
          <w:highlight w:val="none"/>
        </w:rPr>
        <w:t>14</w:t>
      </w:r>
      <w:r>
        <w:rPr>
          <w:rFonts w:hint="eastAsia"/>
          <w:b/>
          <w:bCs/>
          <w:highlight w:val="none"/>
          <w:lang w:val="en-US" w:eastAsia="zh-CN"/>
        </w:rPr>
        <w:t>.</w:t>
      </w:r>
      <w:r>
        <w:rPr>
          <w:b/>
          <w:bCs/>
          <w:highlight w:val="none"/>
        </w:rPr>
        <w:t>企业经营面临主要问题</w:t>
      </w:r>
    </w:p>
    <w:p>
      <w:pPr>
        <w:jc w:val="both"/>
        <w:rPr>
          <w:highlight w:val="none"/>
        </w:rPr>
      </w:pPr>
      <w:r>
        <w:rPr>
          <w:rFonts w:hint="eastAsia"/>
          <w:highlight w:val="none"/>
        </w:rPr>
        <w:t>（1）</w:t>
      </w:r>
      <w:r>
        <w:rPr>
          <w:highlight w:val="none"/>
        </w:rPr>
        <w:t>困难或积极因素</w:t>
      </w:r>
    </w:p>
    <w:p>
      <w:pPr>
        <w:jc w:val="both"/>
        <w:rPr>
          <w:highlight w:val="none"/>
        </w:rPr>
      </w:pPr>
      <w:r>
        <w:rPr>
          <w:rFonts w:hint="eastAsia"/>
          <w:highlight w:val="none"/>
        </w:rPr>
        <w:t>（</w:t>
      </w:r>
      <w:r>
        <w:rPr>
          <w:highlight w:val="none"/>
        </w:rPr>
        <w:t>2</w:t>
      </w:r>
      <w:r>
        <w:rPr>
          <w:rFonts w:hint="eastAsia"/>
          <w:highlight w:val="none"/>
        </w:rPr>
        <w:t>）应对措施</w:t>
      </w:r>
    </w:p>
    <w:p>
      <w:pPr>
        <w:jc w:val="both"/>
        <w:rPr>
          <w:highlight w:val="none"/>
        </w:rPr>
      </w:pPr>
    </w:p>
    <w:p>
      <w:pPr>
        <w:ind w:firstLine="482"/>
        <w:jc w:val="both"/>
        <w:rPr>
          <w:b/>
          <w:highlight w:val="none"/>
        </w:rPr>
      </w:pPr>
      <w:r>
        <w:rPr>
          <w:rFonts w:hint="eastAsia"/>
          <w:b/>
          <w:highlight w:val="none"/>
        </w:rPr>
        <w:t>报告格式参考</w:t>
      </w:r>
      <w:r>
        <w:rPr>
          <w:b/>
          <w:highlight w:val="none"/>
        </w:rPr>
        <w:t>2</w:t>
      </w:r>
      <w:r>
        <w:rPr>
          <w:rFonts w:hint="eastAsia"/>
          <w:b/>
          <w:highlight w:val="none"/>
        </w:rPr>
        <w:t>：</w:t>
      </w:r>
    </w:p>
    <w:p>
      <w:pPr>
        <w:jc w:val="both"/>
        <w:rPr>
          <w:b/>
          <w:bCs/>
          <w:highlight w:val="none"/>
        </w:rPr>
      </w:pPr>
      <w:r>
        <w:rPr>
          <w:rFonts w:hint="eastAsia"/>
          <w:b/>
          <w:bCs/>
          <w:highlight w:val="none"/>
          <w:lang w:eastAsia="zh-CN"/>
        </w:rPr>
        <w:t>一、</w:t>
      </w:r>
      <w:r>
        <w:rPr>
          <w:b/>
          <w:bCs/>
          <w:highlight w:val="none"/>
        </w:rPr>
        <w:t>介绍</w:t>
      </w:r>
    </w:p>
    <w:p>
      <w:pPr>
        <w:jc w:val="both"/>
        <w:rPr>
          <w:b w:val="0"/>
          <w:bCs w:val="0"/>
          <w:highlight w:val="none"/>
        </w:rPr>
      </w:pPr>
      <w:r>
        <w:rPr>
          <w:rFonts w:hint="eastAsia"/>
          <w:b w:val="0"/>
          <w:bCs w:val="0"/>
          <w:highlight w:val="none"/>
        </w:rPr>
        <w:t>（</w:t>
      </w:r>
      <w:r>
        <w:rPr>
          <w:rFonts w:hint="eastAsia"/>
          <w:b w:val="0"/>
          <w:bCs w:val="0"/>
          <w:highlight w:val="none"/>
          <w:lang w:eastAsia="zh-CN"/>
        </w:rPr>
        <w:t>一</w:t>
      </w:r>
      <w:r>
        <w:rPr>
          <w:b w:val="0"/>
          <w:bCs w:val="0"/>
          <w:highlight w:val="none"/>
        </w:rPr>
        <w:t>）工作范围和性质</w:t>
      </w:r>
    </w:p>
    <w:p>
      <w:pPr>
        <w:jc w:val="both"/>
        <w:rPr>
          <w:b w:val="0"/>
          <w:bCs w:val="0"/>
          <w:highlight w:val="none"/>
        </w:rPr>
      </w:pPr>
      <w:r>
        <w:rPr>
          <w:rFonts w:hint="eastAsia"/>
          <w:b w:val="0"/>
          <w:bCs w:val="0"/>
          <w:highlight w:val="none"/>
        </w:rPr>
        <w:t>（</w:t>
      </w:r>
      <w:r>
        <w:rPr>
          <w:rFonts w:hint="eastAsia"/>
          <w:b w:val="0"/>
          <w:bCs w:val="0"/>
          <w:highlight w:val="none"/>
          <w:lang w:eastAsia="zh-CN"/>
        </w:rPr>
        <w:t>二</w:t>
      </w:r>
      <w:r>
        <w:rPr>
          <w:b w:val="0"/>
          <w:bCs w:val="0"/>
          <w:highlight w:val="none"/>
        </w:rPr>
        <w:t>）报告组成部分</w:t>
      </w:r>
    </w:p>
    <w:p>
      <w:pPr>
        <w:jc w:val="both"/>
        <w:rPr>
          <w:b w:val="0"/>
          <w:bCs w:val="0"/>
          <w:highlight w:val="none"/>
        </w:rPr>
      </w:pPr>
      <w:r>
        <w:rPr>
          <w:rFonts w:hint="eastAsia"/>
          <w:b w:val="0"/>
          <w:bCs w:val="0"/>
          <w:highlight w:val="none"/>
        </w:rPr>
        <w:t>（</w:t>
      </w:r>
      <w:r>
        <w:rPr>
          <w:rFonts w:hint="eastAsia"/>
          <w:b w:val="0"/>
          <w:bCs w:val="0"/>
          <w:highlight w:val="none"/>
          <w:lang w:eastAsia="zh-CN"/>
        </w:rPr>
        <w:t>三</w:t>
      </w:r>
      <w:r>
        <w:rPr>
          <w:b w:val="0"/>
          <w:bCs w:val="0"/>
          <w:highlight w:val="none"/>
        </w:rPr>
        <w:t>）报告的目的及使用限制</w:t>
      </w:r>
    </w:p>
    <w:p>
      <w:pPr>
        <w:jc w:val="both"/>
        <w:rPr>
          <w:b w:val="0"/>
          <w:bCs w:val="0"/>
          <w:highlight w:val="none"/>
        </w:rPr>
      </w:pPr>
      <w:r>
        <w:rPr>
          <w:rFonts w:hint="eastAsia"/>
          <w:b w:val="0"/>
          <w:bCs w:val="0"/>
          <w:highlight w:val="none"/>
        </w:rPr>
        <w:t>（</w:t>
      </w:r>
      <w:r>
        <w:rPr>
          <w:rFonts w:hint="eastAsia"/>
          <w:b w:val="0"/>
          <w:bCs w:val="0"/>
          <w:highlight w:val="none"/>
          <w:lang w:eastAsia="zh-CN"/>
        </w:rPr>
        <w:t>四</w:t>
      </w:r>
      <w:r>
        <w:rPr>
          <w:b w:val="0"/>
          <w:bCs w:val="0"/>
          <w:highlight w:val="none"/>
        </w:rPr>
        <w:t>）获取的信息</w:t>
      </w:r>
    </w:p>
    <w:p>
      <w:pPr>
        <w:jc w:val="both"/>
        <w:rPr>
          <w:b/>
          <w:bCs/>
          <w:highlight w:val="none"/>
        </w:rPr>
      </w:pPr>
      <w:r>
        <w:rPr>
          <w:rFonts w:hint="eastAsia"/>
          <w:b/>
          <w:bCs/>
          <w:highlight w:val="none"/>
          <w:lang w:eastAsia="zh-CN"/>
        </w:rPr>
        <w:t>二、</w:t>
      </w:r>
      <w:r>
        <w:rPr>
          <w:b/>
          <w:bCs/>
          <w:highlight w:val="none"/>
        </w:rPr>
        <w:t>缩略语</w:t>
      </w:r>
    </w:p>
    <w:p>
      <w:pPr>
        <w:jc w:val="both"/>
        <w:rPr>
          <w:b/>
          <w:bCs/>
          <w:highlight w:val="none"/>
        </w:rPr>
      </w:pPr>
      <w:r>
        <w:rPr>
          <w:rFonts w:hint="eastAsia"/>
          <w:b/>
          <w:bCs/>
          <w:highlight w:val="none"/>
          <w:lang w:eastAsia="zh-CN"/>
        </w:rPr>
        <w:t>三</w:t>
      </w:r>
      <w:r>
        <w:rPr>
          <w:b/>
          <w:bCs/>
          <w:highlight w:val="none"/>
        </w:rPr>
        <w:t>、重大发现概要</w:t>
      </w:r>
    </w:p>
    <w:p>
      <w:pPr>
        <w:jc w:val="both"/>
        <w:rPr>
          <w:b/>
          <w:bCs/>
          <w:highlight w:val="none"/>
        </w:rPr>
      </w:pPr>
      <w:r>
        <w:rPr>
          <w:rFonts w:hint="eastAsia"/>
          <w:b/>
          <w:bCs/>
          <w:highlight w:val="none"/>
          <w:lang w:eastAsia="zh-CN"/>
        </w:rPr>
        <w:t>四</w:t>
      </w:r>
      <w:r>
        <w:rPr>
          <w:b/>
          <w:bCs/>
          <w:highlight w:val="none"/>
        </w:rPr>
        <w:t>、本次交易概况</w:t>
      </w:r>
    </w:p>
    <w:p>
      <w:pPr>
        <w:jc w:val="both"/>
        <w:rPr>
          <w:highlight w:val="none"/>
        </w:rPr>
      </w:pPr>
      <w:r>
        <w:rPr>
          <w:rFonts w:hint="eastAsia"/>
          <w:highlight w:val="none"/>
        </w:rPr>
        <w:t>（</w:t>
      </w:r>
      <w:r>
        <w:rPr>
          <w:rFonts w:hint="eastAsia"/>
          <w:highlight w:val="none"/>
          <w:lang w:eastAsia="zh-CN"/>
        </w:rPr>
        <w:t>一</w:t>
      </w:r>
      <w:r>
        <w:rPr>
          <w:highlight w:val="none"/>
        </w:rPr>
        <w:t>）交易背景及目标集团概况</w:t>
      </w:r>
    </w:p>
    <w:p>
      <w:pPr>
        <w:jc w:val="both"/>
        <w:rPr>
          <w:highlight w:val="none"/>
        </w:rPr>
      </w:pPr>
      <w:r>
        <w:rPr>
          <w:rFonts w:hint="eastAsia"/>
          <w:highlight w:val="none"/>
        </w:rPr>
        <w:t>（</w:t>
      </w:r>
      <w:r>
        <w:rPr>
          <w:rFonts w:hint="eastAsia"/>
          <w:highlight w:val="none"/>
          <w:lang w:eastAsia="zh-CN"/>
        </w:rPr>
        <w:t>二</w:t>
      </w:r>
      <w:r>
        <w:rPr>
          <w:highlight w:val="none"/>
        </w:rPr>
        <w:t>）业务概要</w:t>
      </w:r>
    </w:p>
    <w:p>
      <w:pPr>
        <w:jc w:val="both"/>
        <w:rPr>
          <w:b/>
          <w:bCs/>
          <w:highlight w:val="none"/>
        </w:rPr>
      </w:pPr>
      <w:r>
        <w:rPr>
          <w:rFonts w:hint="eastAsia"/>
          <w:b/>
          <w:bCs/>
          <w:highlight w:val="none"/>
          <w:lang w:eastAsia="zh-CN"/>
        </w:rPr>
        <w:t>五</w:t>
      </w:r>
      <w:r>
        <w:rPr>
          <w:b/>
          <w:bCs/>
          <w:highlight w:val="none"/>
        </w:rPr>
        <w:t>、交易重点考虑事项</w:t>
      </w:r>
    </w:p>
    <w:p>
      <w:pPr>
        <w:jc w:val="both"/>
        <w:rPr>
          <w:b/>
          <w:bCs/>
          <w:highlight w:val="none"/>
        </w:rPr>
      </w:pPr>
      <w:r>
        <w:rPr>
          <w:rFonts w:hint="eastAsia"/>
          <w:b/>
          <w:bCs/>
          <w:highlight w:val="none"/>
          <w:lang w:eastAsia="zh-CN"/>
        </w:rPr>
        <w:t>六</w:t>
      </w:r>
      <w:r>
        <w:rPr>
          <w:b/>
          <w:bCs/>
          <w:highlight w:val="none"/>
        </w:rPr>
        <w:t>、下一步建议</w:t>
      </w:r>
    </w:p>
    <w:p>
      <w:pPr>
        <w:jc w:val="both"/>
        <w:rPr>
          <w:highlight w:val="none"/>
        </w:rPr>
      </w:pPr>
      <w:r>
        <w:rPr>
          <w:rFonts w:hint="eastAsia"/>
          <w:highlight w:val="none"/>
        </w:rPr>
        <w:t>（</w:t>
      </w:r>
      <w:r>
        <w:rPr>
          <w:rFonts w:hint="eastAsia"/>
          <w:highlight w:val="none"/>
          <w:lang w:eastAsia="zh-CN"/>
        </w:rPr>
        <w:t>一</w:t>
      </w:r>
      <w:r>
        <w:rPr>
          <w:highlight w:val="none"/>
        </w:rPr>
        <w:t>）尚需取得的信息</w:t>
      </w:r>
    </w:p>
    <w:p>
      <w:pPr>
        <w:jc w:val="both"/>
        <w:rPr>
          <w:highlight w:val="none"/>
        </w:rPr>
      </w:pPr>
      <w:r>
        <w:rPr>
          <w:rFonts w:hint="eastAsia"/>
          <w:highlight w:val="none"/>
        </w:rPr>
        <w:t>（</w:t>
      </w:r>
      <w:r>
        <w:rPr>
          <w:rFonts w:hint="eastAsia"/>
          <w:highlight w:val="none"/>
          <w:lang w:eastAsia="zh-CN"/>
        </w:rPr>
        <w:t>二</w:t>
      </w:r>
      <w:r>
        <w:rPr>
          <w:highlight w:val="none"/>
        </w:rPr>
        <w:t>）提请</w:t>
      </w:r>
      <w:r>
        <w:rPr>
          <w:rFonts w:hint="eastAsia"/>
          <w:highlight w:val="none"/>
          <w:lang w:eastAsia="zh-CN"/>
        </w:rPr>
        <w:t>其他</w:t>
      </w:r>
      <w:r>
        <w:rPr>
          <w:highlight w:val="none"/>
        </w:rPr>
        <w:t>尽职调查团队注意的事项</w:t>
      </w:r>
    </w:p>
    <w:p>
      <w:pPr>
        <w:jc w:val="both"/>
        <w:rPr>
          <w:highlight w:val="none"/>
        </w:rPr>
      </w:pPr>
      <w:r>
        <w:rPr>
          <w:rFonts w:hint="eastAsia"/>
          <w:highlight w:val="none"/>
        </w:rPr>
        <w:t>（</w:t>
      </w:r>
      <w:r>
        <w:rPr>
          <w:rFonts w:hint="eastAsia"/>
          <w:highlight w:val="none"/>
          <w:lang w:eastAsia="zh-CN"/>
        </w:rPr>
        <w:t>三</w:t>
      </w:r>
      <w:r>
        <w:rPr>
          <w:highlight w:val="none"/>
        </w:rPr>
        <w:t>）结构及谈判考虑</w:t>
      </w:r>
    </w:p>
    <w:p>
      <w:pPr>
        <w:jc w:val="both"/>
        <w:rPr>
          <w:b/>
          <w:bCs/>
          <w:highlight w:val="none"/>
        </w:rPr>
      </w:pPr>
      <w:r>
        <w:rPr>
          <w:rFonts w:hint="eastAsia"/>
          <w:b/>
          <w:bCs/>
          <w:highlight w:val="none"/>
          <w:lang w:eastAsia="zh-CN"/>
        </w:rPr>
        <w:t>七、</w:t>
      </w:r>
      <w:r>
        <w:rPr>
          <w:b/>
          <w:bCs/>
          <w:highlight w:val="none"/>
        </w:rPr>
        <w:t>交易基础信息</w:t>
      </w:r>
    </w:p>
    <w:p>
      <w:pPr>
        <w:jc w:val="both"/>
        <w:rPr>
          <w:highlight w:val="none"/>
        </w:rPr>
      </w:pPr>
      <w:r>
        <w:rPr>
          <w:rFonts w:hint="eastAsia"/>
          <w:highlight w:val="none"/>
        </w:rPr>
        <w:t>（</w:t>
      </w:r>
      <w:r>
        <w:rPr>
          <w:rFonts w:hint="eastAsia"/>
          <w:highlight w:val="none"/>
          <w:lang w:eastAsia="zh-CN"/>
        </w:rPr>
        <w:t>一</w:t>
      </w:r>
      <w:r>
        <w:rPr>
          <w:highlight w:val="none"/>
        </w:rPr>
        <w:t>）企业盈利质量</w:t>
      </w:r>
    </w:p>
    <w:p>
      <w:pPr>
        <w:jc w:val="both"/>
        <w:rPr>
          <w:highlight w:val="none"/>
        </w:rPr>
      </w:pPr>
      <w:r>
        <w:rPr>
          <w:rFonts w:hint="eastAsia"/>
          <w:highlight w:val="none"/>
        </w:rPr>
        <w:t>（</w:t>
      </w:r>
      <w:r>
        <w:rPr>
          <w:rFonts w:hint="eastAsia"/>
          <w:highlight w:val="none"/>
          <w:lang w:eastAsia="zh-CN"/>
        </w:rPr>
        <w:t>二</w:t>
      </w:r>
      <w:r>
        <w:rPr>
          <w:highlight w:val="none"/>
        </w:rPr>
        <w:t>）企业净资产质量</w:t>
      </w:r>
    </w:p>
    <w:p>
      <w:pPr>
        <w:jc w:val="both"/>
        <w:rPr>
          <w:highlight w:val="none"/>
        </w:rPr>
      </w:pPr>
      <w:r>
        <w:rPr>
          <w:rFonts w:hint="eastAsia"/>
          <w:highlight w:val="none"/>
        </w:rPr>
        <w:t>（</w:t>
      </w:r>
      <w:r>
        <w:rPr>
          <w:rFonts w:hint="eastAsia"/>
          <w:highlight w:val="none"/>
          <w:lang w:eastAsia="zh-CN"/>
        </w:rPr>
        <w:t>三</w:t>
      </w:r>
      <w:r>
        <w:rPr>
          <w:highlight w:val="none"/>
        </w:rPr>
        <w:t>）企业现金流分析</w:t>
      </w:r>
    </w:p>
    <w:p>
      <w:pPr>
        <w:jc w:val="both"/>
        <w:rPr>
          <w:highlight w:val="none"/>
        </w:rPr>
      </w:pPr>
      <w:r>
        <w:rPr>
          <w:rFonts w:hint="eastAsia"/>
          <w:highlight w:val="none"/>
        </w:rPr>
        <w:t>（</w:t>
      </w:r>
      <w:r>
        <w:rPr>
          <w:rFonts w:hint="eastAsia"/>
          <w:highlight w:val="none"/>
          <w:lang w:eastAsia="zh-CN"/>
        </w:rPr>
        <w:t>四</w:t>
      </w:r>
      <w:r>
        <w:rPr>
          <w:highlight w:val="none"/>
        </w:rPr>
        <w:t>）财务信息质量</w:t>
      </w:r>
    </w:p>
    <w:p>
      <w:pPr>
        <w:jc w:val="both"/>
        <w:rPr>
          <w:b/>
          <w:bCs/>
          <w:highlight w:val="none"/>
        </w:rPr>
      </w:pPr>
      <w:r>
        <w:rPr>
          <w:rFonts w:hint="eastAsia"/>
          <w:b/>
          <w:bCs/>
          <w:highlight w:val="none"/>
          <w:lang w:eastAsia="zh-CN"/>
        </w:rPr>
        <w:t>八、</w:t>
      </w:r>
      <w:r>
        <w:rPr>
          <w:b/>
          <w:bCs/>
          <w:highlight w:val="none"/>
        </w:rPr>
        <w:t>人力资源尽职调查</w:t>
      </w:r>
    </w:p>
    <w:p>
      <w:pPr>
        <w:jc w:val="both"/>
        <w:rPr>
          <w:b/>
          <w:bCs/>
          <w:highlight w:val="none"/>
        </w:rPr>
      </w:pPr>
      <w:r>
        <w:rPr>
          <w:rFonts w:hint="eastAsia"/>
          <w:b/>
          <w:bCs/>
          <w:highlight w:val="none"/>
          <w:lang w:eastAsia="zh-CN"/>
        </w:rPr>
        <w:t>九、</w:t>
      </w:r>
      <w:r>
        <w:rPr>
          <w:b/>
          <w:bCs/>
          <w:highlight w:val="none"/>
        </w:rPr>
        <w:t>附录</w:t>
      </w:r>
    </w:p>
    <w:p>
      <w:pPr>
        <w:jc w:val="both"/>
        <w:rPr>
          <w:highlight w:val="none"/>
        </w:rPr>
      </w:pPr>
      <w:r>
        <w:rPr>
          <w:rFonts w:hint="eastAsia"/>
          <w:highlight w:val="none"/>
        </w:rPr>
        <w:t>（</w:t>
      </w:r>
      <w:r>
        <w:rPr>
          <w:rFonts w:hint="eastAsia"/>
          <w:highlight w:val="none"/>
          <w:lang w:eastAsia="zh-CN"/>
        </w:rPr>
        <w:t>一</w:t>
      </w:r>
      <w:r>
        <w:rPr>
          <w:highlight w:val="none"/>
        </w:rPr>
        <w:t>）尽职调查程序</w:t>
      </w:r>
    </w:p>
    <w:p>
      <w:pPr>
        <w:jc w:val="both"/>
        <w:rPr>
          <w:highlight w:val="none"/>
        </w:rPr>
      </w:pPr>
      <w:r>
        <w:rPr>
          <w:rFonts w:hint="eastAsia"/>
          <w:highlight w:val="none"/>
        </w:rPr>
        <w:t>（</w:t>
      </w:r>
      <w:r>
        <w:rPr>
          <w:rFonts w:hint="eastAsia"/>
          <w:highlight w:val="none"/>
          <w:lang w:eastAsia="zh-CN"/>
        </w:rPr>
        <w:t>二</w:t>
      </w:r>
      <w:r>
        <w:rPr>
          <w:highlight w:val="none"/>
        </w:rPr>
        <w:t>）组织结构图</w:t>
      </w:r>
    </w:p>
    <w:p>
      <w:pPr>
        <w:jc w:val="both"/>
        <w:rPr>
          <w:highlight w:val="none"/>
        </w:rPr>
      </w:pPr>
      <w:r>
        <w:rPr>
          <w:rFonts w:hint="eastAsia"/>
          <w:highlight w:val="none"/>
        </w:rPr>
        <w:t>（</w:t>
      </w:r>
      <w:r>
        <w:rPr>
          <w:rFonts w:hint="eastAsia"/>
          <w:highlight w:val="none"/>
          <w:lang w:eastAsia="zh-CN"/>
        </w:rPr>
        <w:t>三</w:t>
      </w:r>
      <w:r>
        <w:rPr>
          <w:highlight w:val="none"/>
        </w:rPr>
        <w:t>）分部门人员概况</w:t>
      </w:r>
    </w:p>
    <w:p>
      <w:pPr>
        <w:jc w:val="both"/>
        <w:rPr>
          <w:highlight w:val="none"/>
        </w:rPr>
      </w:pPr>
    </w:p>
    <w:p>
      <w:pPr>
        <w:ind w:firstLine="482"/>
        <w:jc w:val="both"/>
        <w:rPr>
          <w:b/>
          <w:highlight w:val="none"/>
        </w:rPr>
      </w:pPr>
      <w:r>
        <w:rPr>
          <w:rFonts w:hint="eastAsia"/>
          <w:b/>
          <w:highlight w:val="none"/>
        </w:rPr>
        <w:t>报告格式参考3：</w:t>
      </w:r>
    </w:p>
    <w:p>
      <w:pPr>
        <w:jc w:val="both"/>
        <w:rPr>
          <w:b/>
          <w:bCs/>
          <w:highlight w:val="none"/>
        </w:rPr>
      </w:pPr>
      <w:r>
        <w:rPr>
          <w:rFonts w:hint="eastAsia"/>
          <w:b/>
          <w:bCs/>
          <w:highlight w:val="none"/>
          <w:lang w:eastAsia="zh-CN"/>
        </w:rPr>
        <w:t>一、</w:t>
      </w:r>
      <w:r>
        <w:rPr>
          <w:b/>
          <w:bCs/>
          <w:highlight w:val="none"/>
        </w:rPr>
        <w:t>序言</w:t>
      </w:r>
    </w:p>
    <w:p>
      <w:pPr>
        <w:jc w:val="both"/>
        <w:rPr>
          <w:highlight w:val="none"/>
        </w:rPr>
      </w:pPr>
      <w:r>
        <w:rPr>
          <w:rFonts w:hint="eastAsia"/>
          <w:highlight w:val="none"/>
        </w:rPr>
        <w:t>（简要描述受托情况、调查范围，开始调查日期及结束日期，调查的主要程序，获取的主要资料，报告使用范围及免责条款等内容）</w:t>
      </w:r>
    </w:p>
    <w:p>
      <w:pPr>
        <w:jc w:val="both"/>
        <w:rPr>
          <w:highlight w:val="none"/>
        </w:rPr>
      </w:pPr>
      <w:r>
        <w:rPr>
          <w:rFonts w:hint="eastAsia"/>
          <w:highlight w:val="none"/>
        </w:rPr>
        <w:t>（</w:t>
      </w:r>
      <w:r>
        <w:rPr>
          <w:rFonts w:hint="eastAsia"/>
          <w:highlight w:val="none"/>
          <w:lang w:eastAsia="zh-CN"/>
        </w:rPr>
        <w:t>一</w:t>
      </w:r>
      <w:r>
        <w:rPr>
          <w:highlight w:val="none"/>
        </w:rPr>
        <w:t>）工作范围及内容</w:t>
      </w:r>
    </w:p>
    <w:p>
      <w:pPr>
        <w:jc w:val="both"/>
        <w:rPr>
          <w:highlight w:val="none"/>
        </w:rPr>
      </w:pPr>
      <w:r>
        <w:rPr>
          <w:rFonts w:hint="eastAsia"/>
          <w:highlight w:val="none"/>
        </w:rPr>
        <w:t>（</w:t>
      </w:r>
      <w:r>
        <w:rPr>
          <w:rFonts w:hint="eastAsia"/>
          <w:highlight w:val="none"/>
          <w:lang w:eastAsia="zh-CN"/>
        </w:rPr>
        <w:t>二</w:t>
      </w:r>
      <w:r>
        <w:rPr>
          <w:highlight w:val="none"/>
        </w:rPr>
        <w:t>）限制我们工作的因素</w:t>
      </w:r>
    </w:p>
    <w:p>
      <w:pPr>
        <w:jc w:val="both"/>
        <w:rPr>
          <w:highlight w:val="none"/>
        </w:rPr>
      </w:pPr>
      <w:r>
        <w:rPr>
          <w:rFonts w:hint="eastAsia"/>
          <w:highlight w:val="none"/>
        </w:rPr>
        <w:t>（</w:t>
      </w:r>
      <w:r>
        <w:rPr>
          <w:rFonts w:hint="eastAsia"/>
          <w:highlight w:val="none"/>
          <w:lang w:eastAsia="zh-CN"/>
        </w:rPr>
        <w:t>三</w:t>
      </w:r>
      <w:r>
        <w:rPr>
          <w:highlight w:val="none"/>
        </w:rPr>
        <w:t>）报告使用</w:t>
      </w:r>
    </w:p>
    <w:p>
      <w:pPr>
        <w:jc w:val="both"/>
        <w:rPr>
          <w:b/>
          <w:bCs/>
          <w:highlight w:val="none"/>
        </w:rPr>
      </w:pPr>
      <w:r>
        <w:rPr>
          <w:rFonts w:hint="eastAsia"/>
          <w:b/>
          <w:bCs/>
          <w:highlight w:val="none"/>
          <w:lang w:eastAsia="zh-CN"/>
        </w:rPr>
        <w:t>二、</w:t>
      </w:r>
      <w:r>
        <w:rPr>
          <w:b/>
          <w:bCs/>
          <w:highlight w:val="none"/>
        </w:rPr>
        <w:t>概要</w:t>
      </w:r>
    </w:p>
    <w:p>
      <w:pPr>
        <w:jc w:val="both"/>
        <w:rPr>
          <w:highlight w:val="none"/>
        </w:rPr>
      </w:pPr>
      <w:r>
        <w:rPr>
          <w:rFonts w:hint="eastAsia"/>
          <w:highlight w:val="none"/>
        </w:rPr>
        <w:t>（简要描述报告的基本框架、重点内容概要等信息）</w:t>
      </w:r>
    </w:p>
    <w:p>
      <w:pPr>
        <w:jc w:val="both"/>
        <w:rPr>
          <w:highlight w:val="none"/>
        </w:rPr>
      </w:pPr>
      <w:r>
        <w:rPr>
          <w:rFonts w:hint="eastAsia"/>
          <w:highlight w:val="none"/>
        </w:rPr>
        <w:t>（</w:t>
      </w:r>
      <w:r>
        <w:rPr>
          <w:rFonts w:hint="eastAsia"/>
          <w:highlight w:val="none"/>
          <w:lang w:eastAsia="zh-CN"/>
        </w:rPr>
        <w:t>一</w:t>
      </w:r>
      <w:r>
        <w:rPr>
          <w:highlight w:val="none"/>
        </w:rPr>
        <w:t>）本财务尽职调查报告的主要内容</w:t>
      </w:r>
    </w:p>
    <w:p>
      <w:pPr>
        <w:jc w:val="both"/>
        <w:rPr>
          <w:highlight w:val="none"/>
        </w:rPr>
      </w:pPr>
      <w:r>
        <w:rPr>
          <w:rFonts w:hint="eastAsia"/>
          <w:highlight w:val="none"/>
        </w:rPr>
        <w:t>第一部分</w:t>
      </w:r>
      <w:r>
        <w:rPr>
          <w:highlight w:val="none"/>
        </w:rPr>
        <w:t>-序言：主要介绍工作范围和限制因素。</w:t>
      </w:r>
    </w:p>
    <w:p>
      <w:pPr>
        <w:jc w:val="both"/>
        <w:rPr>
          <w:highlight w:val="none"/>
        </w:rPr>
      </w:pPr>
      <w:r>
        <w:rPr>
          <w:highlight w:val="none"/>
        </w:rPr>
        <w:t>第二部分-概要：概括报告的重点内容。</w:t>
      </w:r>
    </w:p>
    <w:p>
      <w:pPr>
        <w:jc w:val="both"/>
        <w:rPr>
          <w:highlight w:val="none"/>
        </w:rPr>
      </w:pPr>
      <w:r>
        <w:rPr>
          <w:rFonts w:hint="eastAsia"/>
          <w:highlight w:val="none"/>
        </w:rPr>
        <w:t>第三部分</w:t>
      </w:r>
      <w:r>
        <w:rPr>
          <w:highlight w:val="none"/>
        </w:rPr>
        <w:t>-释义：对报告提及的主要专有名词进行简单解释。</w:t>
      </w:r>
    </w:p>
    <w:p>
      <w:pPr>
        <w:jc w:val="both"/>
        <w:rPr>
          <w:highlight w:val="none"/>
        </w:rPr>
      </w:pPr>
      <w:r>
        <w:rPr>
          <w:rFonts w:hint="eastAsia"/>
          <w:highlight w:val="none"/>
        </w:rPr>
        <w:t>第四部分</w:t>
      </w:r>
      <w:r>
        <w:rPr>
          <w:highlight w:val="none"/>
        </w:rPr>
        <w:t>-公司基本情况：概述公司的基本信息、历史沿革、组织结构。</w:t>
      </w:r>
    </w:p>
    <w:p>
      <w:pPr>
        <w:jc w:val="both"/>
        <w:rPr>
          <w:highlight w:val="none"/>
        </w:rPr>
      </w:pPr>
      <w:r>
        <w:rPr>
          <w:rFonts w:hint="eastAsia"/>
          <w:highlight w:val="none"/>
        </w:rPr>
        <w:t>第五部分</w:t>
      </w:r>
      <w:r>
        <w:rPr>
          <w:highlight w:val="none"/>
        </w:rPr>
        <w:t>-公司经营情况：概述公司的业务范围、主要工艺流程、成本构成、销售及采购情况等。</w:t>
      </w:r>
    </w:p>
    <w:p>
      <w:pPr>
        <w:jc w:val="both"/>
        <w:rPr>
          <w:highlight w:val="none"/>
        </w:rPr>
      </w:pPr>
      <w:r>
        <w:rPr>
          <w:rFonts w:hint="eastAsia"/>
          <w:highlight w:val="none"/>
        </w:rPr>
        <w:t>第六部分</w:t>
      </w:r>
      <w:r>
        <w:rPr>
          <w:highlight w:val="none"/>
        </w:rPr>
        <w:t>-尽职调查的结果：本次财务尽职调查的主要工作结果，不仅包括财务和税务问题，而且包括公司业务及内部控制方面的问题。</w:t>
      </w:r>
    </w:p>
    <w:p>
      <w:pPr>
        <w:jc w:val="both"/>
        <w:rPr>
          <w:highlight w:val="none"/>
        </w:rPr>
      </w:pPr>
      <w:r>
        <w:rPr>
          <w:rFonts w:hint="eastAsia"/>
          <w:highlight w:val="none"/>
        </w:rPr>
        <w:t>第七部分</w:t>
      </w:r>
      <w:r>
        <w:rPr>
          <w:highlight w:val="none"/>
        </w:rPr>
        <w:t>-会计报表分析：是对历史业务的财务状况的分析，资料主要来源于公司提供的历史财务数据和同行业数据。</w:t>
      </w:r>
    </w:p>
    <w:p>
      <w:pPr>
        <w:jc w:val="both"/>
        <w:rPr>
          <w:highlight w:val="none"/>
        </w:rPr>
      </w:pPr>
      <w:r>
        <w:rPr>
          <w:rFonts w:hint="eastAsia"/>
          <w:highlight w:val="none"/>
        </w:rPr>
        <w:t>第</w:t>
      </w:r>
      <w:r>
        <w:rPr>
          <w:rFonts w:hint="eastAsia"/>
          <w:highlight w:val="none"/>
          <w:lang w:eastAsia="zh-CN"/>
        </w:rPr>
        <w:t>八</w:t>
      </w:r>
      <w:r>
        <w:rPr>
          <w:rFonts w:hint="eastAsia"/>
          <w:highlight w:val="none"/>
        </w:rPr>
        <w:t>部分</w:t>
      </w:r>
      <w:r>
        <w:rPr>
          <w:highlight w:val="none"/>
        </w:rPr>
        <w:t>-预计资本性支出及盈利情况：根据公司提供的预算、盈利预测等资料所作的预测。</w:t>
      </w:r>
    </w:p>
    <w:p>
      <w:pPr>
        <w:jc w:val="both"/>
        <w:rPr>
          <w:highlight w:val="none"/>
        </w:rPr>
      </w:pPr>
      <w:r>
        <w:rPr>
          <w:rFonts w:hint="eastAsia"/>
          <w:highlight w:val="none"/>
        </w:rPr>
        <w:t>第</w:t>
      </w:r>
      <w:r>
        <w:rPr>
          <w:rFonts w:hint="eastAsia"/>
          <w:highlight w:val="none"/>
          <w:lang w:eastAsia="zh-CN"/>
        </w:rPr>
        <w:t>九</w:t>
      </w:r>
      <w:r>
        <w:rPr>
          <w:rFonts w:hint="eastAsia"/>
          <w:highlight w:val="none"/>
        </w:rPr>
        <w:t>部分</w:t>
      </w:r>
      <w:r>
        <w:rPr>
          <w:highlight w:val="none"/>
        </w:rPr>
        <w:t>-财务、内控等方面的其他需要注意的发现和问题。</w:t>
      </w:r>
    </w:p>
    <w:p>
      <w:pPr>
        <w:jc w:val="both"/>
        <w:rPr>
          <w:highlight w:val="none"/>
        </w:rPr>
      </w:pPr>
      <w:r>
        <w:rPr>
          <w:rFonts w:hint="eastAsia"/>
          <w:highlight w:val="none"/>
        </w:rPr>
        <w:t>第十部分</w:t>
      </w:r>
      <w:r>
        <w:rPr>
          <w:highlight w:val="none"/>
        </w:rPr>
        <w:t>-附件：有助于更好的理解公司的经营状况和报告内容的补充信息。</w:t>
      </w:r>
    </w:p>
    <w:p>
      <w:pPr>
        <w:jc w:val="both"/>
        <w:rPr>
          <w:highlight w:val="none"/>
        </w:rPr>
      </w:pPr>
      <w:r>
        <w:rPr>
          <w:rFonts w:hint="eastAsia"/>
          <w:highlight w:val="none"/>
        </w:rPr>
        <w:t>（</w:t>
      </w:r>
      <w:r>
        <w:rPr>
          <w:rFonts w:hint="eastAsia"/>
          <w:highlight w:val="none"/>
          <w:lang w:val="en-US" w:eastAsia="zh-CN"/>
        </w:rPr>
        <w:t>二</w:t>
      </w:r>
      <w:r>
        <w:rPr>
          <w:highlight w:val="none"/>
        </w:rPr>
        <w:t>）通过本次调查，我们对目标公司的整体判断</w:t>
      </w:r>
    </w:p>
    <w:p>
      <w:pPr>
        <w:jc w:val="both"/>
        <w:rPr>
          <w:highlight w:val="none"/>
        </w:rPr>
      </w:pPr>
      <w:r>
        <w:rPr>
          <w:rFonts w:hint="eastAsia"/>
          <w:highlight w:val="none"/>
        </w:rPr>
        <w:t>（概括报告的重点内容）</w:t>
      </w:r>
    </w:p>
    <w:p>
      <w:pPr>
        <w:jc w:val="both"/>
        <w:rPr>
          <w:b/>
          <w:bCs/>
          <w:highlight w:val="none"/>
        </w:rPr>
      </w:pPr>
      <w:r>
        <w:rPr>
          <w:rFonts w:hint="eastAsia"/>
          <w:b/>
          <w:bCs/>
          <w:highlight w:val="none"/>
          <w:lang w:eastAsia="zh-CN"/>
        </w:rPr>
        <w:t>三</w:t>
      </w:r>
      <w:r>
        <w:rPr>
          <w:b/>
          <w:bCs/>
          <w:highlight w:val="none"/>
        </w:rPr>
        <w:t>、释义</w:t>
      </w:r>
    </w:p>
    <w:p>
      <w:pPr>
        <w:jc w:val="both"/>
        <w:rPr>
          <w:b/>
          <w:bCs/>
          <w:highlight w:val="none"/>
        </w:rPr>
      </w:pPr>
      <w:r>
        <w:rPr>
          <w:rFonts w:hint="eastAsia"/>
          <w:b/>
          <w:bCs/>
          <w:highlight w:val="none"/>
          <w:lang w:eastAsia="zh-CN"/>
        </w:rPr>
        <w:t>四、</w:t>
      </w:r>
      <w:r>
        <w:rPr>
          <w:b/>
          <w:bCs/>
          <w:highlight w:val="none"/>
        </w:rPr>
        <w:t>公司基本情况</w:t>
      </w:r>
    </w:p>
    <w:p>
      <w:pPr>
        <w:jc w:val="both"/>
        <w:rPr>
          <w:highlight w:val="none"/>
        </w:rPr>
      </w:pPr>
      <w:r>
        <w:rPr>
          <w:rFonts w:hint="eastAsia"/>
          <w:highlight w:val="none"/>
        </w:rPr>
        <w:t>（</w:t>
      </w:r>
      <w:r>
        <w:rPr>
          <w:rFonts w:hint="eastAsia"/>
          <w:highlight w:val="none"/>
          <w:lang w:eastAsia="zh-CN"/>
        </w:rPr>
        <w:t>一</w:t>
      </w:r>
      <w:r>
        <w:rPr>
          <w:highlight w:val="none"/>
        </w:rPr>
        <w:t>）基本信息</w:t>
      </w:r>
    </w:p>
    <w:p>
      <w:pPr>
        <w:jc w:val="both"/>
        <w:rPr>
          <w:highlight w:val="none"/>
        </w:rPr>
      </w:pPr>
      <w:r>
        <w:rPr>
          <w:rFonts w:hint="eastAsia"/>
          <w:highlight w:val="none"/>
        </w:rPr>
        <w:t>（</w:t>
      </w:r>
      <w:r>
        <w:rPr>
          <w:rFonts w:hint="eastAsia"/>
          <w:highlight w:val="none"/>
          <w:lang w:eastAsia="zh-CN"/>
        </w:rPr>
        <w:t>二</w:t>
      </w:r>
      <w:r>
        <w:rPr>
          <w:highlight w:val="none"/>
        </w:rPr>
        <w:t>）历史沿革</w:t>
      </w:r>
    </w:p>
    <w:p>
      <w:pPr>
        <w:jc w:val="both"/>
        <w:rPr>
          <w:highlight w:val="none"/>
        </w:rPr>
      </w:pPr>
      <w:r>
        <w:rPr>
          <w:rFonts w:hint="eastAsia"/>
          <w:highlight w:val="none"/>
        </w:rPr>
        <w:t>（</w:t>
      </w:r>
      <w:r>
        <w:rPr>
          <w:rFonts w:hint="eastAsia"/>
          <w:highlight w:val="none"/>
          <w:lang w:eastAsia="zh-CN"/>
        </w:rPr>
        <w:t>三</w:t>
      </w:r>
      <w:r>
        <w:rPr>
          <w:highlight w:val="none"/>
        </w:rPr>
        <w:t>）公司组织架构</w:t>
      </w:r>
    </w:p>
    <w:p>
      <w:pPr>
        <w:jc w:val="both"/>
        <w:rPr>
          <w:highlight w:val="none"/>
        </w:rPr>
      </w:pPr>
      <w:r>
        <w:rPr>
          <w:rFonts w:hint="eastAsia"/>
          <w:highlight w:val="none"/>
        </w:rPr>
        <w:t>（</w:t>
      </w:r>
      <w:r>
        <w:rPr>
          <w:rFonts w:hint="eastAsia"/>
          <w:highlight w:val="none"/>
          <w:lang w:eastAsia="zh-CN"/>
        </w:rPr>
        <w:t>四</w:t>
      </w:r>
      <w:r>
        <w:rPr>
          <w:highlight w:val="none"/>
        </w:rPr>
        <w:t>）人力资源结构</w:t>
      </w:r>
    </w:p>
    <w:p>
      <w:pPr>
        <w:jc w:val="both"/>
        <w:rPr>
          <w:b/>
          <w:bCs/>
          <w:highlight w:val="none"/>
        </w:rPr>
      </w:pPr>
      <w:r>
        <w:rPr>
          <w:rFonts w:hint="eastAsia"/>
          <w:b/>
          <w:bCs/>
          <w:highlight w:val="none"/>
          <w:lang w:eastAsia="zh-CN"/>
        </w:rPr>
        <w:t>五、</w:t>
      </w:r>
      <w:r>
        <w:rPr>
          <w:b/>
          <w:bCs/>
          <w:highlight w:val="none"/>
        </w:rPr>
        <w:t>公司经营情况</w:t>
      </w:r>
    </w:p>
    <w:p>
      <w:pPr>
        <w:jc w:val="both"/>
        <w:rPr>
          <w:highlight w:val="none"/>
        </w:rPr>
      </w:pPr>
      <w:r>
        <w:rPr>
          <w:rFonts w:hint="eastAsia"/>
          <w:highlight w:val="none"/>
        </w:rPr>
        <w:t>（</w:t>
      </w:r>
      <w:r>
        <w:rPr>
          <w:rFonts w:hint="eastAsia"/>
          <w:highlight w:val="none"/>
          <w:lang w:eastAsia="zh-CN"/>
        </w:rPr>
        <w:t>一</w:t>
      </w:r>
      <w:r>
        <w:rPr>
          <w:highlight w:val="none"/>
        </w:rPr>
        <w:t>）经营情况概述</w:t>
      </w:r>
    </w:p>
    <w:p>
      <w:pPr>
        <w:jc w:val="both"/>
        <w:rPr>
          <w:highlight w:val="none"/>
        </w:rPr>
      </w:pPr>
      <w:r>
        <w:rPr>
          <w:rFonts w:hint="eastAsia"/>
          <w:highlight w:val="none"/>
        </w:rPr>
        <w:t>（</w:t>
      </w:r>
      <w:r>
        <w:rPr>
          <w:rFonts w:hint="eastAsia"/>
          <w:highlight w:val="none"/>
          <w:lang w:eastAsia="zh-CN"/>
        </w:rPr>
        <w:t>二</w:t>
      </w:r>
      <w:r>
        <w:rPr>
          <w:highlight w:val="none"/>
        </w:rPr>
        <w:t>）主要业务流程</w:t>
      </w:r>
    </w:p>
    <w:p>
      <w:pPr>
        <w:jc w:val="both"/>
        <w:rPr>
          <w:highlight w:val="none"/>
        </w:rPr>
      </w:pPr>
      <w:r>
        <w:rPr>
          <w:rFonts w:hint="eastAsia"/>
          <w:highlight w:val="none"/>
        </w:rPr>
        <w:t>（</w:t>
      </w:r>
      <w:r>
        <w:rPr>
          <w:rFonts w:hint="eastAsia"/>
          <w:highlight w:val="none"/>
          <w:lang w:eastAsia="zh-CN"/>
        </w:rPr>
        <w:t>三</w:t>
      </w:r>
      <w:r>
        <w:rPr>
          <w:highlight w:val="none"/>
        </w:rPr>
        <w:t>）产能及利用率分析</w:t>
      </w:r>
    </w:p>
    <w:p>
      <w:pPr>
        <w:jc w:val="both"/>
        <w:rPr>
          <w:highlight w:val="none"/>
        </w:rPr>
      </w:pPr>
      <w:r>
        <w:rPr>
          <w:rFonts w:hint="eastAsia"/>
          <w:highlight w:val="none"/>
        </w:rPr>
        <w:t>（</w:t>
      </w:r>
      <w:r>
        <w:rPr>
          <w:rFonts w:hint="eastAsia"/>
          <w:highlight w:val="none"/>
          <w:lang w:eastAsia="zh-CN"/>
        </w:rPr>
        <w:t>四</w:t>
      </w:r>
      <w:r>
        <w:rPr>
          <w:highlight w:val="none"/>
        </w:rPr>
        <w:t>）成本构成分析</w:t>
      </w:r>
    </w:p>
    <w:p>
      <w:pPr>
        <w:jc w:val="both"/>
        <w:rPr>
          <w:highlight w:val="none"/>
        </w:rPr>
      </w:pPr>
      <w:r>
        <w:rPr>
          <w:rFonts w:hint="eastAsia"/>
          <w:highlight w:val="none"/>
        </w:rPr>
        <w:t>（</w:t>
      </w:r>
      <w:r>
        <w:rPr>
          <w:rFonts w:hint="eastAsia"/>
          <w:highlight w:val="none"/>
          <w:lang w:eastAsia="zh-CN"/>
        </w:rPr>
        <w:t>五</w:t>
      </w:r>
      <w:r>
        <w:rPr>
          <w:highlight w:val="none"/>
        </w:rPr>
        <w:t>）客户及采购集中度</w:t>
      </w:r>
    </w:p>
    <w:p>
      <w:pPr>
        <w:jc w:val="both"/>
        <w:rPr>
          <w:b/>
          <w:bCs/>
          <w:highlight w:val="none"/>
        </w:rPr>
      </w:pPr>
      <w:r>
        <w:rPr>
          <w:rFonts w:hint="eastAsia"/>
          <w:b/>
          <w:bCs/>
          <w:highlight w:val="none"/>
          <w:lang w:eastAsia="zh-CN"/>
        </w:rPr>
        <w:t>六、</w:t>
      </w:r>
      <w:r>
        <w:rPr>
          <w:b/>
          <w:bCs/>
          <w:highlight w:val="none"/>
        </w:rPr>
        <w:t>财务尽职调查的结果</w:t>
      </w:r>
    </w:p>
    <w:p>
      <w:pPr>
        <w:jc w:val="both"/>
        <w:rPr>
          <w:highlight w:val="none"/>
        </w:rPr>
      </w:pPr>
      <w:r>
        <w:rPr>
          <w:rFonts w:hint="eastAsia"/>
          <w:highlight w:val="none"/>
        </w:rPr>
        <w:t>（</w:t>
      </w:r>
      <w:r>
        <w:rPr>
          <w:rFonts w:hint="eastAsia"/>
          <w:highlight w:val="none"/>
          <w:lang w:eastAsia="zh-CN"/>
        </w:rPr>
        <w:t>一</w:t>
      </w:r>
      <w:r>
        <w:rPr>
          <w:highlight w:val="none"/>
        </w:rPr>
        <w:t>）总体评价</w:t>
      </w:r>
    </w:p>
    <w:p>
      <w:pPr>
        <w:jc w:val="both"/>
        <w:rPr>
          <w:highlight w:val="none"/>
        </w:rPr>
      </w:pPr>
      <w:r>
        <w:rPr>
          <w:rFonts w:hint="eastAsia"/>
          <w:highlight w:val="none"/>
        </w:rPr>
        <w:t>（</w:t>
      </w:r>
      <w:r>
        <w:rPr>
          <w:rFonts w:hint="eastAsia"/>
          <w:highlight w:val="none"/>
          <w:lang w:eastAsia="zh-CN"/>
        </w:rPr>
        <w:t>二</w:t>
      </w:r>
      <w:r>
        <w:rPr>
          <w:highlight w:val="none"/>
        </w:rPr>
        <w:t>）内部控制</w:t>
      </w:r>
    </w:p>
    <w:p>
      <w:pPr>
        <w:jc w:val="both"/>
        <w:rPr>
          <w:highlight w:val="none"/>
        </w:rPr>
      </w:pPr>
      <w:r>
        <w:rPr>
          <w:rFonts w:hint="eastAsia"/>
          <w:highlight w:val="none"/>
        </w:rPr>
        <w:t>（</w:t>
      </w:r>
      <w:r>
        <w:rPr>
          <w:rFonts w:hint="eastAsia"/>
          <w:highlight w:val="none"/>
          <w:lang w:eastAsia="zh-CN"/>
        </w:rPr>
        <w:t>三</w:t>
      </w:r>
      <w:r>
        <w:rPr>
          <w:highlight w:val="none"/>
        </w:rPr>
        <w:t>）主要调整事项</w:t>
      </w:r>
    </w:p>
    <w:p>
      <w:pPr>
        <w:jc w:val="both"/>
        <w:rPr>
          <w:highlight w:val="none"/>
        </w:rPr>
      </w:pPr>
      <w:r>
        <w:rPr>
          <w:rFonts w:hint="eastAsia"/>
          <w:highlight w:val="none"/>
        </w:rPr>
        <w:t>（</w:t>
      </w:r>
      <w:r>
        <w:rPr>
          <w:rFonts w:hint="eastAsia"/>
          <w:highlight w:val="none"/>
          <w:lang w:val="en-US" w:eastAsia="zh-CN"/>
        </w:rPr>
        <w:t>四</w:t>
      </w:r>
      <w:r>
        <w:rPr>
          <w:highlight w:val="none"/>
        </w:rPr>
        <w:t>）关联交易</w:t>
      </w:r>
    </w:p>
    <w:p>
      <w:pPr>
        <w:jc w:val="both"/>
        <w:rPr>
          <w:b/>
          <w:bCs/>
          <w:highlight w:val="none"/>
        </w:rPr>
      </w:pPr>
      <w:r>
        <w:rPr>
          <w:rFonts w:hint="eastAsia"/>
          <w:b/>
          <w:bCs/>
          <w:highlight w:val="none"/>
          <w:lang w:eastAsia="zh-CN"/>
        </w:rPr>
        <w:t>七、</w:t>
      </w:r>
      <w:r>
        <w:rPr>
          <w:b/>
          <w:bCs/>
          <w:highlight w:val="none"/>
        </w:rPr>
        <w:t>会计报表分析</w:t>
      </w:r>
    </w:p>
    <w:p>
      <w:pPr>
        <w:jc w:val="both"/>
        <w:rPr>
          <w:highlight w:val="none"/>
        </w:rPr>
      </w:pPr>
      <w:r>
        <w:rPr>
          <w:rFonts w:hint="eastAsia"/>
          <w:highlight w:val="none"/>
        </w:rPr>
        <w:t>（</w:t>
      </w:r>
      <w:r>
        <w:rPr>
          <w:rFonts w:hint="eastAsia"/>
          <w:highlight w:val="none"/>
          <w:lang w:eastAsia="zh-CN"/>
        </w:rPr>
        <w:t>一</w:t>
      </w:r>
      <w:r>
        <w:rPr>
          <w:highlight w:val="none"/>
        </w:rPr>
        <w:t>）资产结构分析</w:t>
      </w:r>
    </w:p>
    <w:p>
      <w:pPr>
        <w:jc w:val="both"/>
        <w:rPr>
          <w:highlight w:val="none"/>
        </w:rPr>
      </w:pPr>
      <w:r>
        <w:rPr>
          <w:rFonts w:hint="eastAsia"/>
          <w:highlight w:val="none"/>
        </w:rPr>
        <w:t>（</w:t>
      </w:r>
      <w:r>
        <w:rPr>
          <w:rFonts w:hint="eastAsia"/>
          <w:highlight w:val="none"/>
          <w:lang w:eastAsia="zh-CN"/>
        </w:rPr>
        <w:t>二</w:t>
      </w:r>
      <w:r>
        <w:rPr>
          <w:highlight w:val="none"/>
        </w:rPr>
        <w:t>）负债和权益结构分析</w:t>
      </w:r>
    </w:p>
    <w:p>
      <w:pPr>
        <w:jc w:val="both"/>
        <w:rPr>
          <w:highlight w:val="none"/>
        </w:rPr>
      </w:pPr>
      <w:r>
        <w:rPr>
          <w:rFonts w:hint="eastAsia"/>
          <w:highlight w:val="none"/>
        </w:rPr>
        <w:t>（</w:t>
      </w:r>
      <w:r>
        <w:rPr>
          <w:rFonts w:hint="eastAsia"/>
          <w:highlight w:val="none"/>
          <w:lang w:eastAsia="zh-CN"/>
        </w:rPr>
        <w:t>三</w:t>
      </w:r>
      <w:r>
        <w:rPr>
          <w:highlight w:val="none"/>
        </w:rPr>
        <w:t>）损益结构分析</w:t>
      </w:r>
    </w:p>
    <w:p>
      <w:pPr>
        <w:jc w:val="both"/>
        <w:rPr>
          <w:highlight w:val="none"/>
        </w:rPr>
      </w:pPr>
      <w:r>
        <w:rPr>
          <w:rFonts w:hint="eastAsia"/>
          <w:highlight w:val="none"/>
        </w:rPr>
        <w:t>（</w:t>
      </w:r>
      <w:r>
        <w:rPr>
          <w:rFonts w:hint="eastAsia"/>
          <w:highlight w:val="none"/>
          <w:lang w:eastAsia="zh-CN"/>
        </w:rPr>
        <w:t>四</w:t>
      </w:r>
      <w:r>
        <w:rPr>
          <w:highlight w:val="none"/>
        </w:rPr>
        <w:t>）现金流量结构分析</w:t>
      </w:r>
    </w:p>
    <w:p>
      <w:pPr>
        <w:jc w:val="both"/>
        <w:rPr>
          <w:highlight w:val="none"/>
        </w:rPr>
      </w:pPr>
      <w:r>
        <w:rPr>
          <w:rFonts w:hint="eastAsia"/>
          <w:highlight w:val="none"/>
        </w:rPr>
        <w:t>（</w:t>
      </w:r>
      <w:r>
        <w:rPr>
          <w:rFonts w:hint="eastAsia"/>
          <w:highlight w:val="none"/>
          <w:lang w:eastAsia="zh-CN"/>
        </w:rPr>
        <w:t>五</w:t>
      </w:r>
      <w:r>
        <w:rPr>
          <w:highlight w:val="none"/>
        </w:rPr>
        <w:t>）财务指标分析</w:t>
      </w:r>
    </w:p>
    <w:p>
      <w:pPr>
        <w:jc w:val="both"/>
        <w:rPr>
          <w:b/>
          <w:bCs/>
          <w:highlight w:val="none"/>
        </w:rPr>
      </w:pPr>
      <w:r>
        <w:rPr>
          <w:rFonts w:hint="eastAsia"/>
          <w:b/>
          <w:bCs/>
          <w:highlight w:val="none"/>
          <w:lang w:eastAsia="zh-CN"/>
        </w:rPr>
        <w:t>八、</w:t>
      </w:r>
      <w:r>
        <w:rPr>
          <w:b/>
          <w:bCs/>
          <w:highlight w:val="none"/>
        </w:rPr>
        <w:t>同行业比较</w:t>
      </w:r>
    </w:p>
    <w:p>
      <w:pPr>
        <w:jc w:val="both"/>
        <w:rPr>
          <w:highlight w:val="none"/>
        </w:rPr>
      </w:pPr>
      <w:r>
        <w:rPr>
          <w:rFonts w:hint="eastAsia"/>
          <w:highlight w:val="none"/>
        </w:rPr>
        <w:t>（</w:t>
      </w:r>
      <w:r>
        <w:rPr>
          <w:rFonts w:hint="eastAsia"/>
          <w:highlight w:val="none"/>
          <w:lang w:eastAsia="zh-CN"/>
        </w:rPr>
        <w:t>一</w:t>
      </w:r>
      <w:r>
        <w:rPr>
          <w:highlight w:val="none"/>
        </w:rPr>
        <w:t>）同行业公司概况</w:t>
      </w:r>
    </w:p>
    <w:p>
      <w:pPr>
        <w:jc w:val="both"/>
        <w:rPr>
          <w:highlight w:val="none"/>
        </w:rPr>
      </w:pPr>
      <w:r>
        <w:rPr>
          <w:rFonts w:hint="eastAsia"/>
          <w:highlight w:val="none"/>
        </w:rPr>
        <w:t>（</w:t>
      </w:r>
      <w:r>
        <w:rPr>
          <w:rFonts w:hint="eastAsia"/>
          <w:highlight w:val="none"/>
          <w:lang w:eastAsia="zh-CN"/>
        </w:rPr>
        <w:t>二</w:t>
      </w:r>
      <w:r>
        <w:rPr>
          <w:highlight w:val="none"/>
        </w:rPr>
        <w:t>）同行业公司主要财务数据比较</w:t>
      </w:r>
    </w:p>
    <w:p>
      <w:pPr>
        <w:jc w:val="both"/>
        <w:rPr>
          <w:highlight w:val="none"/>
        </w:rPr>
      </w:pPr>
      <w:r>
        <w:rPr>
          <w:rFonts w:hint="eastAsia"/>
          <w:highlight w:val="none"/>
        </w:rPr>
        <w:t>（</w:t>
      </w:r>
      <w:r>
        <w:rPr>
          <w:rFonts w:hint="eastAsia"/>
          <w:highlight w:val="none"/>
          <w:lang w:eastAsia="zh-CN"/>
        </w:rPr>
        <w:t>三</w:t>
      </w:r>
      <w:r>
        <w:rPr>
          <w:highlight w:val="none"/>
        </w:rPr>
        <w:t>）同行业公司主要财务指标比较</w:t>
      </w:r>
    </w:p>
    <w:p>
      <w:pPr>
        <w:jc w:val="both"/>
        <w:rPr>
          <w:b/>
          <w:bCs/>
          <w:highlight w:val="none"/>
        </w:rPr>
      </w:pPr>
      <w:r>
        <w:rPr>
          <w:rFonts w:hint="eastAsia"/>
          <w:b/>
          <w:bCs/>
          <w:highlight w:val="none"/>
          <w:lang w:eastAsia="zh-CN"/>
        </w:rPr>
        <w:t>九、</w:t>
      </w:r>
      <w:r>
        <w:rPr>
          <w:b/>
          <w:bCs/>
          <w:highlight w:val="none"/>
        </w:rPr>
        <w:t>税项</w:t>
      </w:r>
    </w:p>
    <w:p>
      <w:pPr>
        <w:jc w:val="both"/>
        <w:rPr>
          <w:highlight w:val="none"/>
        </w:rPr>
      </w:pPr>
      <w:r>
        <w:rPr>
          <w:rFonts w:hint="eastAsia"/>
          <w:highlight w:val="none"/>
        </w:rPr>
        <w:t>（</w:t>
      </w:r>
      <w:r>
        <w:rPr>
          <w:rFonts w:hint="eastAsia"/>
          <w:highlight w:val="none"/>
          <w:lang w:eastAsia="zh-CN"/>
        </w:rPr>
        <w:t>一</w:t>
      </w:r>
      <w:r>
        <w:rPr>
          <w:highlight w:val="none"/>
        </w:rPr>
        <w:t>）公司涉及的主要税费</w:t>
      </w:r>
    </w:p>
    <w:p>
      <w:pPr>
        <w:jc w:val="both"/>
        <w:rPr>
          <w:highlight w:val="none"/>
        </w:rPr>
      </w:pPr>
      <w:r>
        <w:rPr>
          <w:rFonts w:hint="eastAsia"/>
          <w:highlight w:val="none"/>
        </w:rPr>
        <w:t>（</w:t>
      </w:r>
      <w:r>
        <w:rPr>
          <w:rFonts w:hint="eastAsia"/>
          <w:highlight w:val="none"/>
          <w:lang w:eastAsia="zh-CN"/>
        </w:rPr>
        <w:t>二</w:t>
      </w:r>
      <w:r>
        <w:rPr>
          <w:highlight w:val="none"/>
        </w:rPr>
        <w:t>）主要税收优惠</w:t>
      </w:r>
    </w:p>
    <w:p>
      <w:pPr>
        <w:jc w:val="both"/>
        <w:rPr>
          <w:highlight w:val="none"/>
        </w:rPr>
      </w:pPr>
      <w:r>
        <w:rPr>
          <w:rFonts w:hint="eastAsia"/>
          <w:highlight w:val="none"/>
        </w:rPr>
        <w:t>（</w:t>
      </w:r>
      <w:r>
        <w:rPr>
          <w:rFonts w:hint="eastAsia"/>
          <w:highlight w:val="none"/>
          <w:lang w:eastAsia="zh-CN"/>
        </w:rPr>
        <w:t>三</w:t>
      </w:r>
      <w:r>
        <w:rPr>
          <w:highlight w:val="none"/>
        </w:rPr>
        <w:t>）收税优惠对盈利的影响</w:t>
      </w:r>
    </w:p>
    <w:p>
      <w:pPr>
        <w:jc w:val="both"/>
        <w:rPr>
          <w:b/>
          <w:bCs/>
          <w:highlight w:val="none"/>
        </w:rPr>
      </w:pPr>
      <w:r>
        <w:rPr>
          <w:rFonts w:hint="eastAsia"/>
          <w:b/>
          <w:bCs/>
          <w:highlight w:val="none"/>
          <w:lang w:eastAsia="zh-CN"/>
        </w:rPr>
        <w:t>十、</w:t>
      </w:r>
      <w:r>
        <w:rPr>
          <w:b/>
          <w:bCs/>
          <w:highlight w:val="none"/>
        </w:rPr>
        <w:t>预计资本性支出及盈利情况</w:t>
      </w:r>
    </w:p>
    <w:p>
      <w:pPr>
        <w:jc w:val="both"/>
        <w:rPr>
          <w:highlight w:val="none"/>
        </w:rPr>
      </w:pPr>
      <w:r>
        <w:rPr>
          <w:rFonts w:hint="eastAsia"/>
          <w:highlight w:val="none"/>
        </w:rPr>
        <w:t>（</w:t>
      </w:r>
      <w:r>
        <w:rPr>
          <w:rFonts w:hint="eastAsia"/>
          <w:highlight w:val="none"/>
          <w:lang w:eastAsia="zh-CN"/>
        </w:rPr>
        <w:t>一</w:t>
      </w:r>
      <w:r>
        <w:rPr>
          <w:highlight w:val="none"/>
        </w:rPr>
        <w:t>）资本性支出计划</w:t>
      </w:r>
    </w:p>
    <w:p>
      <w:pPr>
        <w:jc w:val="both"/>
        <w:rPr>
          <w:highlight w:val="none"/>
        </w:rPr>
      </w:pPr>
      <w:r>
        <w:rPr>
          <w:rFonts w:hint="eastAsia"/>
          <w:highlight w:val="none"/>
        </w:rPr>
        <w:t>（</w:t>
      </w:r>
      <w:r>
        <w:rPr>
          <w:rFonts w:hint="eastAsia"/>
          <w:highlight w:val="none"/>
          <w:lang w:eastAsia="zh-CN"/>
        </w:rPr>
        <w:t>二</w:t>
      </w:r>
      <w:r>
        <w:rPr>
          <w:highlight w:val="none"/>
        </w:rPr>
        <w:t>）公司资金筹措计划</w:t>
      </w:r>
    </w:p>
    <w:p>
      <w:pPr>
        <w:jc w:val="both"/>
        <w:rPr>
          <w:highlight w:val="none"/>
        </w:rPr>
      </w:pPr>
      <w:r>
        <w:rPr>
          <w:rFonts w:hint="eastAsia"/>
          <w:highlight w:val="none"/>
        </w:rPr>
        <w:t>（</w:t>
      </w:r>
      <w:r>
        <w:rPr>
          <w:rFonts w:hint="eastAsia"/>
          <w:highlight w:val="none"/>
          <w:lang w:eastAsia="zh-CN"/>
        </w:rPr>
        <w:t>三</w:t>
      </w:r>
      <w:r>
        <w:rPr>
          <w:highlight w:val="none"/>
        </w:rPr>
        <w:t>）项目整体产出预测</w:t>
      </w:r>
    </w:p>
    <w:p>
      <w:pPr>
        <w:jc w:val="both"/>
        <w:rPr>
          <w:highlight w:val="none"/>
        </w:rPr>
      </w:pPr>
      <w:r>
        <w:rPr>
          <w:rFonts w:hint="eastAsia"/>
          <w:highlight w:val="none"/>
        </w:rPr>
        <w:t>（</w:t>
      </w:r>
      <w:r>
        <w:rPr>
          <w:rFonts w:hint="eastAsia"/>
          <w:highlight w:val="none"/>
          <w:lang w:eastAsia="zh-CN"/>
        </w:rPr>
        <w:t>四</w:t>
      </w:r>
      <w:r>
        <w:rPr>
          <w:highlight w:val="none"/>
        </w:rPr>
        <w:t>）项目盈利能力测算</w:t>
      </w:r>
    </w:p>
    <w:p>
      <w:pPr>
        <w:jc w:val="both"/>
        <w:rPr>
          <w:highlight w:val="none"/>
        </w:rPr>
      </w:pPr>
      <w:r>
        <w:rPr>
          <w:rFonts w:hint="eastAsia"/>
          <w:highlight w:val="none"/>
        </w:rPr>
        <w:t>（</w:t>
      </w:r>
      <w:r>
        <w:rPr>
          <w:rFonts w:hint="eastAsia"/>
          <w:highlight w:val="none"/>
          <w:lang w:eastAsia="zh-CN"/>
        </w:rPr>
        <w:t>五</w:t>
      </w:r>
      <w:r>
        <w:rPr>
          <w:highlight w:val="none"/>
        </w:rPr>
        <w:t>）敏感性分析</w:t>
      </w:r>
    </w:p>
    <w:p>
      <w:pPr>
        <w:jc w:val="both"/>
        <w:rPr>
          <w:b/>
          <w:bCs/>
          <w:highlight w:val="none"/>
        </w:rPr>
      </w:pPr>
      <w:r>
        <w:rPr>
          <w:rFonts w:hint="eastAsia"/>
          <w:b/>
          <w:bCs/>
          <w:highlight w:val="none"/>
          <w:lang w:eastAsia="zh-CN"/>
        </w:rPr>
        <w:t>十一、</w:t>
      </w:r>
      <w:r>
        <w:rPr>
          <w:b/>
          <w:bCs/>
          <w:highlight w:val="none"/>
        </w:rPr>
        <w:t>财务会计核算</w:t>
      </w:r>
    </w:p>
    <w:p>
      <w:pPr>
        <w:jc w:val="both"/>
        <w:rPr>
          <w:highlight w:val="none"/>
        </w:rPr>
      </w:pPr>
      <w:r>
        <w:rPr>
          <w:rFonts w:hint="eastAsia"/>
          <w:highlight w:val="none"/>
        </w:rPr>
        <w:t>（描述公司财务会计核算方面需要改进的重要事项）</w:t>
      </w:r>
    </w:p>
    <w:p>
      <w:pPr>
        <w:jc w:val="both"/>
        <w:rPr>
          <w:highlight w:val="none"/>
        </w:rPr>
      </w:pPr>
      <w:r>
        <w:rPr>
          <w:rFonts w:hint="eastAsia"/>
          <w:highlight w:val="none"/>
        </w:rPr>
        <w:t>（</w:t>
      </w:r>
      <w:r>
        <w:rPr>
          <w:rFonts w:hint="eastAsia"/>
          <w:highlight w:val="none"/>
          <w:lang w:eastAsia="zh-CN"/>
        </w:rPr>
        <w:t>一</w:t>
      </w:r>
      <w:r>
        <w:rPr>
          <w:highlight w:val="none"/>
        </w:rPr>
        <w:t>）使用的会计准则</w:t>
      </w:r>
    </w:p>
    <w:p>
      <w:pPr>
        <w:jc w:val="both"/>
        <w:rPr>
          <w:highlight w:val="none"/>
        </w:rPr>
      </w:pPr>
      <w:r>
        <w:rPr>
          <w:rFonts w:hint="eastAsia"/>
          <w:highlight w:val="none"/>
        </w:rPr>
        <w:t>（</w:t>
      </w:r>
      <w:r>
        <w:rPr>
          <w:rFonts w:hint="eastAsia"/>
          <w:highlight w:val="none"/>
          <w:lang w:eastAsia="zh-CN"/>
        </w:rPr>
        <w:t>二</w:t>
      </w:r>
      <w:r>
        <w:rPr>
          <w:highlight w:val="none"/>
        </w:rPr>
        <w:t>）财务软件</w:t>
      </w:r>
    </w:p>
    <w:p>
      <w:pPr>
        <w:jc w:val="both"/>
        <w:rPr>
          <w:highlight w:val="none"/>
        </w:rPr>
      </w:pPr>
      <w:r>
        <w:rPr>
          <w:rFonts w:hint="eastAsia"/>
          <w:highlight w:val="none"/>
        </w:rPr>
        <w:t>（</w:t>
      </w:r>
      <w:r>
        <w:rPr>
          <w:rFonts w:hint="eastAsia"/>
          <w:highlight w:val="none"/>
          <w:lang w:eastAsia="zh-CN"/>
        </w:rPr>
        <w:t>三</w:t>
      </w:r>
      <w:r>
        <w:rPr>
          <w:highlight w:val="none"/>
        </w:rPr>
        <w:t>）会计核算系统</w:t>
      </w:r>
    </w:p>
    <w:p>
      <w:pPr>
        <w:jc w:val="both"/>
        <w:rPr>
          <w:b/>
          <w:bCs/>
          <w:highlight w:val="none"/>
        </w:rPr>
      </w:pPr>
      <w:r>
        <w:rPr>
          <w:rFonts w:hint="eastAsia"/>
          <w:b/>
          <w:bCs/>
          <w:highlight w:val="none"/>
          <w:lang w:eastAsia="zh-CN"/>
        </w:rPr>
        <w:t>十二、</w:t>
      </w:r>
      <w:r>
        <w:rPr>
          <w:b/>
          <w:bCs/>
          <w:highlight w:val="none"/>
        </w:rPr>
        <w:t>内部控制</w:t>
      </w:r>
    </w:p>
    <w:p>
      <w:pPr>
        <w:jc w:val="both"/>
        <w:rPr>
          <w:highlight w:val="none"/>
        </w:rPr>
      </w:pPr>
      <w:r>
        <w:rPr>
          <w:rFonts w:hint="eastAsia"/>
          <w:highlight w:val="none"/>
        </w:rPr>
        <w:t>（描述公司内部控制方面需要改进的重要事项）</w:t>
      </w:r>
    </w:p>
    <w:p>
      <w:pPr>
        <w:jc w:val="both"/>
        <w:rPr>
          <w:highlight w:val="none"/>
        </w:rPr>
      </w:pPr>
      <w:r>
        <w:rPr>
          <w:rFonts w:hint="eastAsia"/>
          <w:highlight w:val="none"/>
        </w:rPr>
        <w:t>（</w:t>
      </w:r>
      <w:r>
        <w:rPr>
          <w:rFonts w:hint="eastAsia"/>
          <w:highlight w:val="none"/>
          <w:lang w:eastAsia="zh-CN"/>
        </w:rPr>
        <w:t>一</w:t>
      </w:r>
      <w:r>
        <w:rPr>
          <w:highlight w:val="none"/>
        </w:rPr>
        <w:t>）内控流程和制度</w:t>
      </w:r>
    </w:p>
    <w:p>
      <w:pPr>
        <w:jc w:val="both"/>
        <w:rPr>
          <w:highlight w:val="none"/>
        </w:rPr>
      </w:pPr>
      <w:r>
        <w:rPr>
          <w:rFonts w:hint="eastAsia"/>
          <w:highlight w:val="none"/>
        </w:rPr>
        <w:t>（</w:t>
      </w:r>
      <w:r>
        <w:rPr>
          <w:rFonts w:hint="eastAsia"/>
          <w:highlight w:val="none"/>
          <w:lang w:eastAsia="zh-CN"/>
        </w:rPr>
        <w:t>二</w:t>
      </w:r>
      <w:r>
        <w:rPr>
          <w:highlight w:val="none"/>
        </w:rPr>
        <w:t>）资金管理</w:t>
      </w:r>
    </w:p>
    <w:p>
      <w:pPr>
        <w:jc w:val="both"/>
        <w:rPr>
          <w:highlight w:val="none"/>
        </w:rPr>
      </w:pPr>
      <w:r>
        <w:rPr>
          <w:rFonts w:hint="eastAsia"/>
          <w:highlight w:val="none"/>
        </w:rPr>
        <w:t>（</w:t>
      </w:r>
      <w:r>
        <w:rPr>
          <w:rFonts w:hint="eastAsia"/>
          <w:highlight w:val="none"/>
          <w:lang w:eastAsia="zh-CN"/>
        </w:rPr>
        <w:t>三</w:t>
      </w:r>
      <w:r>
        <w:rPr>
          <w:highlight w:val="none"/>
        </w:rPr>
        <w:t>）机构、人员的独立</w:t>
      </w:r>
    </w:p>
    <w:p>
      <w:pPr>
        <w:jc w:val="both"/>
        <w:rPr>
          <w:highlight w:val="none"/>
        </w:rPr>
      </w:pPr>
      <w:r>
        <w:rPr>
          <w:rFonts w:hint="eastAsia"/>
          <w:highlight w:val="none"/>
        </w:rPr>
        <w:t>（</w:t>
      </w:r>
      <w:r>
        <w:rPr>
          <w:rFonts w:hint="eastAsia"/>
          <w:highlight w:val="none"/>
          <w:lang w:eastAsia="zh-CN"/>
        </w:rPr>
        <w:t>四</w:t>
      </w:r>
      <w:r>
        <w:rPr>
          <w:highlight w:val="none"/>
        </w:rPr>
        <w:t>）发票管理</w:t>
      </w:r>
    </w:p>
    <w:p>
      <w:pPr>
        <w:jc w:val="both"/>
        <w:rPr>
          <w:highlight w:val="none"/>
        </w:rPr>
      </w:pPr>
      <w:r>
        <w:rPr>
          <w:rFonts w:hint="eastAsia"/>
          <w:highlight w:val="none"/>
        </w:rPr>
        <w:t>（</w:t>
      </w:r>
      <w:r>
        <w:rPr>
          <w:rFonts w:hint="eastAsia"/>
          <w:highlight w:val="none"/>
          <w:lang w:eastAsia="zh-CN"/>
        </w:rPr>
        <w:t>五</w:t>
      </w:r>
      <w:r>
        <w:rPr>
          <w:highlight w:val="none"/>
        </w:rPr>
        <w:t>）预算管理</w:t>
      </w:r>
    </w:p>
    <w:p>
      <w:pPr>
        <w:jc w:val="both"/>
        <w:rPr>
          <w:b/>
          <w:bCs/>
          <w:highlight w:val="none"/>
        </w:rPr>
      </w:pPr>
      <w:r>
        <w:rPr>
          <w:rFonts w:hint="eastAsia"/>
          <w:b/>
          <w:bCs/>
          <w:highlight w:val="none"/>
          <w:lang w:eastAsia="zh-CN"/>
        </w:rPr>
        <w:t>十三、</w:t>
      </w:r>
      <w:r>
        <w:rPr>
          <w:b/>
          <w:bCs/>
          <w:highlight w:val="none"/>
        </w:rPr>
        <w:t>其他重要事项及建议</w:t>
      </w:r>
    </w:p>
    <w:p>
      <w:pPr>
        <w:jc w:val="both"/>
        <w:rPr>
          <w:highlight w:val="none"/>
        </w:rPr>
      </w:pPr>
      <w:r>
        <w:rPr>
          <w:rFonts w:hint="eastAsia"/>
          <w:highlight w:val="none"/>
        </w:rPr>
        <w:t>（描述其他方面影响投资并购</w:t>
      </w:r>
      <w:r>
        <w:rPr>
          <w:highlight w:val="none"/>
        </w:rPr>
        <w:t>的重要事项）</w:t>
      </w:r>
    </w:p>
    <w:p>
      <w:pPr>
        <w:jc w:val="both"/>
        <w:rPr>
          <w:highlight w:val="none"/>
        </w:rPr>
      </w:pPr>
      <w:r>
        <w:rPr>
          <w:rFonts w:hint="eastAsia"/>
          <w:highlight w:val="none"/>
        </w:rPr>
        <w:t>（</w:t>
      </w:r>
      <w:r>
        <w:rPr>
          <w:rFonts w:hint="eastAsia"/>
          <w:highlight w:val="none"/>
          <w:lang w:eastAsia="zh-CN"/>
        </w:rPr>
        <w:t>一</w:t>
      </w:r>
      <w:r>
        <w:rPr>
          <w:highlight w:val="none"/>
        </w:rPr>
        <w:t>）实际控制人的认定</w:t>
      </w:r>
    </w:p>
    <w:p>
      <w:pPr>
        <w:jc w:val="both"/>
        <w:rPr>
          <w:highlight w:val="none"/>
        </w:rPr>
      </w:pPr>
      <w:r>
        <w:rPr>
          <w:rFonts w:hint="eastAsia"/>
          <w:highlight w:val="none"/>
        </w:rPr>
        <w:t>（</w:t>
      </w:r>
      <w:r>
        <w:rPr>
          <w:rFonts w:hint="eastAsia"/>
          <w:highlight w:val="none"/>
          <w:lang w:eastAsia="zh-CN"/>
        </w:rPr>
        <w:t>二</w:t>
      </w:r>
      <w:r>
        <w:rPr>
          <w:highlight w:val="none"/>
        </w:rPr>
        <w:t>）控股股东资金占用</w:t>
      </w:r>
    </w:p>
    <w:p>
      <w:pPr>
        <w:jc w:val="both"/>
        <w:rPr>
          <w:highlight w:val="none"/>
        </w:rPr>
      </w:pPr>
      <w:r>
        <w:rPr>
          <w:rFonts w:hint="eastAsia"/>
          <w:highlight w:val="none"/>
        </w:rPr>
        <w:t>（</w:t>
      </w:r>
      <w:r>
        <w:rPr>
          <w:rFonts w:hint="eastAsia"/>
          <w:highlight w:val="none"/>
          <w:lang w:eastAsia="zh-CN"/>
        </w:rPr>
        <w:t>三</w:t>
      </w:r>
      <w:r>
        <w:rPr>
          <w:highlight w:val="none"/>
        </w:rPr>
        <w:t>）公司业务规模</w:t>
      </w:r>
    </w:p>
    <w:p>
      <w:pPr>
        <w:jc w:val="both"/>
        <w:rPr>
          <w:highlight w:val="none"/>
        </w:rPr>
      </w:pPr>
      <w:r>
        <w:rPr>
          <w:rFonts w:hint="eastAsia"/>
          <w:highlight w:val="none"/>
        </w:rPr>
        <w:t>（</w:t>
      </w:r>
      <w:r>
        <w:rPr>
          <w:rFonts w:hint="eastAsia"/>
          <w:highlight w:val="none"/>
          <w:lang w:eastAsia="zh-CN"/>
        </w:rPr>
        <w:t>四</w:t>
      </w:r>
      <w:r>
        <w:rPr>
          <w:highlight w:val="none"/>
        </w:rPr>
        <w:t>）规范关联交易</w:t>
      </w:r>
    </w:p>
    <w:p>
      <w:pPr>
        <w:jc w:val="both"/>
        <w:rPr>
          <w:highlight w:val="none"/>
        </w:rPr>
      </w:pPr>
      <w:r>
        <w:rPr>
          <w:rFonts w:hint="eastAsia"/>
          <w:highlight w:val="none"/>
        </w:rPr>
        <w:t>（</w:t>
      </w:r>
      <w:r>
        <w:rPr>
          <w:rFonts w:hint="eastAsia"/>
          <w:highlight w:val="none"/>
          <w:lang w:eastAsia="zh-CN"/>
        </w:rPr>
        <w:t>五</w:t>
      </w:r>
      <w:r>
        <w:rPr>
          <w:highlight w:val="none"/>
        </w:rPr>
        <w:t>）社保及住房公积金</w:t>
      </w:r>
    </w:p>
    <w:p>
      <w:pPr>
        <w:jc w:val="both"/>
        <w:rPr>
          <w:highlight w:val="none"/>
        </w:rPr>
      </w:pPr>
      <w:r>
        <w:rPr>
          <w:rFonts w:hint="eastAsia"/>
          <w:highlight w:val="none"/>
        </w:rPr>
        <w:t>（</w:t>
      </w:r>
      <w:r>
        <w:rPr>
          <w:rFonts w:hint="eastAsia"/>
          <w:highlight w:val="none"/>
          <w:lang w:eastAsia="zh-CN"/>
        </w:rPr>
        <w:t>六</w:t>
      </w:r>
      <w:r>
        <w:rPr>
          <w:highlight w:val="none"/>
        </w:rPr>
        <w:t>）公司治理结构</w:t>
      </w:r>
    </w:p>
    <w:p>
      <w:pPr>
        <w:jc w:val="both"/>
        <w:rPr>
          <w:b/>
          <w:bCs/>
          <w:highlight w:val="none"/>
        </w:rPr>
      </w:pPr>
      <w:r>
        <w:rPr>
          <w:rFonts w:hint="eastAsia"/>
          <w:b/>
          <w:bCs/>
          <w:highlight w:val="none"/>
          <w:lang w:eastAsia="zh-CN"/>
        </w:rPr>
        <w:t>十四、</w:t>
      </w:r>
      <w:r>
        <w:rPr>
          <w:b/>
          <w:bCs/>
          <w:highlight w:val="none"/>
        </w:rPr>
        <w:t>附件</w:t>
      </w:r>
    </w:p>
    <w:p>
      <w:pPr>
        <w:jc w:val="both"/>
        <w:rPr>
          <w:highlight w:val="none"/>
        </w:rPr>
      </w:pPr>
      <w:r>
        <w:rPr>
          <w:rFonts w:hint="eastAsia"/>
          <w:highlight w:val="none"/>
        </w:rPr>
        <w:t>（</w:t>
      </w:r>
      <w:r>
        <w:rPr>
          <w:rFonts w:hint="eastAsia"/>
          <w:highlight w:val="none"/>
          <w:lang w:eastAsia="zh-CN"/>
        </w:rPr>
        <w:t>一</w:t>
      </w:r>
      <w:r>
        <w:rPr>
          <w:highlight w:val="none"/>
        </w:rPr>
        <w:t>）初步调整后的会计报表</w:t>
      </w:r>
    </w:p>
    <w:p>
      <w:pPr>
        <w:jc w:val="both"/>
        <w:rPr>
          <w:highlight w:val="none"/>
        </w:rPr>
      </w:pPr>
      <w:r>
        <w:rPr>
          <w:rFonts w:hint="eastAsia"/>
          <w:highlight w:val="none"/>
        </w:rPr>
        <w:t>（</w:t>
      </w:r>
      <w:r>
        <w:rPr>
          <w:rFonts w:hint="eastAsia"/>
          <w:highlight w:val="none"/>
          <w:lang w:eastAsia="zh-CN"/>
        </w:rPr>
        <w:t>二</w:t>
      </w:r>
      <w:r>
        <w:rPr>
          <w:highlight w:val="none"/>
        </w:rPr>
        <w:t>）账务调整说明</w:t>
      </w:r>
    </w:p>
    <w:p>
      <w:pPr>
        <w:jc w:val="both"/>
        <w:rPr>
          <w:highlight w:val="none"/>
        </w:rPr>
      </w:pPr>
      <w:r>
        <w:rPr>
          <w:rFonts w:hint="eastAsia"/>
          <w:highlight w:val="none"/>
        </w:rPr>
        <w:t>（</w:t>
      </w:r>
      <w:r>
        <w:rPr>
          <w:rFonts w:hint="eastAsia"/>
          <w:highlight w:val="none"/>
          <w:lang w:eastAsia="zh-CN"/>
        </w:rPr>
        <w:t>三</w:t>
      </w:r>
      <w:r>
        <w:rPr>
          <w:highlight w:val="none"/>
        </w:rPr>
        <w:t>）重要合同清单</w:t>
      </w:r>
    </w:p>
    <w:p>
      <w:pPr>
        <w:rPr>
          <w:highlight w:val="none"/>
        </w:rPr>
      </w:pPr>
    </w:p>
    <w:p/>
    <w:sectPr>
      <w:footerReference r:id="rId11" w:type="default"/>
      <w:pgSz w:w="11906" w:h="16838"/>
      <w:pgMar w:top="1440" w:right="1800" w:bottom="1440" w:left="1843" w:header="850"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618392"/>
    </w:sdtPr>
    <w:sdtEndPr>
      <w:rPr>
        <w:sz w:val="24"/>
        <w:szCs w:val="24"/>
      </w:rPr>
    </w:sdtEndPr>
    <w:sdtContent>
      <w:p>
        <w:pPr>
          <w:pStyle w:val="6"/>
          <w:tabs>
            <w:tab w:val="left" w:pos="3110"/>
            <w:tab w:val="center" w:pos="4311"/>
          </w:tabs>
          <w:ind w:firstLine="360"/>
        </w:pPr>
        <w:r>
          <w:tab/>
        </w:r>
        <w:r>
          <w:tab/>
        </w:r>
        <w:r>
          <w:tab/>
        </w:r>
      </w:p>
      <w:p>
        <w:pPr>
          <w:pStyle w:val="6"/>
          <w:jc w:val="center"/>
          <w:rPr>
            <w:sz w:val="24"/>
            <w:szCs w:val="24"/>
          </w:rPr>
        </w:pP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00898"/>
    </w:sdtPr>
    <w:sdtEndPr>
      <w:rPr>
        <w:sz w:val="21"/>
        <w:szCs w:val="21"/>
      </w:rPr>
    </w:sdtEndPr>
    <w:sdtContent>
      <w:p>
        <w:pPr>
          <w:pStyle w:val="6"/>
          <w:tabs>
            <w:tab w:val="left" w:pos="3285"/>
          </w:tabs>
          <w:ind w:firstLine="360"/>
        </w:pPr>
      </w:p>
      <w:p>
        <w:pPr>
          <w:pStyle w:val="6"/>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rPr>
          <w:t>58</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0533F"/>
    <w:multiLevelType w:val="multilevel"/>
    <w:tmpl w:val="2B50533F"/>
    <w:lvl w:ilvl="0" w:tentative="0">
      <w:start w:val="1"/>
      <w:numFmt w:val="chineseCountingThousand"/>
      <w:pStyle w:val="2"/>
      <w:suff w:val="space"/>
      <w:lvlText w:val="%1、"/>
      <w:lvlJc w:val="left"/>
      <w:pPr>
        <w:ind w:left="155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3548D2"/>
    <w:multiLevelType w:val="multilevel"/>
    <w:tmpl w:val="783548D2"/>
    <w:lvl w:ilvl="0" w:tentative="0">
      <w:start w:val="1"/>
      <w:numFmt w:val="chineseCountingThousand"/>
      <w:pStyle w:val="3"/>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F2455C5"/>
    <w:rsid w:val="4F24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ind w:firstLine="480" w:firstLineChars="200"/>
    </w:pPr>
    <w:rPr>
      <w:rFonts w:ascii="宋体" w:hAnsi="宋体" w:eastAsia="宋体" w:cs="仿宋_GB2312"/>
      <w:sz w:val="24"/>
      <w:szCs w:val="24"/>
      <w:lang w:val="zh-CN" w:eastAsia="zh-CN" w:bidi="zh-CN"/>
    </w:rPr>
  </w:style>
  <w:style w:type="paragraph" w:styleId="2">
    <w:name w:val="heading 1"/>
    <w:basedOn w:val="1"/>
    <w:next w:val="1"/>
    <w:qFormat/>
    <w:uiPriority w:val="9"/>
    <w:pPr>
      <w:numPr>
        <w:ilvl w:val="0"/>
        <w:numId w:val="1"/>
      </w:numPr>
      <w:spacing w:before="163" w:beforeLines="50" w:after="163" w:afterLines="50"/>
      <w:ind w:left="-2" w:leftChars="-1" w:firstLine="1" w:firstLineChars="0"/>
      <w:outlineLvl w:val="0"/>
    </w:pPr>
    <w:rPr>
      <w:b/>
      <w:color w:val="000000" w:themeColor="text1"/>
      <w14:textFill>
        <w14:solidFill>
          <w14:schemeClr w14:val="tx1"/>
        </w14:solidFill>
      </w14:textFill>
    </w:rPr>
  </w:style>
  <w:style w:type="paragraph" w:styleId="3">
    <w:name w:val="heading 2"/>
    <w:basedOn w:val="4"/>
    <w:next w:val="1"/>
    <w:unhideWhenUsed/>
    <w:qFormat/>
    <w:uiPriority w:val="9"/>
    <w:pPr>
      <w:numPr>
        <w:ilvl w:val="0"/>
        <w:numId w:val="2"/>
      </w:numPr>
      <w:spacing w:before="163" w:beforeLines="50" w:after="163" w:afterLines="50"/>
      <w:ind w:firstLine="0" w:firstLineChars="0"/>
      <w:outlineLvl w:val="1"/>
    </w:pPr>
    <w:rPr>
      <w:b/>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5">
    <w:name w:val="annotation text"/>
    <w:basedOn w:val="1"/>
    <w:unhideWhenUsed/>
    <w:qFormat/>
    <w:uiPriority w:val="99"/>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53"/>
      </w:tabs>
      <w:autoSpaceDE/>
      <w:autoSpaceDN/>
      <w:spacing w:line="240" w:lineRule="auto"/>
      <w:ind w:firstLine="0" w:firstLineChars="0"/>
    </w:pPr>
    <w:rPr>
      <w:rFonts w:cs="Times New Roman"/>
      <w:b/>
      <w:szCs w:val="22"/>
      <w:lang w:val="en-US" w:bidi="ar-SA"/>
    </w:rPr>
  </w:style>
  <w:style w:type="paragraph" w:styleId="9">
    <w:name w:val="toc 2"/>
    <w:basedOn w:val="1"/>
    <w:next w:val="1"/>
    <w:unhideWhenUsed/>
    <w:qFormat/>
    <w:uiPriority w:val="39"/>
    <w:pPr>
      <w:widowControl/>
      <w:tabs>
        <w:tab w:val="right" w:leader="dot" w:pos="8253"/>
      </w:tabs>
      <w:autoSpaceDE/>
      <w:autoSpaceDN/>
      <w:spacing w:line="360" w:lineRule="exact"/>
      <w:ind w:left="221" w:firstLine="0" w:firstLineChars="0"/>
    </w:pPr>
    <w:rPr>
      <w:rFonts w:cs="Times New Roman"/>
      <w:szCs w:val="22"/>
      <w:lang w:val="en-US" w:bidi="ar-SA"/>
    </w:r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table" w:customStyle="1" w:styleId="13">
    <w:name w:val="网格型1"/>
    <w:basedOn w:val="10"/>
    <w:qFormat/>
    <w:uiPriority w:val="99"/>
    <w:pPr>
      <w:widowControl w:val="0"/>
      <w:jc w:val="both"/>
    </w:pPr>
    <w:rPr>
      <w:rFonts w:ascii="仿宋_GB2312" w:hAnsi="Arial Narrow" w:eastAsia="仿宋_GB2312" w:cs="Times New Roman"/>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15">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microsoft.com/office/2007/relationships/diagramDrawing" Target="diagrams/drawing3.xml"/><Relationship Id="rId26" Type="http://schemas.openxmlformats.org/officeDocument/2006/relationships/diagramColors" Target="diagrams/colors3.xml"/><Relationship Id="rId25" Type="http://schemas.openxmlformats.org/officeDocument/2006/relationships/diagramQuickStyle" Target="diagrams/quickStyle3.xml"/><Relationship Id="rId24" Type="http://schemas.openxmlformats.org/officeDocument/2006/relationships/diagramLayout" Target="diagrams/layout3.xml"/><Relationship Id="rId23" Type="http://schemas.openxmlformats.org/officeDocument/2006/relationships/diagramData" Target="diagrams/data3.xml"/><Relationship Id="rId22" Type="http://schemas.microsoft.com/office/2007/relationships/diagramDrawing" Target="diagrams/drawing2.xml"/><Relationship Id="rId21" Type="http://schemas.openxmlformats.org/officeDocument/2006/relationships/diagramColors" Target="diagrams/colors2.xml"/><Relationship Id="rId20" Type="http://schemas.openxmlformats.org/officeDocument/2006/relationships/diagramQuickStyle" Target="diagrams/quickStyle2.xml"/><Relationship Id="rId2" Type="http://schemas.openxmlformats.org/officeDocument/2006/relationships/settings" Target="settings.xml"/><Relationship Id="rId19" Type="http://schemas.openxmlformats.org/officeDocument/2006/relationships/diagramLayout" Target="diagrams/layout2.xml"/><Relationship Id="rId18" Type="http://schemas.openxmlformats.org/officeDocument/2006/relationships/diagramData" Target="diagrams/data2.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2E86A67-3291-4BDE-A780-BF85D7063B86}" type="doc">
      <dgm:prSet loTypeId="urn:microsoft.com/office/officeart/2005/8/layout/process1" loCatId="process" qsTypeId="urn:microsoft.com/office/officeart/2005/8/quickstyle/simple1#1" qsCatId="simple" csTypeId="urn:microsoft.com/office/officeart/2005/8/colors/accent1_2#1" csCatId="accent1" phldr="1"/>
      <dgm:spPr/>
      <dgm:t>
        <a:bodyPr/>
        <a:p>
          <a:endParaRPr lang="zh-CN" altLang="en-US"/>
        </a:p>
      </dgm:t>
    </dgm:pt>
    <dgm:pt modelId="{A304BCD5-B85D-47EE-8DDD-01CF3F104ED6}">
      <dgm:prSet phldrT="[文本]"/>
      <dgm:spPr/>
      <dgm:t>
        <a:bodyPr/>
        <a:p>
          <a:r>
            <a:rPr lang="zh-CN"/>
            <a:t>明确并购的动机和目的</a:t>
          </a:r>
          <a:endParaRPr lang="zh-CN" altLang="en-US"/>
        </a:p>
      </dgm:t>
    </dgm:pt>
    <dgm:pt modelId="{2323DD5B-7B37-4D62-A527-2B6E7CEDC477}" cxnId="{3CABFD11-2687-4106-B96C-BA76CEFC1112}" type="parTrans">
      <dgm:prSet/>
      <dgm:spPr/>
      <dgm:t>
        <a:bodyPr/>
        <a:p>
          <a:endParaRPr lang="zh-CN" altLang="en-US"/>
        </a:p>
      </dgm:t>
    </dgm:pt>
    <dgm:pt modelId="{15D60536-AAC0-4AF5-9844-6A3912E74C8C}" cxnId="{3CABFD11-2687-4106-B96C-BA76CEFC1112}" type="sibTrans">
      <dgm:prSet/>
      <dgm:spPr/>
      <dgm:t>
        <a:bodyPr/>
        <a:p>
          <a:endParaRPr lang="zh-CN" altLang="en-US"/>
        </a:p>
      </dgm:t>
    </dgm:pt>
    <dgm:pt modelId="{F6CB39F1-09F9-4A86-A125-7C71B64E7933}">
      <dgm:prSet phldrT="[文本]"/>
      <dgm:spPr/>
      <dgm:t>
        <a:bodyPr/>
        <a:p>
          <a:r>
            <a:rPr lang="zh-CN"/>
            <a:t>确定收购目标和收购方式</a:t>
          </a:r>
          <a:endParaRPr lang="zh-CN" altLang="en-US"/>
        </a:p>
      </dgm:t>
    </dgm:pt>
    <dgm:pt modelId="{1ED65C25-4FDC-497E-B750-9CADD7FC38AA}" cxnId="{BBE22516-69F0-4B35-BBAA-C5B0A05F8361}" type="parTrans">
      <dgm:prSet/>
      <dgm:spPr/>
      <dgm:t>
        <a:bodyPr/>
        <a:p>
          <a:endParaRPr lang="zh-CN" altLang="en-US"/>
        </a:p>
      </dgm:t>
    </dgm:pt>
    <dgm:pt modelId="{EBF5DF6B-08B0-4329-801D-EE2D408AABB0}" cxnId="{BBE22516-69F0-4B35-BBAA-C5B0A05F8361}" type="sibTrans">
      <dgm:prSet/>
      <dgm:spPr/>
      <dgm:t>
        <a:bodyPr/>
        <a:p>
          <a:endParaRPr lang="zh-CN" altLang="en-US"/>
        </a:p>
      </dgm:t>
    </dgm:pt>
    <dgm:pt modelId="{DC17D0E4-453C-4EA3-BEFC-D3AC9329102A}">
      <dgm:prSet phldrT="[文本]"/>
      <dgm:spPr/>
      <dgm:t>
        <a:bodyPr/>
        <a:p>
          <a:r>
            <a:rPr lang="zh-CN"/>
            <a:t>尽职调查阶段</a:t>
          </a:r>
          <a:endParaRPr lang="zh-CN" altLang="en-US"/>
        </a:p>
      </dgm:t>
    </dgm:pt>
    <dgm:pt modelId="{38A47239-FCA7-46A1-BD45-2D5AB69A7397}" cxnId="{D3D40A7A-8148-4485-9EF7-452DFE192D58}" type="parTrans">
      <dgm:prSet/>
      <dgm:spPr/>
      <dgm:t>
        <a:bodyPr/>
        <a:p>
          <a:endParaRPr lang="zh-CN" altLang="en-US"/>
        </a:p>
      </dgm:t>
    </dgm:pt>
    <dgm:pt modelId="{D28DF6DE-D7BD-410B-9D69-3062BBF58093}" cxnId="{D3D40A7A-8148-4485-9EF7-452DFE192D58}" type="sibTrans">
      <dgm:prSet/>
      <dgm:spPr/>
      <dgm:t>
        <a:bodyPr/>
        <a:p>
          <a:endParaRPr lang="zh-CN" altLang="en-US"/>
        </a:p>
      </dgm:t>
    </dgm:pt>
    <dgm:pt modelId="{D227CB04-58CC-46D9-99DF-E13FE1E3EF9F}">
      <dgm:prSet/>
      <dgm:spPr/>
      <dgm:t>
        <a:bodyPr/>
        <a:p>
          <a:r>
            <a:rPr lang="zh-CN"/>
            <a:t>制定并购战略</a:t>
          </a:r>
          <a:endParaRPr lang="zh-CN" altLang="en-US"/>
        </a:p>
      </dgm:t>
    </dgm:pt>
    <dgm:pt modelId="{E70B29BC-0E0C-4368-95E5-1D2C7EA1CAAB}" cxnId="{20F4A6D4-9B0E-46D0-BB42-1FD915D760B7}" type="parTrans">
      <dgm:prSet/>
      <dgm:spPr/>
      <dgm:t>
        <a:bodyPr/>
        <a:p>
          <a:endParaRPr lang="zh-CN" altLang="en-US"/>
        </a:p>
      </dgm:t>
    </dgm:pt>
    <dgm:pt modelId="{2E1F499E-8E71-473F-985F-A844885B35D9}" cxnId="{20F4A6D4-9B0E-46D0-BB42-1FD915D760B7}" type="sibTrans">
      <dgm:prSet/>
      <dgm:spPr/>
      <dgm:t>
        <a:bodyPr/>
        <a:p>
          <a:endParaRPr lang="zh-CN" altLang="en-US"/>
        </a:p>
      </dgm:t>
    </dgm:pt>
    <dgm:pt modelId="{8B7EEAF8-C971-4A19-BDF6-8F46B5D73345}">
      <dgm:prSet/>
      <dgm:spPr/>
      <dgm:t>
        <a:bodyPr/>
        <a:p>
          <a:r>
            <a:rPr lang="zh-CN"/>
            <a:t>成立内部并购小组</a:t>
          </a:r>
          <a:endParaRPr lang="zh-CN" altLang="en-US"/>
        </a:p>
      </dgm:t>
    </dgm:pt>
    <dgm:pt modelId="{6AB6E376-0EFB-4A5E-8016-718181D69618}" cxnId="{D75EB68F-A8B2-4729-845C-48EC15B3A116}" type="parTrans">
      <dgm:prSet/>
      <dgm:spPr/>
      <dgm:t>
        <a:bodyPr/>
        <a:p>
          <a:endParaRPr lang="zh-CN" altLang="en-US"/>
        </a:p>
      </dgm:t>
    </dgm:pt>
    <dgm:pt modelId="{E3C8A94E-A952-40B8-BBE2-C0A0C16D17D1}" cxnId="{D75EB68F-A8B2-4729-845C-48EC15B3A116}" type="sibTrans">
      <dgm:prSet/>
      <dgm:spPr/>
      <dgm:t>
        <a:bodyPr/>
        <a:p>
          <a:endParaRPr lang="zh-CN" altLang="en-US"/>
        </a:p>
      </dgm:t>
    </dgm:pt>
    <dgm:pt modelId="{DA120B70-0B18-4D90-9ED7-ECB2F6A2DD8D}">
      <dgm:prSet/>
      <dgm:spPr/>
      <dgm:t>
        <a:bodyPr/>
        <a:p>
          <a:r>
            <a:rPr lang="zh-CN"/>
            <a:t>选择并购投资总顾问</a:t>
          </a:r>
          <a:endParaRPr lang="zh-CN" altLang="en-US"/>
        </a:p>
      </dgm:t>
    </dgm:pt>
    <dgm:pt modelId="{69758B6E-B0F0-4960-8374-14D6CCD01222}" cxnId="{C66BFFC9-AB4D-482A-9B04-244465F6CA0C}" type="parTrans">
      <dgm:prSet/>
      <dgm:spPr/>
      <dgm:t>
        <a:bodyPr/>
        <a:p>
          <a:endParaRPr lang="zh-CN" altLang="en-US"/>
        </a:p>
      </dgm:t>
    </dgm:pt>
    <dgm:pt modelId="{6B5C2D4A-F916-4B09-93B8-0489E2602207}" cxnId="{C66BFFC9-AB4D-482A-9B04-244465F6CA0C}" type="sibTrans">
      <dgm:prSet/>
      <dgm:spPr/>
      <dgm:t>
        <a:bodyPr/>
        <a:p>
          <a:endParaRPr lang="zh-CN" altLang="en-US"/>
        </a:p>
      </dgm:t>
    </dgm:pt>
    <dgm:pt modelId="{DF4BFE56-1FEF-44B1-B7C5-0C44E4B9A355}">
      <dgm:prSet/>
      <dgm:spPr/>
      <dgm:t>
        <a:bodyPr/>
        <a:p>
          <a:r>
            <a:rPr lang="zh-CN"/>
            <a:t>整合阶段</a:t>
          </a:r>
          <a:endParaRPr lang="zh-CN" altLang="en-US"/>
        </a:p>
      </dgm:t>
    </dgm:pt>
    <dgm:pt modelId="{1C32D38B-7469-4F9D-90C3-05B5BE2F122D}" cxnId="{40F6F142-224A-444D-8032-28C8249E0D32}" type="parTrans">
      <dgm:prSet/>
      <dgm:spPr/>
      <dgm:t>
        <a:bodyPr/>
        <a:p>
          <a:endParaRPr lang="zh-CN" altLang="en-US"/>
        </a:p>
      </dgm:t>
    </dgm:pt>
    <dgm:pt modelId="{E2B2432C-3778-43B7-86C2-DAF69182D310}" cxnId="{40F6F142-224A-444D-8032-28C8249E0D32}" type="sibTrans">
      <dgm:prSet/>
      <dgm:spPr/>
      <dgm:t>
        <a:bodyPr/>
        <a:p>
          <a:endParaRPr lang="zh-CN" altLang="en-US"/>
        </a:p>
      </dgm:t>
    </dgm:pt>
    <dgm:pt modelId="{CABC3DB4-BA83-4C96-B0AD-5D2E49F17833}">
      <dgm:prSet/>
      <dgm:spPr/>
      <dgm:t>
        <a:bodyPr/>
        <a:p>
          <a:r>
            <a:rPr lang="zh-CN"/>
            <a:t>交易执行阶段</a:t>
          </a:r>
          <a:endParaRPr lang="zh-CN" altLang="en-US"/>
        </a:p>
      </dgm:t>
    </dgm:pt>
    <dgm:pt modelId="{98C0E96A-9858-4F6A-9900-EAD12A63F96D}" cxnId="{4EAAEE50-13C4-496A-9AD2-AE2125EE3538}" type="parTrans">
      <dgm:prSet/>
      <dgm:spPr/>
      <dgm:t>
        <a:bodyPr/>
        <a:p>
          <a:endParaRPr lang="zh-CN" altLang="en-US"/>
        </a:p>
      </dgm:t>
    </dgm:pt>
    <dgm:pt modelId="{C02C4541-33C3-4EBD-82A3-20FF8F918E18}" cxnId="{4EAAEE50-13C4-496A-9AD2-AE2125EE3538}" type="sibTrans">
      <dgm:prSet/>
      <dgm:spPr/>
      <dgm:t>
        <a:bodyPr/>
        <a:p>
          <a:endParaRPr lang="zh-CN" altLang="en-US"/>
        </a:p>
      </dgm:t>
    </dgm:pt>
    <dgm:pt modelId="{96F4B4F9-3AF8-4213-A241-373515B37FAC}">
      <dgm:prSet/>
      <dgm:spPr/>
      <dgm:t>
        <a:bodyPr/>
        <a:p>
          <a:r>
            <a:rPr lang="zh-CN"/>
            <a:t>谈判阶段</a:t>
          </a:r>
          <a:endParaRPr lang="zh-CN" altLang="en-US"/>
        </a:p>
      </dgm:t>
    </dgm:pt>
    <dgm:pt modelId="{B0F6F760-E475-4BCB-9199-A09BE0D19329}" cxnId="{38D25BDF-9EA6-43A2-AD8C-67266821140F}" type="parTrans">
      <dgm:prSet/>
      <dgm:spPr/>
      <dgm:t>
        <a:bodyPr/>
        <a:p>
          <a:endParaRPr lang="zh-CN" altLang="en-US"/>
        </a:p>
      </dgm:t>
    </dgm:pt>
    <dgm:pt modelId="{3D56D110-CA35-4CE2-B858-2B9AEC9CD665}" cxnId="{38D25BDF-9EA6-43A2-AD8C-67266821140F}" type="sibTrans">
      <dgm:prSet/>
      <dgm:spPr/>
      <dgm:t>
        <a:bodyPr/>
        <a:p>
          <a:endParaRPr lang="zh-CN" altLang="en-US"/>
        </a:p>
      </dgm:t>
    </dgm:pt>
    <dgm:pt modelId="{091D0D4D-6D51-47D0-BA92-EAE78F77C579}" type="pres">
      <dgm:prSet presAssocID="{12E86A67-3291-4BDE-A780-BF85D7063B86}" presName="Name0" presStyleCnt="0">
        <dgm:presLayoutVars>
          <dgm:dir/>
          <dgm:resizeHandles val="exact"/>
        </dgm:presLayoutVars>
      </dgm:prSet>
      <dgm:spPr/>
      <dgm:t>
        <a:bodyPr/>
        <a:p>
          <a:endParaRPr lang="zh-CN" altLang="en-US"/>
        </a:p>
      </dgm:t>
    </dgm:pt>
    <dgm:pt modelId="{76286632-C865-4F96-838E-C5CDD60FF765}" type="pres">
      <dgm:prSet presAssocID="{A304BCD5-B85D-47EE-8DDD-01CF3F104ED6}" presName="node" presStyleLbl="node1" presStyleIdx="0" presStyleCnt="9">
        <dgm:presLayoutVars>
          <dgm:bulletEnabled val="1"/>
        </dgm:presLayoutVars>
      </dgm:prSet>
      <dgm:spPr/>
      <dgm:t>
        <a:bodyPr/>
        <a:p>
          <a:endParaRPr lang="zh-CN" altLang="en-US"/>
        </a:p>
      </dgm:t>
    </dgm:pt>
    <dgm:pt modelId="{3EC44341-7E86-4D19-8429-9C867D245284}" type="pres">
      <dgm:prSet presAssocID="{15D60536-AAC0-4AF5-9844-6A3912E74C8C}" presName="sibTrans" presStyleLbl="sibTrans2D1" presStyleIdx="0" presStyleCnt="8"/>
      <dgm:spPr/>
      <dgm:t>
        <a:bodyPr/>
        <a:p>
          <a:endParaRPr lang="zh-CN" altLang="en-US"/>
        </a:p>
      </dgm:t>
    </dgm:pt>
    <dgm:pt modelId="{0642762B-F0B1-4369-A700-B82519790C84}" type="pres">
      <dgm:prSet presAssocID="{15D60536-AAC0-4AF5-9844-6A3912E74C8C}" presName="connectorText" presStyleLbl="sibTrans2D1" presStyleIdx="0" presStyleCnt="8"/>
      <dgm:spPr/>
      <dgm:t>
        <a:bodyPr/>
        <a:p>
          <a:endParaRPr lang="zh-CN" altLang="en-US"/>
        </a:p>
      </dgm:t>
    </dgm:pt>
    <dgm:pt modelId="{AD197561-FDEB-4FEE-9B69-6CC4AC83A27F}" type="pres">
      <dgm:prSet presAssocID="{F6CB39F1-09F9-4A86-A125-7C71B64E7933}" presName="node" presStyleLbl="node1" presStyleIdx="1" presStyleCnt="9">
        <dgm:presLayoutVars>
          <dgm:bulletEnabled val="1"/>
        </dgm:presLayoutVars>
      </dgm:prSet>
      <dgm:spPr/>
      <dgm:t>
        <a:bodyPr/>
        <a:p>
          <a:endParaRPr lang="zh-CN" altLang="en-US"/>
        </a:p>
      </dgm:t>
    </dgm:pt>
    <dgm:pt modelId="{08609B6E-B5ED-47E7-A795-3AABB19245A9}" type="pres">
      <dgm:prSet presAssocID="{EBF5DF6B-08B0-4329-801D-EE2D408AABB0}" presName="sibTrans" presStyleLbl="sibTrans2D1" presStyleIdx="1" presStyleCnt="8"/>
      <dgm:spPr/>
      <dgm:t>
        <a:bodyPr/>
        <a:p>
          <a:endParaRPr lang="zh-CN" altLang="en-US"/>
        </a:p>
      </dgm:t>
    </dgm:pt>
    <dgm:pt modelId="{E013EFE4-9F09-4E53-B553-138A6E2D7727}" type="pres">
      <dgm:prSet presAssocID="{EBF5DF6B-08B0-4329-801D-EE2D408AABB0}" presName="connectorText" presStyleLbl="sibTrans2D1" presStyleIdx="1" presStyleCnt="8"/>
      <dgm:spPr/>
      <dgm:t>
        <a:bodyPr/>
        <a:p>
          <a:endParaRPr lang="zh-CN" altLang="en-US"/>
        </a:p>
      </dgm:t>
    </dgm:pt>
    <dgm:pt modelId="{05AB9704-67B3-497B-9133-17224305D533}" type="pres">
      <dgm:prSet presAssocID="{DC17D0E4-453C-4EA3-BEFC-D3AC9329102A}" presName="node" presStyleLbl="node1" presStyleIdx="2" presStyleCnt="9">
        <dgm:presLayoutVars>
          <dgm:bulletEnabled val="1"/>
        </dgm:presLayoutVars>
      </dgm:prSet>
      <dgm:spPr/>
      <dgm:t>
        <a:bodyPr/>
        <a:p>
          <a:endParaRPr lang="zh-CN" altLang="en-US"/>
        </a:p>
      </dgm:t>
    </dgm:pt>
    <dgm:pt modelId="{1EFC6525-0C87-4178-AD02-43D221C3F47F}" type="pres">
      <dgm:prSet presAssocID="{D28DF6DE-D7BD-410B-9D69-3062BBF58093}" presName="sibTrans" presStyleLbl="sibTrans2D1" presStyleIdx="2" presStyleCnt="8"/>
      <dgm:spPr/>
      <dgm:t>
        <a:bodyPr/>
        <a:p>
          <a:endParaRPr lang="zh-CN" altLang="en-US"/>
        </a:p>
      </dgm:t>
    </dgm:pt>
    <dgm:pt modelId="{14F0D181-B4E5-4B93-B7F7-238D5E5B51D4}" type="pres">
      <dgm:prSet presAssocID="{D28DF6DE-D7BD-410B-9D69-3062BBF58093}" presName="connectorText" presStyleLbl="sibTrans2D1" presStyleIdx="2" presStyleCnt="8"/>
      <dgm:spPr/>
      <dgm:t>
        <a:bodyPr/>
        <a:p>
          <a:endParaRPr lang="zh-CN" altLang="en-US"/>
        </a:p>
      </dgm:t>
    </dgm:pt>
    <dgm:pt modelId="{6198ACCC-FE1A-4939-8D44-FB12D9D7E88E}" type="pres">
      <dgm:prSet presAssocID="{D227CB04-58CC-46D9-99DF-E13FE1E3EF9F}" presName="node" presStyleLbl="node1" presStyleIdx="3" presStyleCnt="9">
        <dgm:presLayoutVars>
          <dgm:bulletEnabled val="1"/>
        </dgm:presLayoutVars>
      </dgm:prSet>
      <dgm:spPr/>
      <dgm:t>
        <a:bodyPr/>
        <a:p>
          <a:endParaRPr lang="zh-CN" altLang="en-US"/>
        </a:p>
      </dgm:t>
    </dgm:pt>
    <dgm:pt modelId="{6F1388E6-5092-4092-B26E-54889DE89D27}" type="pres">
      <dgm:prSet presAssocID="{2E1F499E-8E71-473F-985F-A844885B35D9}" presName="sibTrans" presStyleLbl="sibTrans2D1" presStyleIdx="3" presStyleCnt="8"/>
      <dgm:spPr/>
      <dgm:t>
        <a:bodyPr/>
        <a:p>
          <a:endParaRPr lang="zh-CN" altLang="en-US"/>
        </a:p>
      </dgm:t>
    </dgm:pt>
    <dgm:pt modelId="{C9C7562E-9D7E-44C4-A91F-8DD1FD33225C}" type="pres">
      <dgm:prSet presAssocID="{2E1F499E-8E71-473F-985F-A844885B35D9}" presName="connectorText" presStyleLbl="sibTrans2D1" presStyleIdx="3" presStyleCnt="8"/>
      <dgm:spPr/>
      <dgm:t>
        <a:bodyPr/>
        <a:p>
          <a:endParaRPr lang="zh-CN" altLang="en-US"/>
        </a:p>
      </dgm:t>
    </dgm:pt>
    <dgm:pt modelId="{9DBD08DC-AB04-41E6-9578-7E3BB04B2D70}" type="pres">
      <dgm:prSet presAssocID="{8B7EEAF8-C971-4A19-BDF6-8F46B5D73345}" presName="node" presStyleLbl="node1" presStyleIdx="4" presStyleCnt="9">
        <dgm:presLayoutVars>
          <dgm:bulletEnabled val="1"/>
        </dgm:presLayoutVars>
      </dgm:prSet>
      <dgm:spPr/>
      <dgm:t>
        <a:bodyPr/>
        <a:p>
          <a:endParaRPr lang="zh-CN" altLang="en-US"/>
        </a:p>
      </dgm:t>
    </dgm:pt>
    <dgm:pt modelId="{56D1B74F-869C-4227-8631-65983D1807E5}" type="pres">
      <dgm:prSet presAssocID="{E3C8A94E-A952-40B8-BBE2-C0A0C16D17D1}" presName="sibTrans" presStyleLbl="sibTrans2D1" presStyleIdx="4" presStyleCnt="8"/>
      <dgm:spPr/>
      <dgm:t>
        <a:bodyPr/>
        <a:p>
          <a:endParaRPr lang="zh-CN" altLang="en-US"/>
        </a:p>
      </dgm:t>
    </dgm:pt>
    <dgm:pt modelId="{6A68912D-4624-4D3D-8910-86C217A480C5}" type="pres">
      <dgm:prSet presAssocID="{E3C8A94E-A952-40B8-BBE2-C0A0C16D17D1}" presName="connectorText" presStyleLbl="sibTrans2D1" presStyleIdx="4" presStyleCnt="8"/>
      <dgm:spPr/>
      <dgm:t>
        <a:bodyPr/>
        <a:p>
          <a:endParaRPr lang="zh-CN" altLang="en-US"/>
        </a:p>
      </dgm:t>
    </dgm:pt>
    <dgm:pt modelId="{F708A757-BD84-47B6-BAC2-4EA8B09A7330}" type="pres">
      <dgm:prSet presAssocID="{DA120B70-0B18-4D90-9ED7-ECB2F6A2DD8D}" presName="node" presStyleLbl="node1" presStyleIdx="5" presStyleCnt="9">
        <dgm:presLayoutVars>
          <dgm:bulletEnabled val="1"/>
        </dgm:presLayoutVars>
      </dgm:prSet>
      <dgm:spPr/>
      <dgm:t>
        <a:bodyPr/>
        <a:p>
          <a:endParaRPr lang="zh-CN" altLang="en-US"/>
        </a:p>
      </dgm:t>
    </dgm:pt>
    <dgm:pt modelId="{E4EC8FAD-4111-4BC0-BFEF-45BFA3110093}" type="pres">
      <dgm:prSet presAssocID="{6B5C2D4A-F916-4B09-93B8-0489E2602207}" presName="sibTrans" presStyleLbl="sibTrans2D1" presStyleIdx="5" presStyleCnt="8"/>
      <dgm:spPr/>
      <dgm:t>
        <a:bodyPr/>
        <a:p>
          <a:endParaRPr lang="zh-CN" altLang="en-US"/>
        </a:p>
      </dgm:t>
    </dgm:pt>
    <dgm:pt modelId="{899555C0-2406-4322-BAD7-F92F58DDEC54}" type="pres">
      <dgm:prSet presAssocID="{6B5C2D4A-F916-4B09-93B8-0489E2602207}" presName="connectorText" presStyleLbl="sibTrans2D1" presStyleIdx="5" presStyleCnt="8"/>
      <dgm:spPr/>
      <dgm:t>
        <a:bodyPr/>
        <a:p>
          <a:endParaRPr lang="zh-CN" altLang="en-US"/>
        </a:p>
      </dgm:t>
    </dgm:pt>
    <dgm:pt modelId="{B38C726F-E91A-46BF-9ADB-306469DBA7FD}" type="pres">
      <dgm:prSet presAssocID="{96F4B4F9-3AF8-4213-A241-373515B37FAC}" presName="node" presStyleLbl="node1" presStyleIdx="6" presStyleCnt="9">
        <dgm:presLayoutVars>
          <dgm:bulletEnabled val="1"/>
        </dgm:presLayoutVars>
      </dgm:prSet>
      <dgm:spPr/>
      <dgm:t>
        <a:bodyPr/>
        <a:p>
          <a:endParaRPr lang="zh-CN" altLang="en-US"/>
        </a:p>
      </dgm:t>
    </dgm:pt>
    <dgm:pt modelId="{D7D2B294-EFA7-4F02-A1C6-43E632AB4B6F}" type="pres">
      <dgm:prSet presAssocID="{3D56D110-CA35-4CE2-B858-2B9AEC9CD665}" presName="sibTrans" presStyleLbl="sibTrans2D1" presStyleIdx="6" presStyleCnt="8"/>
      <dgm:spPr/>
      <dgm:t>
        <a:bodyPr/>
        <a:p>
          <a:endParaRPr lang="zh-CN" altLang="en-US"/>
        </a:p>
      </dgm:t>
    </dgm:pt>
    <dgm:pt modelId="{DC35F1C9-7909-49E1-884D-13395EB40264}" type="pres">
      <dgm:prSet presAssocID="{3D56D110-CA35-4CE2-B858-2B9AEC9CD665}" presName="connectorText" presStyleLbl="sibTrans2D1" presStyleIdx="6" presStyleCnt="8"/>
      <dgm:spPr/>
      <dgm:t>
        <a:bodyPr/>
        <a:p>
          <a:endParaRPr lang="zh-CN" altLang="en-US"/>
        </a:p>
      </dgm:t>
    </dgm:pt>
    <dgm:pt modelId="{46E4F056-7B0A-4C88-B5FA-C2C5F0214A6B}" type="pres">
      <dgm:prSet presAssocID="{CABC3DB4-BA83-4C96-B0AD-5D2E49F17833}" presName="node" presStyleLbl="node1" presStyleIdx="7" presStyleCnt="9">
        <dgm:presLayoutVars>
          <dgm:bulletEnabled val="1"/>
        </dgm:presLayoutVars>
      </dgm:prSet>
      <dgm:spPr/>
      <dgm:t>
        <a:bodyPr/>
        <a:p>
          <a:endParaRPr lang="zh-CN" altLang="en-US"/>
        </a:p>
      </dgm:t>
    </dgm:pt>
    <dgm:pt modelId="{9F6E1612-7628-4CE2-AC38-30120F4574E8}" type="pres">
      <dgm:prSet presAssocID="{C02C4541-33C3-4EBD-82A3-20FF8F918E18}" presName="sibTrans" presStyleLbl="sibTrans2D1" presStyleIdx="7" presStyleCnt="8"/>
      <dgm:spPr/>
      <dgm:t>
        <a:bodyPr/>
        <a:p>
          <a:endParaRPr lang="zh-CN" altLang="en-US"/>
        </a:p>
      </dgm:t>
    </dgm:pt>
    <dgm:pt modelId="{06F1543E-8E13-415B-B02E-77ADC6D8B25D}" type="pres">
      <dgm:prSet presAssocID="{C02C4541-33C3-4EBD-82A3-20FF8F918E18}" presName="connectorText" presStyleLbl="sibTrans2D1" presStyleIdx="7" presStyleCnt="8"/>
      <dgm:spPr/>
      <dgm:t>
        <a:bodyPr/>
        <a:p>
          <a:endParaRPr lang="zh-CN" altLang="en-US"/>
        </a:p>
      </dgm:t>
    </dgm:pt>
    <dgm:pt modelId="{C967EEFD-20E0-418D-A90A-36F3330E3160}" type="pres">
      <dgm:prSet presAssocID="{DF4BFE56-1FEF-44B1-B7C5-0C44E4B9A355}" presName="node" presStyleLbl="node1" presStyleIdx="8" presStyleCnt="9">
        <dgm:presLayoutVars>
          <dgm:bulletEnabled val="1"/>
        </dgm:presLayoutVars>
      </dgm:prSet>
      <dgm:spPr/>
      <dgm:t>
        <a:bodyPr/>
        <a:p>
          <a:endParaRPr lang="zh-CN" altLang="en-US"/>
        </a:p>
      </dgm:t>
    </dgm:pt>
  </dgm:ptLst>
  <dgm:cxnLst>
    <dgm:cxn modelId="{0A0DDEC9-64E6-492A-BF6A-7D540BB44EC7}" type="presOf" srcId="{EBF5DF6B-08B0-4329-801D-EE2D408AABB0}" destId="{E013EFE4-9F09-4E53-B553-138A6E2D7727}" srcOrd="1" destOrd="0" presId="urn:microsoft.com/office/officeart/2005/8/layout/process1"/>
    <dgm:cxn modelId="{BBE22516-69F0-4B35-BBAA-C5B0A05F8361}" srcId="{12E86A67-3291-4BDE-A780-BF85D7063B86}" destId="{F6CB39F1-09F9-4A86-A125-7C71B64E7933}" srcOrd="1" destOrd="0" parTransId="{1ED65C25-4FDC-497E-B750-9CADD7FC38AA}" sibTransId="{EBF5DF6B-08B0-4329-801D-EE2D408AABB0}"/>
    <dgm:cxn modelId="{9FE232A5-2384-4897-B1D0-68754FBCCF33}" type="presOf" srcId="{C02C4541-33C3-4EBD-82A3-20FF8F918E18}" destId="{9F6E1612-7628-4CE2-AC38-30120F4574E8}" srcOrd="0" destOrd="0" presId="urn:microsoft.com/office/officeart/2005/8/layout/process1"/>
    <dgm:cxn modelId="{6190B242-7763-4A58-BD07-EC31180B96C5}" type="presOf" srcId="{D227CB04-58CC-46D9-99DF-E13FE1E3EF9F}" destId="{6198ACCC-FE1A-4939-8D44-FB12D9D7E88E}" srcOrd="0" destOrd="0" presId="urn:microsoft.com/office/officeart/2005/8/layout/process1"/>
    <dgm:cxn modelId="{237D203B-1231-44CB-8D9E-384A596FED2D}" type="presOf" srcId="{E3C8A94E-A952-40B8-BBE2-C0A0C16D17D1}" destId="{56D1B74F-869C-4227-8631-65983D1807E5}" srcOrd="0" destOrd="0" presId="urn:microsoft.com/office/officeart/2005/8/layout/process1"/>
    <dgm:cxn modelId="{D3D40A7A-8148-4485-9EF7-452DFE192D58}" srcId="{12E86A67-3291-4BDE-A780-BF85D7063B86}" destId="{DC17D0E4-453C-4EA3-BEFC-D3AC9329102A}" srcOrd="2" destOrd="0" parTransId="{38A47239-FCA7-46A1-BD45-2D5AB69A7397}" sibTransId="{D28DF6DE-D7BD-410B-9D69-3062BBF58093}"/>
    <dgm:cxn modelId="{45B8372F-7F2A-46C3-96D8-4B12033EB21E}" type="presOf" srcId="{CABC3DB4-BA83-4C96-B0AD-5D2E49F17833}" destId="{46E4F056-7B0A-4C88-B5FA-C2C5F0214A6B}" srcOrd="0" destOrd="0" presId="urn:microsoft.com/office/officeart/2005/8/layout/process1"/>
    <dgm:cxn modelId="{361F5AE2-700D-4C25-BD94-7B25C6C1870E}" type="presOf" srcId="{DF4BFE56-1FEF-44B1-B7C5-0C44E4B9A355}" destId="{C967EEFD-20E0-418D-A90A-36F3330E3160}" srcOrd="0" destOrd="0" presId="urn:microsoft.com/office/officeart/2005/8/layout/process1"/>
    <dgm:cxn modelId="{D0B98EA9-3DAC-4E76-867F-0236D60A6515}" type="presOf" srcId="{2E1F499E-8E71-473F-985F-A844885B35D9}" destId="{6F1388E6-5092-4092-B26E-54889DE89D27}" srcOrd="0" destOrd="0" presId="urn:microsoft.com/office/officeart/2005/8/layout/process1"/>
    <dgm:cxn modelId="{4EAAEE50-13C4-496A-9AD2-AE2125EE3538}" srcId="{12E86A67-3291-4BDE-A780-BF85D7063B86}" destId="{CABC3DB4-BA83-4C96-B0AD-5D2E49F17833}" srcOrd="7" destOrd="0" parTransId="{98C0E96A-9858-4F6A-9900-EAD12A63F96D}" sibTransId="{C02C4541-33C3-4EBD-82A3-20FF8F918E18}"/>
    <dgm:cxn modelId="{2D94F22B-94E3-4591-8607-35492FFB67DB}" type="presOf" srcId="{F6CB39F1-09F9-4A86-A125-7C71B64E7933}" destId="{AD197561-FDEB-4FEE-9B69-6CC4AC83A27F}" srcOrd="0" destOrd="0" presId="urn:microsoft.com/office/officeart/2005/8/layout/process1"/>
    <dgm:cxn modelId="{9AAE6231-4057-4536-BACF-18F691325475}" type="presOf" srcId="{DC17D0E4-453C-4EA3-BEFC-D3AC9329102A}" destId="{05AB9704-67B3-497B-9133-17224305D533}" srcOrd="0" destOrd="0" presId="urn:microsoft.com/office/officeart/2005/8/layout/process1"/>
    <dgm:cxn modelId="{E5E586EC-D640-4BE1-BBBB-46175861219C}" type="presOf" srcId="{6B5C2D4A-F916-4B09-93B8-0489E2602207}" destId="{E4EC8FAD-4111-4BC0-BFEF-45BFA3110093}" srcOrd="0" destOrd="0" presId="urn:microsoft.com/office/officeart/2005/8/layout/process1"/>
    <dgm:cxn modelId="{C47A688D-1D45-4FC8-B958-1C452F628A52}" type="presOf" srcId="{D28DF6DE-D7BD-410B-9D69-3062BBF58093}" destId="{1EFC6525-0C87-4178-AD02-43D221C3F47F}" srcOrd="0" destOrd="0" presId="urn:microsoft.com/office/officeart/2005/8/layout/process1"/>
    <dgm:cxn modelId="{D5E5776C-91EE-4EF7-8B51-F94B7F789E67}" type="presOf" srcId="{EBF5DF6B-08B0-4329-801D-EE2D408AABB0}" destId="{08609B6E-B5ED-47E7-A795-3AABB19245A9}" srcOrd="0" destOrd="0" presId="urn:microsoft.com/office/officeart/2005/8/layout/process1"/>
    <dgm:cxn modelId="{61510B48-9FD3-45AF-A343-4DAB813E31A7}" type="presOf" srcId="{3D56D110-CA35-4CE2-B858-2B9AEC9CD665}" destId="{DC35F1C9-7909-49E1-884D-13395EB40264}" srcOrd="1" destOrd="0" presId="urn:microsoft.com/office/officeart/2005/8/layout/process1"/>
    <dgm:cxn modelId="{89F67C90-8898-4CB3-B89B-7EF1E15952C6}" type="presOf" srcId="{E3C8A94E-A952-40B8-BBE2-C0A0C16D17D1}" destId="{6A68912D-4624-4D3D-8910-86C217A480C5}" srcOrd="1" destOrd="0" presId="urn:microsoft.com/office/officeart/2005/8/layout/process1"/>
    <dgm:cxn modelId="{5FD24670-DAB5-4738-9BC2-61A86A432805}" type="presOf" srcId="{12E86A67-3291-4BDE-A780-BF85D7063B86}" destId="{091D0D4D-6D51-47D0-BA92-EAE78F77C579}" srcOrd="0" destOrd="0" presId="urn:microsoft.com/office/officeart/2005/8/layout/process1"/>
    <dgm:cxn modelId="{876B236D-851E-4015-AE5B-BDE3811F6CEA}" type="presOf" srcId="{8B7EEAF8-C971-4A19-BDF6-8F46B5D73345}" destId="{9DBD08DC-AB04-41E6-9578-7E3BB04B2D70}" srcOrd="0" destOrd="0" presId="urn:microsoft.com/office/officeart/2005/8/layout/process1"/>
    <dgm:cxn modelId="{C66BFFC9-AB4D-482A-9B04-244465F6CA0C}" srcId="{12E86A67-3291-4BDE-A780-BF85D7063B86}" destId="{DA120B70-0B18-4D90-9ED7-ECB2F6A2DD8D}" srcOrd="5" destOrd="0" parTransId="{69758B6E-B0F0-4960-8374-14D6CCD01222}" sibTransId="{6B5C2D4A-F916-4B09-93B8-0489E2602207}"/>
    <dgm:cxn modelId="{B94A8C6B-1FD6-4FBC-AF72-86D9DA915F14}" type="presOf" srcId="{A304BCD5-B85D-47EE-8DDD-01CF3F104ED6}" destId="{76286632-C865-4F96-838E-C5CDD60FF765}" srcOrd="0" destOrd="0" presId="urn:microsoft.com/office/officeart/2005/8/layout/process1"/>
    <dgm:cxn modelId="{40F6F142-224A-444D-8032-28C8249E0D32}" srcId="{12E86A67-3291-4BDE-A780-BF85D7063B86}" destId="{DF4BFE56-1FEF-44B1-B7C5-0C44E4B9A355}" srcOrd="8" destOrd="0" parTransId="{1C32D38B-7469-4F9D-90C3-05B5BE2F122D}" sibTransId="{E2B2432C-3778-43B7-86C2-DAF69182D310}"/>
    <dgm:cxn modelId="{EC9C6A46-5F25-47B1-B0F7-FC84D5D47C27}" type="presOf" srcId="{15D60536-AAC0-4AF5-9844-6A3912E74C8C}" destId="{3EC44341-7E86-4D19-8429-9C867D245284}" srcOrd="0" destOrd="0" presId="urn:microsoft.com/office/officeart/2005/8/layout/process1"/>
    <dgm:cxn modelId="{8193AEBE-7EBE-453B-B87B-47EE7FF67227}" type="presOf" srcId="{6B5C2D4A-F916-4B09-93B8-0489E2602207}" destId="{899555C0-2406-4322-BAD7-F92F58DDEC54}" srcOrd="1" destOrd="0" presId="urn:microsoft.com/office/officeart/2005/8/layout/process1"/>
    <dgm:cxn modelId="{0F688F65-56FD-4039-BFAF-A5ABE5675323}" type="presOf" srcId="{3D56D110-CA35-4CE2-B858-2B9AEC9CD665}" destId="{D7D2B294-EFA7-4F02-A1C6-43E632AB4B6F}" srcOrd="0" destOrd="0" presId="urn:microsoft.com/office/officeart/2005/8/layout/process1"/>
    <dgm:cxn modelId="{3CABFD11-2687-4106-B96C-BA76CEFC1112}" srcId="{12E86A67-3291-4BDE-A780-BF85D7063B86}" destId="{A304BCD5-B85D-47EE-8DDD-01CF3F104ED6}" srcOrd="0" destOrd="0" parTransId="{2323DD5B-7B37-4D62-A527-2B6E7CEDC477}" sibTransId="{15D60536-AAC0-4AF5-9844-6A3912E74C8C}"/>
    <dgm:cxn modelId="{1403B607-3F9F-4FA7-B22D-89EB5369AC6C}" type="presOf" srcId="{C02C4541-33C3-4EBD-82A3-20FF8F918E18}" destId="{06F1543E-8E13-415B-B02E-77ADC6D8B25D}" srcOrd="1" destOrd="0" presId="urn:microsoft.com/office/officeart/2005/8/layout/process1"/>
    <dgm:cxn modelId="{D75EB68F-A8B2-4729-845C-48EC15B3A116}" srcId="{12E86A67-3291-4BDE-A780-BF85D7063B86}" destId="{8B7EEAF8-C971-4A19-BDF6-8F46B5D73345}" srcOrd="4" destOrd="0" parTransId="{6AB6E376-0EFB-4A5E-8016-718181D69618}" sibTransId="{E3C8A94E-A952-40B8-BBE2-C0A0C16D17D1}"/>
    <dgm:cxn modelId="{6A478A78-84AA-4236-81CA-0FB441466F3C}" type="presOf" srcId="{96F4B4F9-3AF8-4213-A241-373515B37FAC}" destId="{B38C726F-E91A-46BF-9ADB-306469DBA7FD}" srcOrd="0" destOrd="0" presId="urn:microsoft.com/office/officeart/2005/8/layout/process1"/>
    <dgm:cxn modelId="{5E15AD64-EF24-4C00-BCD0-33E987AA124D}" type="presOf" srcId="{DA120B70-0B18-4D90-9ED7-ECB2F6A2DD8D}" destId="{F708A757-BD84-47B6-BAC2-4EA8B09A7330}" srcOrd="0" destOrd="0" presId="urn:microsoft.com/office/officeart/2005/8/layout/process1"/>
    <dgm:cxn modelId="{38D25BDF-9EA6-43A2-AD8C-67266821140F}" srcId="{12E86A67-3291-4BDE-A780-BF85D7063B86}" destId="{96F4B4F9-3AF8-4213-A241-373515B37FAC}" srcOrd="6" destOrd="0" parTransId="{B0F6F760-E475-4BCB-9199-A09BE0D19329}" sibTransId="{3D56D110-CA35-4CE2-B858-2B9AEC9CD665}"/>
    <dgm:cxn modelId="{054A1004-D1B7-40FC-89E7-899F3313A17D}" type="presOf" srcId="{15D60536-AAC0-4AF5-9844-6A3912E74C8C}" destId="{0642762B-F0B1-4369-A700-B82519790C84}" srcOrd="1" destOrd="0" presId="urn:microsoft.com/office/officeart/2005/8/layout/process1"/>
    <dgm:cxn modelId="{80D60FA2-C43C-4117-BCD7-5DFE63A9B994}" type="presOf" srcId="{2E1F499E-8E71-473F-985F-A844885B35D9}" destId="{C9C7562E-9D7E-44C4-A91F-8DD1FD33225C}" srcOrd="1" destOrd="0" presId="urn:microsoft.com/office/officeart/2005/8/layout/process1"/>
    <dgm:cxn modelId="{92662737-3501-4608-8AE0-1558C2907AAA}" type="presOf" srcId="{D28DF6DE-D7BD-410B-9D69-3062BBF58093}" destId="{14F0D181-B4E5-4B93-B7F7-238D5E5B51D4}" srcOrd="1" destOrd="0" presId="urn:microsoft.com/office/officeart/2005/8/layout/process1"/>
    <dgm:cxn modelId="{20F4A6D4-9B0E-46D0-BB42-1FD915D760B7}" srcId="{12E86A67-3291-4BDE-A780-BF85D7063B86}" destId="{D227CB04-58CC-46D9-99DF-E13FE1E3EF9F}" srcOrd="3" destOrd="0" parTransId="{E70B29BC-0E0C-4368-95E5-1D2C7EA1CAAB}" sibTransId="{2E1F499E-8E71-473F-985F-A844885B35D9}"/>
    <dgm:cxn modelId="{6A5EB36D-DB3B-425A-BB52-4775B7EF30BF}" type="presParOf" srcId="{091D0D4D-6D51-47D0-BA92-EAE78F77C579}" destId="{76286632-C865-4F96-838E-C5CDD60FF765}" srcOrd="0" destOrd="0" presId="urn:microsoft.com/office/officeart/2005/8/layout/process1"/>
    <dgm:cxn modelId="{72EC3493-5145-4AA2-9F5B-748C63281590}" type="presParOf" srcId="{091D0D4D-6D51-47D0-BA92-EAE78F77C579}" destId="{3EC44341-7E86-4D19-8429-9C867D245284}" srcOrd="1" destOrd="0" presId="urn:microsoft.com/office/officeart/2005/8/layout/process1"/>
    <dgm:cxn modelId="{914E175C-4906-4062-A3F1-A1B78A2CB2FF}" type="presParOf" srcId="{3EC44341-7E86-4D19-8429-9C867D245284}" destId="{0642762B-F0B1-4369-A700-B82519790C84}" srcOrd="0" destOrd="0" presId="urn:microsoft.com/office/officeart/2005/8/layout/process1"/>
    <dgm:cxn modelId="{E02956C5-F388-4B78-BFF2-871D2C1BE925}" type="presParOf" srcId="{091D0D4D-6D51-47D0-BA92-EAE78F77C579}" destId="{AD197561-FDEB-4FEE-9B69-6CC4AC83A27F}" srcOrd="2" destOrd="0" presId="urn:microsoft.com/office/officeart/2005/8/layout/process1"/>
    <dgm:cxn modelId="{B5A2A3B5-103A-48E3-B0E2-F4FB993C3EC9}" type="presParOf" srcId="{091D0D4D-6D51-47D0-BA92-EAE78F77C579}" destId="{08609B6E-B5ED-47E7-A795-3AABB19245A9}" srcOrd="3" destOrd="0" presId="urn:microsoft.com/office/officeart/2005/8/layout/process1"/>
    <dgm:cxn modelId="{F5C0372D-FA71-401D-AEF3-288DAD86B2A8}" type="presParOf" srcId="{08609B6E-B5ED-47E7-A795-3AABB19245A9}" destId="{E013EFE4-9F09-4E53-B553-138A6E2D7727}" srcOrd="0" destOrd="0" presId="urn:microsoft.com/office/officeart/2005/8/layout/process1"/>
    <dgm:cxn modelId="{DFC87D5E-8306-4843-94D5-C7EA74902400}" type="presParOf" srcId="{091D0D4D-6D51-47D0-BA92-EAE78F77C579}" destId="{05AB9704-67B3-497B-9133-17224305D533}" srcOrd="4" destOrd="0" presId="urn:microsoft.com/office/officeart/2005/8/layout/process1"/>
    <dgm:cxn modelId="{BCDC375B-D01E-4C97-A30C-F7A3F802E4B1}" type="presParOf" srcId="{091D0D4D-6D51-47D0-BA92-EAE78F77C579}" destId="{1EFC6525-0C87-4178-AD02-43D221C3F47F}" srcOrd="5" destOrd="0" presId="urn:microsoft.com/office/officeart/2005/8/layout/process1"/>
    <dgm:cxn modelId="{BCB55310-D25B-4EB5-8575-3168BEF8B579}" type="presParOf" srcId="{1EFC6525-0C87-4178-AD02-43D221C3F47F}" destId="{14F0D181-B4E5-4B93-B7F7-238D5E5B51D4}" srcOrd="0" destOrd="0" presId="urn:microsoft.com/office/officeart/2005/8/layout/process1"/>
    <dgm:cxn modelId="{3D6F64D6-0E61-4531-A05C-EA0F3E0E347A}" type="presParOf" srcId="{091D0D4D-6D51-47D0-BA92-EAE78F77C579}" destId="{6198ACCC-FE1A-4939-8D44-FB12D9D7E88E}" srcOrd="6" destOrd="0" presId="urn:microsoft.com/office/officeart/2005/8/layout/process1"/>
    <dgm:cxn modelId="{5CBB8E26-2138-47E8-B789-92CEECAE0D65}" type="presParOf" srcId="{091D0D4D-6D51-47D0-BA92-EAE78F77C579}" destId="{6F1388E6-5092-4092-B26E-54889DE89D27}" srcOrd="7" destOrd="0" presId="urn:microsoft.com/office/officeart/2005/8/layout/process1"/>
    <dgm:cxn modelId="{222B04D2-FEC9-422A-B515-D839F4D8E2A5}" type="presParOf" srcId="{6F1388E6-5092-4092-B26E-54889DE89D27}" destId="{C9C7562E-9D7E-44C4-A91F-8DD1FD33225C}" srcOrd="0" destOrd="0" presId="urn:microsoft.com/office/officeart/2005/8/layout/process1"/>
    <dgm:cxn modelId="{467C892D-EEA9-493C-9344-6EF6806358F9}" type="presParOf" srcId="{091D0D4D-6D51-47D0-BA92-EAE78F77C579}" destId="{9DBD08DC-AB04-41E6-9578-7E3BB04B2D70}" srcOrd="8" destOrd="0" presId="urn:microsoft.com/office/officeart/2005/8/layout/process1"/>
    <dgm:cxn modelId="{228B26F4-1C14-4993-8303-A934877C3F3C}" type="presParOf" srcId="{091D0D4D-6D51-47D0-BA92-EAE78F77C579}" destId="{56D1B74F-869C-4227-8631-65983D1807E5}" srcOrd="9" destOrd="0" presId="urn:microsoft.com/office/officeart/2005/8/layout/process1"/>
    <dgm:cxn modelId="{66BC2C8B-F049-4795-AA83-1F4E7CC77AC1}" type="presParOf" srcId="{56D1B74F-869C-4227-8631-65983D1807E5}" destId="{6A68912D-4624-4D3D-8910-86C217A480C5}" srcOrd="0" destOrd="0" presId="urn:microsoft.com/office/officeart/2005/8/layout/process1"/>
    <dgm:cxn modelId="{970C3B02-0CD9-470E-82F6-32C90B7907CD}" type="presParOf" srcId="{091D0D4D-6D51-47D0-BA92-EAE78F77C579}" destId="{F708A757-BD84-47B6-BAC2-4EA8B09A7330}" srcOrd="10" destOrd="0" presId="urn:microsoft.com/office/officeart/2005/8/layout/process1"/>
    <dgm:cxn modelId="{A9B252C2-AD12-49D4-8304-D87E1408C28F}" type="presParOf" srcId="{091D0D4D-6D51-47D0-BA92-EAE78F77C579}" destId="{E4EC8FAD-4111-4BC0-BFEF-45BFA3110093}" srcOrd="11" destOrd="0" presId="urn:microsoft.com/office/officeart/2005/8/layout/process1"/>
    <dgm:cxn modelId="{BB911B61-1F8F-4152-B2C6-9288AD973097}" type="presParOf" srcId="{E4EC8FAD-4111-4BC0-BFEF-45BFA3110093}" destId="{899555C0-2406-4322-BAD7-F92F58DDEC54}" srcOrd="0" destOrd="0" presId="urn:microsoft.com/office/officeart/2005/8/layout/process1"/>
    <dgm:cxn modelId="{E20A0C3B-247D-4B4E-A71C-087D4BEEC3FE}" type="presParOf" srcId="{091D0D4D-6D51-47D0-BA92-EAE78F77C579}" destId="{B38C726F-E91A-46BF-9ADB-306469DBA7FD}" srcOrd="12" destOrd="0" presId="urn:microsoft.com/office/officeart/2005/8/layout/process1"/>
    <dgm:cxn modelId="{5A63BFD5-E058-456A-9D4E-B2A63B089DE0}" type="presParOf" srcId="{091D0D4D-6D51-47D0-BA92-EAE78F77C579}" destId="{D7D2B294-EFA7-4F02-A1C6-43E632AB4B6F}" srcOrd="13" destOrd="0" presId="urn:microsoft.com/office/officeart/2005/8/layout/process1"/>
    <dgm:cxn modelId="{9EBFB0BC-8F4C-42C4-BFFD-0CFA7EF4E982}" type="presParOf" srcId="{D7D2B294-EFA7-4F02-A1C6-43E632AB4B6F}" destId="{DC35F1C9-7909-49E1-884D-13395EB40264}" srcOrd="0" destOrd="0" presId="urn:microsoft.com/office/officeart/2005/8/layout/process1"/>
    <dgm:cxn modelId="{2C8D6CF3-7303-4796-89CD-7D7FC6149F84}" type="presParOf" srcId="{091D0D4D-6D51-47D0-BA92-EAE78F77C579}" destId="{46E4F056-7B0A-4C88-B5FA-C2C5F0214A6B}" srcOrd="14" destOrd="0" presId="urn:microsoft.com/office/officeart/2005/8/layout/process1"/>
    <dgm:cxn modelId="{8ACDB1E0-205F-4B58-9A92-D569CDE28075}" type="presParOf" srcId="{091D0D4D-6D51-47D0-BA92-EAE78F77C579}" destId="{9F6E1612-7628-4CE2-AC38-30120F4574E8}" srcOrd="15" destOrd="0" presId="urn:microsoft.com/office/officeart/2005/8/layout/process1"/>
    <dgm:cxn modelId="{D6DADDAB-F30C-4026-B867-9615949B3A1F}" type="presParOf" srcId="{9F6E1612-7628-4CE2-AC38-30120F4574E8}" destId="{06F1543E-8E13-415B-B02E-77ADC6D8B25D}" srcOrd="0" destOrd="0" presId="urn:microsoft.com/office/officeart/2005/8/layout/process1"/>
    <dgm:cxn modelId="{5A325B34-938F-41EE-A020-835E3FAF987F}" type="presParOf" srcId="{091D0D4D-6D51-47D0-BA92-EAE78F77C579}" destId="{C967EEFD-20E0-418D-A90A-36F3330E3160}" srcOrd="1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4DE87B-31EA-46D6-807D-D37E388AAF1E}" type="doc">
      <dgm:prSet loTypeId="urn:microsoft.com/office/officeart/2005/8/layout/process1" loCatId="process" qsTypeId="urn:microsoft.com/office/officeart/2005/8/quickstyle/simple1#2" qsCatId="simple" csTypeId="urn:microsoft.com/office/officeart/2005/8/colors/accent1_2#2" csCatId="accent1" phldr="1"/>
      <dgm:spPr/>
    </dgm:pt>
    <dgm:pt modelId="{29B9C8E9-1F42-4B6F-9BCF-A3E883CD64A7}">
      <dgm:prSet phldrT="[文本]"/>
      <dgm:spPr/>
      <dgm:t>
        <a:bodyPr/>
        <a:p>
          <a:r>
            <a:rPr lang="zh-CN"/>
            <a:t>指定一家</a:t>
          </a:r>
          <a:r>
            <a:rPr lang="zh-CN" altLang="en-US"/>
            <a:t>财务顾问</a:t>
          </a:r>
          <a:r>
            <a:rPr lang="zh-CN"/>
            <a:t>负责整个并购过程的协调和谈判</a:t>
          </a:r>
          <a:endParaRPr lang="zh-CN" altLang="en-US"/>
        </a:p>
      </dgm:t>
    </dgm:pt>
    <dgm:pt modelId="{7D40A0D7-2D04-4892-B8D9-9B5782FF4CF8}" cxnId="{F3F81A9E-8055-4400-B227-E31E34CD0A76}" type="parTrans">
      <dgm:prSet/>
      <dgm:spPr/>
      <dgm:t>
        <a:bodyPr/>
        <a:p>
          <a:endParaRPr lang="zh-CN" altLang="en-US"/>
        </a:p>
      </dgm:t>
    </dgm:pt>
    <dgm:pt modelId="{EC8B04DC-72DA-449D-B34C-D1CF279863B8}" cxnId="{F3F81A9E-8055-4400-B227-E31E34CD0A76}" type="sibTrans">
      <dgm:prSet/>
      <dgm:spPr/>
      <dgm:t>
        <a:bodyPr/>
        <a:p>
          <a:endParaRPr lang="zh-CN" altLang="en-US"/>
        </a:p>
      </dgm:t>
    </dgm:pt>
    <dgm:pt modelId="{00468C3F-897C-4127-B174-331C1B672C05}">
      <dgm:prSet/>
      <dgm:spPr/>
      <dgm:t>
        <a:bodyPr/>
        <a:p>
          <a:r>
            <a:rPr lang="zh-CN"/>
            <a:t>并购合同谈判和修改</a:t>
          </a:r>
          <a:endParaRPr lang="zh-CN" altLang="en-US"/>
        </a:p>
      </dgm:t>
    </dgm:pt>
    <dgm:pt modelId="{72DE0CD2-5A79-4BBD-AA04-D6FB364F9F1E}" cxnId="{663E00F9-FCCF-47B5-8EDA-5A35E9AA3E31}" type="parTrans">
      <dgm:prSet/>
      <dgm:spPr/>
      <dgm:t>
        <a:bodyPr/>
        <a:p>
          <a:endParaRPr lang="zh-CN" altLang="en-US"/>
        </a:p>
      </dgm:t>
    </dgm:pt>
    <dgm:pt modelId="{10D1A078-ABAB-447E-A1AB-49BB34E689D9}" cxnId="{663E00F9-FCCF-47B5-8EDA-5A35E9AA3E31}" type="sibTrans">
      <dgm:prSet/>
      <dgm:spPr/>
      <dgm:t>
        <a:bodyPr/>
        <a:p>
          <a:endParaRPr lang="zh-CN" altLang="en-US"/>
        </a:p>
      </dgm:t>
    </dgm:pt>
    <dgm:pt modelId="{5D1A6AEB-FCC4-4910-963F-54CB9148F6B0}">
      <dgm:prSet/>
      <dgm:spPr/>
      <dgm:t>
        <a:bodyPr/>
        <a:p>
          <a:r>
            <a:rPr lang="zh-CN"/>
            <a:t>出具尽职调查报告</a:t>
          </a:r>
          <a:endParaRPr lang="zh-CN" altLang="en-US"/>
        </a:p>
      </dgm:t>
    </dgm:pt>
    <dgm:pt modelId="{38F6AEF7-7290-4BE4-B46D-A4D70D244D40}" cxnId="{2303875B-17AA-46CD-9A32-4B20DD640F96}" type="parTrans">
      <dgm:prSet/>
      <dgm:spPr/>
      <dgm:t>
        <a:bodyPr/>
        <a:p>
          <a:endParaRPr lang="zh-CN" altLang="en-US"/>
        </a:p>
      </dgm:t>
    </dgm:pt>
    <dgm:pt modelId="{009E8ABC-FB9C-40A0-8D2F-FE500267544E}" cxnId="{2303875B-17AA-46CD-9A32-4B20DD640F96}" type="sibTrans">
      <dgm:prSet/>
      <dgm:spPr/>
      <dgm:t>
        <a:bodyPr/>
        <a:p>
          <a:endParaRPr lang="zh-CN" altLang="en-US"/>
        </a:p>
      </dgm:t>
    </dgm:pt>
    <dgm:pt modelId="{E2013344-7064-46EF-9751-F2F90D58BD67}">
      <dgm:prSet/>
      <dgm:spPr/>
      <dgm:t>
        <a:bodyPr/>
        <a:p>
          <a:r>
            <a:rPr lang="zh-CN"/>
            <a:t>建立一套</a:t>
          </a:r>
          <a:r>
            <a:rPr lang="zh-CN" altLang="en-US"/>
            <a:t>沟通问题及查阅资料的</a:t>
          </a:r>
          <a:r>
            <a:rPr lang="zh-CN"/>
            <a:t>程序</a:t>
          </a:r>
          <a:endParaRPr lang="zh-CN" altLang="en-US"/>
        </a:p>
      </dgm:t>
    </dgm:pt>
    <dgm:pt modelId="{14D5031E-E676-4699-9953-9F55A0D5BE98}" cxnId="{6BF1DED4-C3FE-4F65-AD24-162D0E99E0B3}" type="parTrans">
      <dgm:prSet/>
      <dgm:spPr/>
      <dgm:t>
        <a:bodyPr/>
        <a:p>
          <a:endParaRPr lang="zh-CN" altLang="en-US"/>
        </a:p>
      </dgm:t>
    </dgm:pt>
    <dgm:pt modelId="{D4736233-8A88-4A41-9A1B-C63B0BCFC67E}" cxnId="{6BF1DED4-C3FE-4F65-AD24-162D0E99E0B3}" type="sibTrans">
      <dgm:prSet/>
      <dgm:spPr/>
      <dgm:t>
        <a:bodyPr/>
        <a:p>
          <a:endParaRPr lang="zh-CN" altLang="en-US"/>
        </a:p>
      </dgm:t>
    </dgm:pt>
    <dgm:pt modelId="{B5525502-D382-4B93-A966-E759DACDCEDC}">
      <dgm:prSet/>
      <dgm:spPr/>
      <dgm:t>
        <a:bodyPr/>
        <a:p>
          <a:r>
            <a:rPr lang="zh-CN" altLang="en-US"/>
            <a:t>准备</a:t>
          </a:r>
          <a:r>
            <a:rPr lang="zh-CN"/>
            <a:t>放置相关资料的房间</a:t>
          </a:r>
          <a:endParaRPr lang="zh-CN" altLang="en-US"/>
        </a:p>
      </dgm:t>
    </dgm:pt>
    <dgm:pt modelId="{FB41DF5B-B37F-40B1-9663-997EF4423EF9}" cxnId="{D2FDD6A8-9608-45B8-BD32-CD707BC7EBB9}" type="parTrans">
      <dgm:prSet/>
      <dgm:spPr/>
      <dgm:t>
        <a:bodyPr/>
        <a:p>
          <a:endParaRPr lang="zh-CN" altLang="en-US"/>
        </a:p>
      </dgm:t>
    </dgm:pt>
    <dgm:pt modelId="{039772D8-A047-449F-9E61-08E80D391852}" cxnId="{D2FDD6A8-9608-45B8-BD32-CD707BC7EBB9}" type="sibTrans">
      <dgm:prSet/>
      <dgm:spPr/>
      <dgm:t>
        <a:bodyPr/>
        <a:p>
          <a:endParaRPr lang="zh-CN" altLang="en-US"/>
        </a:p>
      </dgm:t>
    </dgm:pt>
    <dgm:pt modelId="{98957BE7-B671-455B-B075-D52811F7E101}">
      <dgm:prSet/>
      <dgm:spPr/>
      <dgm:t>
        <a:bodyPr/>
        <a:p>
          <a:r>
            <a:rPr lang="zh-CN"/>
            <a:t>准备尽职调查清单</a:t>
          </a:r>
          <a:endParaRPr lang="zh-CN" altLang="en-US"/>
        </a:p>
      </dgm:t>
    </dgm:pt>
    <dgm:pt modelId="{D8D83EF1-C20B-4CAC-8006-7EF03E5CECE7}" cxnId="{95545648-B577-4202-977A-4142409327EE}" type="parTrans">
      <dgm:prSet/>
      <dgm:spPr/>
      <dgm:t>
        <a:bodyPr/>
        <a:p>
          <a:endParaRPr lang="zh-CN" altLang="en-US"/>
        </a:p>
      </dgm:t>
    </dgm:pt>
    <dgm:pt modelId="{74D0FDA6-FD10-4ABC-9C6F-F3654B546AE1}" cxnId="{95545648-B577-4202-977A-4142409327EE}" type="sibTrans">
      <dgm:prSet/>
      <dgm:spPr/>
      <dgm:t>
        <a:bodyPr/>
        <a:p>
          <a:endParaRPr lang="zh-CN" altLang="en-US"/>
        </a:p>
      </dgm:t>
    </dgm:pt>
    <dgm:pt modelId="{F08DD775-7A69-4AB2-86DF-28A9E5390FF9}">
      <dgm:prSet/>
      <dgm:spPr/>
      <dgm:t>
        <a:bodyPr/>
        <a:p>
          <a:r>
            <a:rPr lang="zh-CN" altLang="en-US"/>
            <a:t>收集</a:t>
          </a:r>
          <a:r>
            <a:rPr lang="zh-CN"/>
            <a:t>相关资料并准备资料索引</a:t>
          </a:r>
          <a:endParaRPr lang="zh-CN" altLang="en-US"/>
        </a:p>
      </dgm:t>
    </dgm:pt>
    <dgm:pt modelId="{49FB7B88-18D9-465B-9BB9-8B9C6D5EE852}" cxnId="{C7A83F5D-C556-4BD7-8EF7-0BF14452423F}" type="parTrans">
      <dgm:prSet/>
      <dgm:spPr/>
      <dgm:t>
        <a:bodyPr/>
        <a:p>
          <a:endParaRPr lang="zh-CN" altLang="en-US"/>
        </a:p>
      </dgm:t>
    </dgm:pt>
    <dgm:pt modelId="{041D5D30-6272-4ED9-AB96-4CC74C4189A7}" cxnId="{C7A83F5D-C556-4BD7-8EF7-0BF14452423F}" type="sibTrans">
      <dgm:prSet/>
      <dgm:spPr/>
      <dgm:t>
        <a:bodyPr/>
        <a:p>
          <a:endParaRPr lang="zh-CN" altLang="en-US"/>
        </a:p>
      </dgm:t>
    </dgm:pt>
    <dgm:pt modelId="{F76BC1F0-ACA7-48EE-AF92-1D2E9A3B5EBD}">
      <dgm:prSet/>
      <dgm:spPr/>
      <dgm:t>
        <a:bodyPr/>
        <a:p>
          <a:r>
            <a:rPr lang="zh-CN"/>
            <a:t>签署“保密协议”</a:t>
          </a:r>
          <a:endParaRPr lang="zh-CN" altLang="en-US"/>
        </a:p>
      </dgm:t>
    </dgm:pt>
    <dgm:pt modelId="{FEFFABF7-86E7-4ED9-A963-69A9ED632938}" cxnId="{2810C6D1-3510-437F-8BD7-30F3C0B18AAE}" type="parTrans">
      <dgm:prSet/>
      <dgm:spPr/>
      <dgm:t>
        <a:bodyPr/>
        <a:p>
          <a:endParaRPr lang="zh-CN" altLang="en-US"/>
        </a:p>
      </dgm:t>
    </dgm:pt>
    <dgm:pt modelId="{C327B664-F7C8-4BC9-8BEF-B2F01A488274}" cxnId="{2810C6D1-3510-437F-8BD7-30F3C0B18AAE}" type="sibTrans">
      <dgm:prSet/>
      <dgm:spPr/>
      <dgm:t>
        <a:bodyPr/>
        <a:p>
          <a:endParaRPr lang="zh-CN" altLang="en-US"/>
        </a:p>
      </dgm:t>
    </dgm:pt>
    <dgm:pt modelId="{ED3ABB30-9DE6-47D6-AA61-C1957FA345A4}">
      <dgm:prSet/>
      <dgm:spPr/>
      <dgm:t>
        <a:bodyPr/>
        <a:p>
          <a:r>
            <a:rPr lang="zh-CN"/>
            <a:t>组成尽职调查小组</a:t>
          </a:r>
          <a:endParaRPr lang="zh-CN" altLang="en-US"/>
        </a:p>
      </dgm:t>
    </dgm:pt>
    <dgm:pt modelId="{06CEF411-BD52-404C-B2B3-FC86B0B38C9C}" cxnId="{944341BA-7E6C-4BC4-8FB6-5AC29A78591F}" type="parTrans">
      <dgm:prSet/>
      <dgm:spPr/>
      <dgm:t>
        <a:bodyPr/>
        <a:p>
          <a:endParaRPr lang="zh-CN" altLang="en-US"/>
        </a:p>
      </dgm:t>
    </dgm:pt>
    <dgm:pt modelId="{FF1D5B26-5BA0-4E6C-84AA-126177D43663}" cxnId="{944341BA-7E6C-4BC4-8FB6-5AC29A78591F}" type="sibTrans">
      <dgm:prSet/>
      <dgm:spPr/>
      <dgm:t>
        <a:bodyPr/>
        <a:p>
          <a:endParaRPr lang="zh-CN" altLang="en-US"/>
        </a:p>
      </dgm:t>
    </dgm:pt>
    <dgm:pt modelId="{461145E1-8BB3-4CF5-8E68-5F99FE6F6CF5}" type="pres">
      <dgm:prSet presAssocID="{6A4DE87B-31EA-46D6-807D-D37E388AAF1E}" presName="Name0" presStyleCnt="0">
        <dgm:presLayoutVars>
          <dgm:dir/>
          <dgm:resizeHandles val="exact"/>
        </dgm:presLayoutVars>
      </dgm:prSet>
      <dgm:spPr/>
    </dgm:pt>
    <dgm:pt modelId="{369DD452-24E4-474A-AF8B-B307E2371F37}" type="pres">
      <dgm:prSet presAssocID="{29B9C8E9-1F42-4B6F-9BCF-A3E883CD64A7}" presName="node" presStyleLbl="node1" presStyleIdx="0" presStyleCnt="9">
        <dgm:presLayoutVars>
          <dgm:bulletEnabled val="1"/>
        </dgm:presLayoutVars>
      </dgm:prSet>
      <dgm:spPr/>
      <dgm:t>
        <a:bodyPr/>
        <a:p>
          <a:endParaRPr lang="zh-CN" altLang="en-US"/>
        </a:p>
      </dgm:t>
    </dgm:pt>
    <dgm:pt modelId="{2000F337-7F68-48F2-B811-6DF72A2B1C1B}" type="pres">
      <dgm:prSet presAssocID="{EC8B04DC-72DA-449D-B34C-D1CF279863B8}" presName="sibTrans" presStyleLbl="sibTrans2D1" presStyleIdx="0" presStyleCnt="8"/>
      <dgm:spPr/>
      <dgm:t>
        <a:bodyPr/>
        <a:p>
          <a:endParaRPr lang="zh-CN" altLang="en-US"/>
        </a:p>
      </dgm:t>
    </dgm:pt>
    <dgm:pt modelId="{32553B02-662F-4531-9597-9D6E85BACFF0}" type="pres">
      <dgm:prSet presAssocID="{EC8B04DC-72DA-449D-B34C-D1CF279863B8}" presName="connectorText" presStyleLbl="sibTrans2D1" presStyleIdx="0" presStyleCnt="8"/>
      <dgm:spPr/>
      <dgm:t>
        <a:bodyPr/>
        <a:p>
          <a:endParaRPr lang="zh-CN" altLang="en-US"/>
        </a:p>
      </dgm:t>
    </dgm:pt>
    <dgm:pt modelId="{5F020213-5487-4E37-9B1B-B8F675A93460}" type="pres">
      <dgm:prSet presAssocID="{ED3ABB30-9DE6-47D6-AA61-C1957FA345A4}" presName="node" presStyleLbl="node1" presStyleIdx="1" presStyleCnt="9">
        <dgm:presLayoutVars>
          <dgm:bulletEnabled val="1"/>
        </dgm:presLayoutVars>
      </dgm:prSet>
      <dgm:spPr/>
      <dgm:t>
        <a:bodyPr/>
        <a:p>
          <a:endParaRPr lang="zh-CN" altLang="en-US"/>
        </a:p>
      </dgm:t>
    </dgm:pt>
    <dgm:pt modelId="{D6BB4369-5216-481D-87C4-306AC8ADA1D2}" type="pres">
      <dgm:prSet presAssocID="{FF1D5B26-5BA0-4E6C-84AA-126177D43663}" presName="sibTrans" presStyleLbl="sibTrans2D1" presStyleIdx="1" presStyleCnt="8"/>
      <dgm:spPr/>
      <dgm:t>
        <a:bodyPr/>
        <a:p>
          <a:endParaRPr lang="zh-CN" altLang="en-US"/>
        </a:p>
      </dgm:t>
    </dgm:pt>
    <dgm:pt modelId="{682DD449-4BE0-4BAD-8FDB-96C709E18A3C}" type="pres">
      <dgm:prSet presAssocID="{FF1D5B26-5BA0-4E6C-84AA-126177D43663}" presName="connectorText" presStyleLbl="sibTrans2D1" presStyleIdx="1" presStyleCnt="8"/>
      <dgm:spPr/>
      <dgm:t>
        <a:bodyPr/>
        <a:p>
          <a:endParaRPr lang="zh-CN" altLang="en-US"/>
        </a:p>
      </dgm:t>
    </dgm:pt>
    <dgm:pt modelId="{7409C72E-0711-490D-ABE4-8B5E01DC44E6}" type="pres">
      <dgm:prSet presAssocID="{F76BC1F0-ACA7-48EE-AF92-1D2E9A3B5EBD}" presName="node" presStyleLbl="node1" presStyleIdx="2" presStyleCnt="9">
        <dgm:presLayoutVars>
          <dgm:bulletEnabled val="1"/>
        </dgm:presLayoutVars>
      </dgm:prSet>
      <dgm:spPr/>
      <dgm:t>
        <a:bodyPr/>
        <a:p>
          <a:endParaRPr lang="zh-CN" altLang="en-US"/>
        </a:p>
      </dgm:t>
    </dgm:pt>
    <dgm:pt modelId="{6D4318ED-48BC-400F-8A27-63AFAB2D6740}" type="pres">
      <dgm:prSet presAssocID="{C327B664-F7C8-4BC9-8BEF-B2F01A488274}" presName="sibTrans" presStyleLbl="sibTrans2D1" presStyleIdx="2" presStyleCnt="8"/>
      <dgm:spPr/>
      <dgm:t>
        <a:bodyPr/>
        <a:p>
          <a:endParaRPr lang="zh-CN" altLang="en-US"/>
        </a:p>
      </dgm:t>
    </dgm:pt>
    <dgm:pt modelId="{AD8F977E-B7EF-4773-86B0-404A6EEA8395}" type="pres">
      <dgm:prSet presAssocID="{C327B664-F7C8-4BC9-8BEF-B2F01A488274}" presName="connectorText" presStyleLbl="sibTrans2D1" presStyleIdx="2" presStyleCnt="8"/>
      <dgm:spPr/>
      <dgm:t>
        <a:bodyPr/>
        <a:p>
          <a:endParaRPr lang="zh-CN" altLang="en-US"/>
        </a:p>
      </dgm:t>
    </dgm:pt>
    <dgm:pt modelId="{79C28C60-CFA0-461B-86E6-243B465BA81E}" type="pres">
      <dgm:prSet presAssocID="{F08DD775-7A69-4AB2-86DF-28A9E5390FF9}" presName="node" presStyleLbl="node1" presStyleIdx="3" presStyleCnt="9">
        <dgm:presLayoutVars>
          <dgm:bulletEnabled val="1"/>
        </dgm:presLayoutVars>
      </dgm:prSet>
      <dgm:spPr/>
      <dgm:t>
        <a:bodyPr/>
        <a:p>
          <a:endParaRPr lang="zh-CN" altLang="en-US"/>
        </a:p>
      </dgm:t>
    </dgm:pt>
    <dgm:pt modelId="{91F336E6-7653-476F-A059-F8700BEDD93C}" type="pres">
      <dgm:prSet presAssocID="{041D5D30-6272-4ED9-AB96-4CC74C4189A7}" presName="sibTrans" presStyleLbl="sibTrans2D1" presStyleIdx="3" presStyleCnt="8"/>
      <dgm:spPr/>
      <dgm:t>
        <a:bodyPr/>
        <a:p>
          <a:endParaRPr lang="zh-CN" altLang="en-US"/>
        </a:p>
      </dgm:t>
    </dgm:pt>
    <dgm:pt modelId="{6648EEDD-B37F-41D0-B010-BA5A4C052A10}" type="pres">
      <dgm:prSet presAssocID="{041D5D30-6272-4ED9-AB96-4CC74C4189A7}" presName="connectorText" presStyleLbl="sibTrans2D1" presStyleIdx="3" presStyleCnt="8"/>
      <dgm:spPr/>
      <dgm:t>
        <a:bodyPr/>
        <a:p>
          <a:endParaRPr lang="zh-CN" altLang="en-US"/>
        </a:p>
      </dgm:t>
    </dgm:pt>
    <dgm:pt modelId="{35B50D7D-E1EA-474E-A9BF-0815E6716F90}" type="pres">
      <dgm:prSet presAssocID="{98957BE7-B671-455B-B075-D52811F7E101}" presName="node" presStyleLbl="node1" presStyleIdx="4" presStyleCnt="9">
        <dgm:presLayoutVars>
          <dgm:bulletEnabled val="1"/>
        </dgm:presLayoutVars>
      </dgm:prSet>
      <dgm:spPr/>
      <dgm:t>
        <a:bodyPr/>
        <a:p>
          <a:endParaRPr lang="zh-CN" altLang="en-US"/>
        </a:p>
      </dgm:t>
    </dgm:pt>
    <dgm:pt modelId="{BC3892DB-7466-477B-BFE1-B299C8EF24C7}" type="pres">
      <dgm:prSet presAssocID="{74D0FDA6-FD10-4ABC-9C6F-F3654B546AE1}" presName="sibTrans" presStyleLbl="sibTrans2D1" presStyleIdx="4" presStyleCnt="8"/>
      <dgm:spPr/>
      <dgm:t>
        <a:bodyPr/>
        <a:p>
          <a:endParaRPr lang="zh-CN" altLang="en-US"/>
        </a:p>
      </dgm:t>
    </dgm:pt>
    <dgm:pt modelId="{BB33453A-EA5D-4C55-9E89-8A6773F7B0AA}" type="pres">
      <dgm:prSet presAssocID="{74D0FDA6-FD10-4ABC-9C6F-F3654B546AE1}" presName="connectorText" presStyleLbl="sibTrans2D1" presStyleIdx="4" presStyleCnt="8"/>
      <dgm:spPr/>
      <dgm:t>
        <a:bodyPr/>
        <a:p>
          <a:endParaRPr lang="zh-CN" altLang="en-US"/>
        </a:p>
      </dgm:t>
    </dgm:pt>
    <dgm:pt modelId="{EB03E9C3-B92A-4983-B940-3AC2619E7866}" type="pres">
      <dgm:prSet presAssocID="{B5525502-D382-4B93-A966-E759DACDCEDC}" presName="node" presStyleLbl="node1" presStyleIdx="5" presStyleCnt="9">
        <dgm:presLayoutVars>
          <dgm:bulletEnabled val="1"/>
        </dgm:presLayoutVars>
      </dgm:prSet>
      <dgm:spPr/>
      <dgm:t>
        <a:bodyPr/>
        <a:p>
          <a:endParaRPr lang="zh-CN" altLang="en-US"/>
        </a:p>
      </dgm:t>
    </dgm:pt>
    <dgm:pt modelId="{36BAEF44-5BF8-482A-AC3A-408A7A07A3B6}" type="pres">
      <dgm:prSet presAssocID="{039772D8-A047-449F-9E61-08E80D391852}" presName="sibTrans" presStyleLbl="sibTrans2D1" presStyleIdx="5" presStyleCnt="8"/>
      <dgm:spPr/>
      <dgm:t>
        <a:bodyPr/>
        <a:p>
          <a:endParaRPr lang="zh-CN" altLang="en-US"/>
        </a:p>
      </dgm:t>
    </dgm:pt>
    <dgm:pt modelId="{F20029BF-3432-451D-B2D4-72BA4042D217}" type="pres">
      <dgm:prSet presAssocID="{039772D8-A047-449F-9E61-08E80D391852}" presName="connectorText" presStyleLbl="sibTrans2D1" presStyleIdx="5" presStyleCnt="8"/>
      <dgm:spPr/>
      <dgm:t>
        <a:bodyPr/>
        <a:p>
          <a:endParaRPr lang="zh-CN" altLang="en-US"/>
        </a:p>
      </dgm:t>
    </dgm:pt>
    <dgm:pt modelId="{EEE824BD-B11A-49CC-A744-2605C84C65D6}" type="pres">
      <dgm:prSet presAssocID="{E2013344-7064-46EF-9751-F2F90D58BD67}" presName="node" presStyleLbl="node1" presStyleIdx="6" presStyleCnt="9">
        <dgm:presLayoutVars>
          <dgm:bulletEnabled val="1"/>
        </dgm:presLayoutVars>
      </dgm:prSet>
      <dgm:spPr/>
      <dgm:t>
        <a:bodyPr/>
        <a:p>
          <a:endParaRPr lang="zh-CN" altLang="en-US"/>
        </a:p>
      </dgm:t>
    </dgm:pt>
    <dgm:pt modelId="{596527FF-4932-4A1D-95D7-CEEBA72BCA6D}" type="pres">
      <dgm:prSet presAssocID="{D4736233-8A88-4A41-9A1B-C63B0BCFC67E}" presName="sibTrans" presStyleLbl="sibTrans2D1" presStyleIdx="6" presStyleCnt="8"/>
      <dgm:spPr/>
      <dgm:t>
        <a:bodyPr/>
        <a:p>
          <a:endParaRPr lang="zh-CN" altLang="en-US"/>
        </a:p>
      </dgm:t>
    </dgm:pt>
    <dgm:pt modelId="{D110AC27-739A-4B74-AB36-89CCA3829926}" type="pres">
      <dgm:prSet presAssocID="{D4736233-8A88-4A41-9A1B-C63B0BCFC67E}" presName="connectorText" presStyleLbl="sibTrans2D1" presStyleIdx="6" presStyleCnt="8"/>
      <dgm:spPr/>
      <dgm:t>
        <a:bodyPr/>
        <a:p>
          <a:endParaRPr lang="zh-CN" altLang="en-US"/>
        </a:p>
      </dgm:t>
    </dgm:pt>
    <dgm:pt modelId="{2DDF3300-5186-412B-A2FF-04BEA6427736}" type="pres">
      <dgm:prSet presAssocID="{5D1A6AEB-FCC4-4910-963F-54CB9148F6B0}" presName="node" presStyleLbl="node1" presStyleIdx="7" presStyleCnt="9">
        <dgm:presLayoutVars>
          <dgm:bulletEnabled val="1"/>
        </dgm:presLayoutVars>
      </dgm:prSet>
      <dgm:spPr/>
      <dgm:t>
        <a:bodyPr/>
        <a:p>
          <a:endParaRPr lang="zh-CN" altLang="en-US"/>
        </a:p>
      </dgm:t>
    </dgm:pt>
    <dgm:pt modelId="{DF49D800-787F-49ED-A915-A1866E2D0C87}" type="pres">
      <dgm:prSet presAssocID="{009E8ABC-FB9C-40A0-8D2F-FE500267544E}" presName="sibTrans" presStyleLbl="sibTrans2D1" presStyleIdx="7" presStyleCnt="8"/>
      <dgm:spPr/>
      <dgm:t>
        <a:bodyPr/>
        <a:p>
          <a:endParaRPr lang="zh-CN" altLang="en-US"/>
        </a:p>
      </dgm:t>
    </dgm:pt>
    <dgm:pt modelId="{2FD1299C-0FC4-44F3-9A76-2D593AFE1225}" type="pres">
      <dgm:prSet presAssocID="{009E8ABC-FB9C-40A0-8D2F-FE500267544E}" presName="connectorText" presStyleLbl="sibTrans2D1" presStyleIdx="7" presStyleCnt="8"/>
      <dgm:spPr/>
      <dgm:t>
        <a:bodyPr/>
        <a:p>
          <a:endParaRPr lang="zh-CN" altLang="en-US"/>
        </a:p>
      </dgm:t>
    </dgm:pt>
    <dgm:pt modelId="{8FDADFA1-2ACF-45B6-9F34-05010CEF23CC}" type="pres">
      <dgm:prSet presAssocID="{00468C3F-897C-4127-B174-331C1B672C05}" presName="node" presStyleLbl="node1" presStyleIdx="8" presStyleCnt="9">
        <dgm:presLayoutVars>
          <dgm:bulletEnabled val="1"/>
        </dgm:presLayoutVars>
      </dgm:prSet>
      <dgm:spPr/>
      <dgm:t>
        <a:bodyPr/>
        <a:p>
          <a:endParaRPr lang="zh-CN" altLang="en-US"/>
        </a:p>
      </dgm:t>
    </dgm:pt>
  </dgm:ptLst>
  <dgm:cxnLst>
    <dgm:cxn modelId="{6BF1DED4-C3FE-4F65-AD24-162D0E99E0B3}" srcId="{6A4DE87B-31EA-46D6-807D-D37E388AAF1E}" destId="{E2013344-7064-46EF-9751-F2F90D58BD67}" srcOrd="6" destOrd="0" parTransId="{14D5031E-E676-4699-9953-9F55A0D5BE98}" sibTransId="{D4736233-8A88-4A41-9A1B-C63B0BCFC67E}"/>
    <dgm:cxn modelId="{4A48707A-E41C-4D7A-A0B3-2122B3C2C5A8}" type="presOf" srcId="{039772D8-A047-449F-9E61-08E80D391852}" destId="{F20029BF-3432-451D-B2D4-72BA4042D217}" srcOrd="1" destOrd="0" presId="urn:microsoft.com/office/officeart/2005/8/layout/process1"/>
    <dgm:cxn modelId="{F4B171C9-BB61-45C3-B9A9-5B3267504914}" type="presOf" srcId="{74D0FDA6-FD10-4ABC-9C6F-F3654B546AE1}" destId="{BB33453A-EA5D-4C55-9E89-8A6773F7B0AA}" srcOrd="1" destOrd="0" presId="urn:microsoft.com/office/officeart/2005/8/layout/process1"/>
    <dgm:cxn modelId="{C7A83F5D-C556-4BD7-8EF7-0BF14452423F}" srcId="{6A4DE87B-31EA-46D6-807D-D37E388AAF1E}" destId="{F08DD775-7A69-4AB2-86DF-28A9E5390FF9}" srcOrd="3" destOrd="0" parTransId="{49FB7B88-18D9-465B-9BB9-8B9C6D5EE852}" sibTransId="{041D5D30-6272-4ED9-AB96-4CC74C4189A7}"/>
    <dgm:cxn modelId="{E1ADC198-C430-45DC-83AA-EBCC8DB7E2CB}" type="presOf" srcId="{C327B664-F7C8-4BC9-8BEF-B2F01A488274}" destId="{6D4318ED-48BC-400F-8A27-63AFAB2D6740}" srcOrd="0" destOrd="0" presId="urn:microsoft.com/office/officeart/2005/8/layout/process1"/>
    <dgm:cxn modelId="{6CBB7A99-D847-46FF-BEA0-6A759B4682C4}" type="presOf" srcId="{29B9C8E9-1F42-4B6F-9BCF-A3E883CD64A7}" destId="{369DD452-24E4-474A-AF8B-B307E2371F37}" srcOrd="0" destOrd="0" presId="urn:microsoft.com/office/officeart/2005/8/layout/process1"/>
    <dgm:cxn modelId="{A9326B57-9075-4C4A-AEC4-02F558F8238D}" type="presOf" srcId="{6A4DE87B-31EA-46D6-807D-D37E388AAF1E}" destId="{461145E1-8BB3-4CF5-8E68-5F99FE6F6CF5}" srcOrd="0" destOrd="0" presId="urn:microsoft.com/office/officeart/2005/8/layout/process1"/>
    <dgm:cxn modelId="{AD920ABD-A4E4-4CD5-AA1D-65AA74EE68E6}" type="presOf" srcId="{039772D8-A047-449F-9E61-08E80D391852}" destId="{36BAEF44-5BF8-482A-AC3A-408A7A07A3B6}" srcOrd="0" destOrd="0" presId="urn:microsoft.com/office/officeart/2005/8/layout/process1"/>
    <dgm:cxn modelId="{34ABAB43-83E2-417D-827A-0507D0AAA327}" type="presOf" srcId="{00468C3F-897C-4127-B174-331C1B672C05}" destId="{8FDADFA1-2ACF-45B6-9F34-05010CEF23CC}" srcOrd="0" destOrd="0" presId="urn:microsoft.com/office/officeart/2005/8/layout/process1"/>
    <dgm:cxn modelId="{9FD6E455-8C2F-4369-8341-54510474F6BA}" type="presOf" srcId="{74D0FDA6-FD10-4ABC-9C6F-F3654B546AE1}" destId="{BC3892DB-7466-477B-BFE1-B299C8EF24C7}" srcOrd="0" destOrd="0" presId="urn:microsoft.com/office/officeart/2005/8/layout/process1"/>
    <dgm:cxn modelId="{2810C6D1-3510-437F-8BD7-30F3C0B18AAE}" srcId="{6A4DE87B-31EA-46D6-807D-D37E388AAF1E}" destId="{F76BC1F0-ACA7-48EE-AF92-1D2E9A3B5EBD}" srcOrd="2" destOrd="0" parTransId="{FEFFABF7-86E7-4ED9-A963-69A9ED632938}" sibTransId="{C327B664-F7C8-4BC9-8BEF-B2F01A488274}"/>
    <dgm:cxn modelId="{D2FDD6A8-9608-45B8-BD32-CD707BC7EBB9}" srcId="{6A4DE87B-31EA-46D6-807D-D37E388AAF1E}" destId="{B5525502-D382-4B93-A966-E759DACDCEDC}" srcOrd="5" destOrd="0" parTransId="{FB41DF5B-B37F-40B1-9663-997EF4423EF9}" sibTransId="{039772D8-A047-449F-9E61-08E80D391852}"/>
    <dgm:cxn modelId="{FDF70932-3C83-4D7E-B9CC-2B19482E30A3}" type="presOf" srcId="{EC8B04DC-72DA-449D-B34C-D1CF279863B8}" destId="{32553B02-662F-4531-9597-9D6E85BACFF0}" srcOrd="1" destOrd="0" presId="urn:microsoft.com/office/officeart/2005/8/layout/process1"/>
    <dgm:cxn modelId="{CF76DE3B-3090-4E4A-8880-E981A74E8CC6}" type="presOf" srcId="{FF1D5B26-5BA0-4E6C-84AA-126177D43663}" destId="{682DD449-4BE0-4BAD-8FDB-96C709E18A3C}" srcOrd="1" destOrd="0" presId="urn:microsoft.com/office/officeart/2005/8/layout/process1"/>
    <dgm:cxn modelId="{95545648-B577-4202-977A-4142409327EE}" srcId="{6A4DE87B-31EA-46D6-807D-D37E388AAF1E}" destId="{98957BE7-B671-455B-B075-D52811F7E101}" srcOrd="4" destOrd="0" parTransId="{D8D83EF1-C20B-4CAC-8006-7EF03E5CECE7}" sibTransId="{74D0FDA6-FD10-4ABC-9C6F-F3654B546AE1}"/>
    <dgm:cxn modelId="{D1F71FAE-9692-4B53-A70F-3F4D68DAC611}" type="presOf" srcId="{041D5D30-6272-4ED9-AB96-4CC74C4189A7}" destId="{91F336E6-7653-476F-A059-F8700BEDD93C}" srcOrd="0" destOrd="0" presId="urn:microsoft.com/office/officeart/2005/8/layout/process1"/>
    <dgm:cxn modelId="{663E00F9-FCCF-47B5-8EDA-5A35E9AA3E31}" srcId="{6A4DE87B-31EA-46D6-807D-D37E388AAF1E}" destId="{00468C3F-897C-4127-B174-331C1B672C05}" srcOrd="8" destOrd="0" parTransId="{72DE0CD2-5A79-4BBD-AA04-D6FB364F9F1E}" sibTransId="{10D1A078-ABAB-447E-A1AB-49BB34E689D9}"/>
    <dgm:cxn modelId="{CF7C361E-4F35-4ADD-AEF1-86D786F36DD7}" type="presOf" srcId="{F08DD775-7A69-4AB2-86DF-28A9E5390FF9}" destId="{79C28C60-CFA0-461B-86E6-243B465BA81E}" srcOrd="0" destOrd="0" presId="urn:microsoft.com/office/officeart/2005/8/layout/process1"/>
    <dgm:cxn modelId="{ED236B72-2E2D-45A2-9960-6C8B2F8E89A0}" type="presOf" srcId="{009E8ABC-FB9C-40A0-8D2F-FE500267544E}" destId="{DF49D800-787F-49ED-A915-A1866E2D0C87}" srcOrd="0" destOrd="0" presId="urn:microsoft.com/office/officeart/2005/8/layout/process1"/>
    <dgm:cxn modelId="{C9F772C8-6A92-4C03-941D-23416792D82E}" type="presOf" srcId="{EC8B04DC-72DA-449D-B34C-D1CF279863B8}" destId="{2000F337-7F68-48F2-B811-6DF72A2B1C1B}" srcOrd="0" destOrd="0" presId="urn:microsoft.com/office/officeart/2005/8/layout/process1"/>
    <dgm:cxn modelId="{1CFC6044-FC65-4578-B324-CF42E545FD21}" type="presOf" srcId="{C327B664-F7C8-4BC9-8BEF-B2F01A488274}" destId="{AD8F977E-B7EF-4773-86B0-404A6EEA8395}" srcOrd="1" destOrd="0" presId="urn:microsoft.com/office/officeart/2005/8/layout/process1"/>
    <dgm:cxn modelId="{8E1D928C-C1A3-4B53-B4D5-A4B1EE84958C}" type="presOf" srcId="{98957BE7-B671-455B-B075-D52811F7E101}" destId="{35B50D7D-E1EA-474E-A9BF-0815E6716F90}" srcOrd="0" destOrd="0" presId="urn:microsoft.com/office/officeart/2005/8/layout/process1"/>
    <dgm:cxn modelId="{D4CB6EA1-1DA6-44EF-98C8-DBB7056A7080}" type="presOf" srcId="{F76BC1F0-ACA7-48EE-AF92-1D2E9A3B5EBD}" destId="{7409C72E-0711-490D-ABE4-8B5E01DC44E6}" srcOrd="0" destOrd="0" presId="urn:microsoft.com/office/officeart/2005/8/layout/process1"/>
    <dgm:cxn modelId="{5FBA908C-0C67-4E0F-8864-68E494D71A76}" type="presOf" srcId="{ED3ABB30-9DE6-47D6-AA61-C1957FA345A4}" destId="{5F020213-5487-4E37-9B1B-B8F675A93460}" srcOrd="0" destOrd="0" presId="urn:microsoft.com/office/officeart/2005/8/layout/process1"/>
    <dgm:cxn modelId="{9431791E-AA0C-4749-B705-28A1E80865BD}" type="presOf" srcId="{B5525502-D382-4B93-A966-E759DACDCEDC}" destId="{EB03E9C3-B92A-4983-B940-3AC2619E7866}" srcOrd="0" destOrd="0" presId="urn:microsoft.com/office/officeart/2005/8/layout/process1"/>
    <dgm:cxn modelId="{6738D62A-997C-4683-90AB-DCB65E616071}" type="presOf" srcId="{009E8ABC-FB9C-40A0-8D2F-FE500267544E}" destId="{2FD1299C-0FC4-44F3-9A76-2D593AFE1225}" srcOrd="1" destOrd="0" presId="urn:microsoft.com/office/officeart/2005/8/layout/process1"/>
    <dgm:cxn modelId="{F1AF4910-A021-443E-8B95-255C5D69560B}" type="presOf" srcId="{D4736233-8A88-4A41-9A1B-C63B0BCFC67E}" destId="{596527FF-4932-4A1D-95D7-CEEBA72BCA6D}" srcOrd="0" destOrd="0" presId="urn:microsoft.com/office/officeart/2005/8/layout/process1"/>
    <dgm:cxn modelId="{944341BA-7E6C-4BC4-8FB6-5AC29A78591F}" srcId="{6A4DE87B-31EA-46D6-807D-D37E388AAF1E}" destId="{ED3ABB30-9DE6-47D6-AA61-C1957FA345A4}" srcOrd="1" destOrd="0" parTransId="{06CEF411-BD52-404C-B2B3-FC86B0B38C9C}" sibTransId="{FF1D5B26-5BA0-4E6C-84AA-126177D43663}"/>
    <dgm:cxn modelId="{2303875B-17AA-46CD-9A32-4B20DD640F96}" srcId="{6A4DE87B-31EA-46D6-807D-D37E388AAF1E}" destId="{5D1A6AEB-FCC4-4910-963F-54CB9148F6B0}" srcOrd="7" destOrd="0" parTransId="{38F6AEF7-7290-4BE4-B46D-A4D70D244D40}" sibTransId="{009E8ABC-FB9C-40A0-8D2F-FE500267544E}"/>
    <dgm:cxn modelId="{4675AEA4-590A-4CE5-80FF-EA2079390CCD}" type="presOf" srcId="{5D1A6AEB-FCC4-4910-963F-54CB9148F6B0}" destId="{2DDF3300-5186-412B-A2FF-04BEA6427736}" srcOrd="0" destOrd="0" presId="urn:microsoft.com/office/officeart/2005/8/layout/process1"/>
    <dgm:cxn modelId="{3D3D0373-9029-446A-97FA-4A67E5768573}" type="presOf" srcId="{D4736233-8A88-4A41-9A1B-C63B0BCFC67E}" destId="{D110AC27-739A-4B74-AB36-89CCA3829926}" srcOrd="1" destOrd="0" presId="urn:microsoft.com/office/officeart/2005/8/layout/process1"/>
    <dgm:cxn modelId="{201BE6EC-C897-4FA4-9AB5-4BAC681FDCCF}" type="presOf" srcId="{E2013344-7064-46EF-9751-F2F90D58BD67}" destId="{EEE824BD-B11A-49CC-A744-2605C84C65D6}" srcOrd="0" destOrd="0" presId="urn:microsoft.com/office/officeart/2005/8/layout/process1"/>
    <dgm:cxn modelId="{5DD8614D-9E1C-4CDA-963A-4CAB6148CADC}" type="presOf" srcId="{041D5D30-6272-4ED9-AB96-4CC74C4189A7}" destId="{6648EEDD-B37F-41D0-B010-BA5A4C052A10}" srcOrd="1" destOrd="0" presId="urn:microsoft.com/office/officeart/2005/8/layout/process1"/>
    <dgm:cxn modelId="{02F13EB6-A603-4DDD-9B98-7351FF13320B}" type="presOf" srcId="{FF1D5B26-5BA0-4E6C-84AA-126177D43663}" destId="{D6BB4369-5216-481D-87C4-306AC8ADA1D2}" srcOrd="0" destOrd="0" presId="urn:microsoft.com/office/officeart/2005/8/layout/process1"/>
    <dgm:cxn modelId="{F3F81A9E-8055-4400-B227-E31E34CD0A76}" srcId="{6A4DE87B-31EA-46D6-807D-D37E388AAF1E}" destId="{29B9C8E9-1F42-4B6F-9BCF-A3E883CD64A7}" srcOrd="0" destOrd="0" parTransId="{7D40A0D7-2D04-4892-B8D9-9B5782FF4CF8}" sibTransId="{EC8B04DC-72DA-449D-B34C-D1CF279863B8}"/>
    <dgm:cxn modelId="{A465F151-48B0-49CA-B53D-313308004B81}" type="presParOf" srcId="{461145E1-8BB3-4CF5-8E68-5F99FE6F6CF5}" destId="{369DD452-24E4-474A-AF8B-B307E2371F37}" srcOrd="0" destOrd="0" presId="urn:microsoft.com/office/officeart/2005/8/layout/process1"/>
    <dgm:cxn modelId="{6D52273B-11C9-4965-864B-AF0AFB57C314}" type="presParOf" srcId="{461145E1-8BB3-4CF5-8E68-5F99FE6F6CF5}" destId="{2000F337-7F68-48F2-B811-6DF72A2B1C1B}" srcOrd="1" destOrd="0" presId="urn:microsoft.com/office/officeart/2005/8/layout/process1"/>
    <dgm:cxn modelId="{32A8369D-338F-4F85-B3AC-9EE047A91E31}" type="presParOf" srcId="{2000F337-7F68-48F2-B811-6DF72A2B1C1B}" destId="{32553B02-662F-4531-9597-9D6E85BACFF0}" srcOrd="0" destOrd="0" presId="urn:microsoft.com/office/officeart/2005/8/layout/process1"/>
    <dgm:cxn modelId="{34B3178D-B6AE-4AC9-A349-5347EC55EF93}" type="presParOf" srcId="{461145E1-8BB3-4CF5-8E68-5F99FE6F6CF5}" destId="{5F020213-5487-4E37-9B1B-B8F675A93460}" srcOrd="2" destOrd="0" presId="urn:microsoft.com/office/officeart/2005/8/layout/process1"/>
    <dgm:cxn modelId="{6CCD6AFC-1238-42E4-B316-350ECC065C37}" type="presParOf" srcId="{461145E1-8BB3-4CF5-8E68-5F99FE6F6CF5}" destId="{D6BB4369-5216-481D-87C4-306AC8ADA1D2}" srcOrd="3" destOrd="0" presId="urn:microsoft.com/office/officeart/2005/8/layout/process1"/>
    <dgm:cxn modelId="{27ED86DB-5F54-49E1-B426-1DB326AF1C0B}" type="presParOf" srcId="{D6BB4369-5216-481D-87C4-306AC8ADA1D2}" destId="{682DD449-4BE0-4BAD-8FDB-96C709E18A3C}" srcOrd="0" destOrd="0" presId="urn:microsoft.com/office/officeart/2005/8/layout/process1"/>
    <dgm:cxn modelId="{BB34C683-73B0-4D2A-92E2-A41AFC959328}" type="presParOf" srcId="{461145E1-8BB3-4CF5-8E68-5F99FE6F6CF5}" destId="{7409C72E-0711-490D-ABE4-8B5E01DC44E6}" srcOrd="4" destOrd="0" presId="urn:microsoft.com/office/officeart/2005/8/layout/process1"/>
    <dgm:cxn modelId="{3C07A219-D6D7-45B0-9A62-0D4ECBF6BE8A}" type="presParOf" srcId="{461145E1-8BB3-4CF5-8E68-5F99FE6F6CF5}" destId="{6D4318ED-48BC-400F-8A27-63AFAB2D6740}" srcOrd="5" destOrd="0" presId="urn:microsoft.com/office/officeart/2005/8/layout/process1"/>
    <dgm:cxn modelId="{06D91544-0948-4997-8930-BED1F642D733}" type="presParOf" srcId="{6D4318ED-48BC-400F-8A27-63AFAB2D6740}" destId="{AD8F977E-B7EF-4773-86B0-404A6EEA8395}" srcOrd="0" destOrd="0" presId="urn:microsoft.com/office/officeart/2005/8/layout/process1"/>
    <dgm:cxn modelId="{F624ABB2-6D77-437B-982F-D942BA5C66D5}" type="presParOf" srcId="{461145E1-8BB3-4CF5-8E68-5F99FE6F6CF5}" destId="{79C28C60-CFA0-461B-86E6-243B465BA81E}" srcOrd="6" destOrd="0" presId="urn:microsoft.com/office/officeart/2005/8/layout/process1"/>
    <dgm:cxn modelId="{73BCD5F3-2EB0-495A-9A19-E51997BC0099}" type="presParOf" srcId="{461145E1-8BB3-4CF5-8E68-5F99FE6F6CF5}" destId="{91F336E6-7653-476F-A059-F8700BEDD93C}" srcOrd="7" destOrd="0" presId="urn:microsoft.com/office/officeart/2005/8/layout/process1"/>
    <dgm:cxn modelId="{C27F0189-FABE-464B-9FD3-D2EAA24397C2}" type="presParOf" srcId="{91F336E6-7653-476F-A059-F8700BEDD93C}" destId="{6648EEDD-B37F-41D0-B010-BA5A4C052A10}" srcOrd="0" destOrd="0" presId="urn:microsoft.com/office/officeart/2005/8/layout/process1"/>
    <dgm:cxn modelId="{90F4C8F2-EE5B-4ECE-BB65-17280472C351}" type="presParOf" srcId="{461145E1-8BB3-4CF5-8E68-5F99FE6F6CF5}" destId="{35B50D7D-E1EA-474E-A9BF-0815E6716F90}" srcOrd="8" destOrd="0" presId="urn:microsoft.com/office/officeart/2005/8/layout/process1"/>
    <dgm:cxn modelId="{0E73B12B-5CD1-4C03-9851-60C59E77E29E}" type="presParOf" srcId="{461145E1-8BB3-4CF5-8E68-5F99FE6F6CF5}" destId="{BC3892DB-7466-477B-BFE1-B299C8EF24C7}" srcOrd="9" destOrd="0" presId="urn:microsoft.com/office/officeart/2005/8/layout/process1"/>
    <dgm:cxn modelId="{D2846BCF-A479-4305-A350-45C14A296EB7}" type="presParOf" srcId="{BC3892DB-7466-477B-BFE1-B299C8EF24C7}" destId="{BB33453A-EA5D-4C55-9E89-8A6773F7B0AA}" srcOrd="0" destOrd="0" presId="urn:microsoft.com/office/officeart/2005/8/layout/process1"/>
    <dgm:cxn modelId="{87469043-4007-43D1-BC50-A468C9563E35}" type="presParOf" srcId="{461145E1-8BB3-4CF5-8E68-5F99FE6F6CF5}" destId="{EB03E9C3-B92A-4983-B940-3AC2619E7866}" srcOrd="10" destOrd="0" presId="urn:microsoft.com/office/officeart/2005/8/layout/process1"/>
    <dgm:cxn modelId="{5F9F0969-1A5B-45AE-99B3-A1B54BA83337}" type="presParOf" srcId="{461145E1-8BB3-4CF5-8E68-5F99FE6F6CF5}" destId="{36BAEF44-5BF8-482A-AC3A-408A7A07A3B6}" srcOrd="11" destOrd="0" presId="urn:microsoft.com/office/officeart/2005/8/layout/process1"/>
    <dgm:cxn modelId="{A4377065-1182-4CA0-B4CA-15651E26C417}" type="presParOf" srcId="{36BAEF44-5BF8-482A-AC3A-408A7A07A3B6}" destId="{F20029BF-3432-451D-B2D4-72BA4042D217}" srcOrd="0" destOrd="0" presId="urn:microsoft.com/office/officeart/2005/8/layout/process1"/>
    <dgm:cxn modelId="{DBF064B6-3826-41A5-8EC9-18FA3458CD01}" type="presParOf" srcId="{461145E1-8BB3-4CF5-8E68-5F99FE6F6CF5}" destId="{EEE824BD-B11A-49CC-A744-2605C84C65D6}" srcOrd="12" destOrd="0" presId="urn:microsoft.com/office/officeart/2005/8/layout/process1"/>
    <dgm:cxn modelId="{B622CF64-4F4C-4786-A8AE-1072DA813685}" type="presParOf" srcId="{461145E1-8BB3-4CF5-8E68-5F99FE6F6CF5}" destId="{596527FF-4932-4A1D-95D7-CEEBA72BCA6D}" srcOrd="13" destOrd="0" presId="urn:microsoft.com/office/officeart/2005/8/layout/process1"/>
    <dgm:cxn modelId="{DAC3ADAF-99AD-4933-9107-D8CFD6471EF3}" type="presParOf" srcId="{596527FF-4932-4A1D-95D7-CEEBA72BCA6D}" destId="{D110AC27-739A-4B74-AB36-89CCA3829926}" srcOrd="0" destOrd="0" presId="urn:microsoft.com/office/officeart/2005/8/layout/process1"/>
    <dgm:cxn modelId="{D48E1A1B-CD55-478D-82A4-43229FA0DD3B}" type="presParOf" srcId="{461145E1-8BB3-4CF5-8E68-5F99FE6F6CF5}" destId="{2DDF3300-5186-412B-A2FF-04BEA6427736}" srcOrd="14" destOrd="0" presId="urn:microsoft.com/office/officeart/2005/8/layout/process1"/>
    <dgm:cxn modelId="{6CF5B016-C48F-4140-A959-92B1EC1DF75D}" type="presParOf" srcId="{461145E1-8BB3-4CF5-8E68-5F99FE6F6CF5}" destId="{DF49D800-787F-49ED-A915-A1866E2D0C87}" srcOrd="15" destOrd="0" presId="urn:microsoft.com/office/officeart/2005/8/layout/process1"/>
    <dgm:cxn modelId="{A5D9A2D7-200A-4F64-A96E-C5F1E7124B29}" type="presParOf" srcId="{DF49D800-787F-49ED-A915-A1866E2D0C87}" destId="{2FD1299C-0FC4-44F3-9A76-2D593AFE1225}" srcOrd="0" destOrd="0" presId="urn:microsoft.com/office/officeart/2005/8/layout/process1"/>
    <dgm:cxn modelId="{3726C2BC-D86D-4F5E-B425-D7D50D739475}" type="presParOf" srcId="{461145E1-8BB3-4CF5-8E68-5F99FE6F6CF5}" destId="{8FDADFA1-2ACF-45B6-9F34-05010CEF23CC}" srcOrd="1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5BBCCF-3DCD-48DC-ABF0-8D72FEEA8710}" type="doc">
      <dgm:prSet loTypeId="urn:microsoft.com/office/officeart/2005/8/layout/process1" loCatId="process" qsTypeId="urn:microsoft.com/office/officeart/2005/8/quickstyle/simple1#3" qsCatId="simple" csTypeId="urn:microsoft.com/office/officeart/2005/8/colors/accent1_2#3" csCatId="accent1" phldr="1"/>
      <dgm:spPr/>
    </dgm:pt>
    <dgm:pt modelId="{63477735-AAD3-4E8E-9D5E-2E7A2D6F555C}">
      <dgm:prSet phldrT="[文本]"/>
      <dgm:spPr/>
      <dgm:t>
        <a:bodyPr/>
        <a:p>
          <a:r>
            <a:rPr lang="zh-CN"/>
            <a:t>撰写报告</a:t>
          </a:r>
          <a:endParaRPr lang="zh-CN" altLang="en-US"/>
        </a:p>
      </dgm:t>
    </dgm:pt>
    <dgm:pt modelId="{FAD8127D-57D0-4C26-85A3-148C8411F1C1}" cxnId="{5AD3B8A2-B8E0-4A04-8E81-3BA4A9971FA8}" type="parTrans">
      <dgm:prSet/>
      <dgm:spPr/>
      <dgm:t>
        <a:bodyPr/>
        <a:p>
          <a:endParaRPr lang="zh-CN" altLang="en-US"/>
        </a:p>
      </dgm:t>
    </dgm:pt>
    <dgm:pt modelId="{88E90A37-69E4-4228-A176-473FEFEB7A52}" cxnId="{5AD3B8A2-B8E0-4A04-8E81-3BA4A9971FA8}" type="sibTrans">
      <dgm:prSet/>
      <dgm:spPr/>
      <dgm:t>
        <a:bodyPr/>
        <a:p>
          <a:endParaRPr lang="zh-CN" altLang="en-US"/>
        </a:p>
      </dgm:t>
    </dgm:pt>
    <dgm:pt modelId="{C3B64BFA-893C-4632-A162-79F8DAC570EA}">
      <dgm:prSet/>
      <dgm:spPr/>
      <dgm:t>
        <a:bodyPr/>
        <a:p>
          <a:r>
            <a:rPr lang="zh-CN"/>
            <a:t>与委托方就调查结果交换意见</a:t>
          </a:r>
          <a:endParaRPr lang="zh-CN" altLang="en-US"/>
        </a:p>
      </dgm:t>
    </dgm:pt>
    <dgm:pt modelId="{C68FAD8B-C6FC-438A-A498-7BBB58EAC9DC}" cxnId="{1E568743-3500-462A-AC96-FAE4310013E9}" type="parTrans">
      <dgm:prSet/>
      <dgm:spPr/>
      <dgm:t>
        <a:bodyPr/>
        <a:p>
          <a:endParaRPr lang="zh-CN" altLang="en-US"/>
        </a:p>
      </dgm:t>
    </dgm:pt>
    <dgm:pt modelId="{48B946AD-FFE6-4861-80D4-25D16870AB4F}" cxnId="{1E568743-3500-462A-AC96-FAE4310013E9}" type="sibTrans">
      <dgm:prSet/>
      <dgm:spPr/>
      <dgm:t>
        <a:bodyPr/>
        <a:p>
          <a:endParaRPr lang="zh-CN" altLang="en-US"/>
        </a:p>
      </dgm:t>
    </dgm:pt>
    <dgm:pt modelId="{FCE4DAAF-F669-4282-A74F-DFF93AC0EB06}">
      <dgm:prSet/>
      <dgm:spPr/>
      <dgm:t>
        <a:bodyPr/>
        <a:p>
          <a:r>
            <a:rPr lang="zh-CN"/>
            <a:t>整体总结</a:t>
          </a:r>
          <a:endParaRPr lang="zh-CN" altLang="en-US"/>
        </a:p>
      </dgm:t>
    </dgm:pt>
    <dgm:pt modelId="{D495144C-B81B-4F09-AEAF-90021B941F8B}" cxnId="{CFBA1B9E-682A-4294-A993-56F89CCE31B3}" type="parTrans">
      <dgm:prSet/>
      <dgm:spPr/>
      <dgm:t>
        <a:bodyPr/>
        <a:p>
          <a:endParaRPr lang="zh-CN" altLang="en-US"/>
        </a:p>
      </dgm:t>
    </dgm:pt>
    <dgm:pt modelId="{4EC16742-D628-4CE9-82C2-8DB50026E5A4}" cxnId="{CFBA1B9E-682A-4294-A993-56F89CCE31B3}" type="sibTrans">
      <dgm:prSet/>
      <dgm:spPr/>
      <dgm:t>
        <a:bodyPr/>
        <a:p>
          <a:endParaRPr lang="zh-CN" altLang="en-US"/>
        </a:p>
      </dgm:t>
    </dgm:pt>
    <dgm:pt modelId="{D2DA4ED7-6AA7-4296-8486-9D9C006FA992}">
      <dgm:prSet/>
      <dgm:spPr/>
      <dgm:t>
        <a:bodyPr/>
        <a:p>
          <a:r>
            <a:rPr lang="zh-CN"/>
            <a:t>对调查反映出的问题进行分析</a:t>
          </a:r>
          <a:endParaRPr lang="zh-CN" altLang="en-US"/>
        </a:p>
      </dgm:t>
    </dgm:pt>
    <dgm:pt modelId="{AC8375E7-9763-4F87-9E77-C16AAC73020E}" cxnId="{5BD499A3-A3EC-4A26-86A1-67C7AD9CAD24}" type="parTrans">
      <dgm:prSet/>
      <dgm:spPr/>
      <dgm:t>
        <a:bodyPr/>
        <a:p>
          <a:endParaRPr lang="zh-CN" altLang="en-US"/>
        </a:p>
      </dgm:t>
    </dgm:pt>
    <dgm:pt modelId="{8E66D1C1-954A-459B-9554-F59A39716A2F}" cxnId="{5BD499A3-A3EC-4A26-86A1-67C7AD9CAD24}" type="sibTrans">
      <dgm:prSet/>
      <dgm:spPr/>
      <dgm:t>
        <a:bodyPr/>
        <a:p>
          <a:endParaRPr lang="zh-CN" altLang="en-US"/>
        </a:p>
      </dgm:t>
    </dgm:pt>
    <dgm:pt modelId="{FC64C5D7-5C9F-4498-9E6E-758E11C9B223}">
      <dgm:prSet/>
      <dgm:spPr/>
      <dgm:t>
        <a:bodyPr/>
        <a:p>
          <a:r>
            <a:rPr lang="zh-CN"/>
            <a:t>对详细企业财务和管理资料实施特定的调查程序</a:t>
          </a:r>
          <a:endParaRPr lang="zh-CN" altLang="en-US"/>
        </a:p>
      </dgm:t>
    </dgm:pt>
    <dgm:pt modelId="{2E0FEB6C-38D0-4D7B-A83B-DFE022507BD2}" cxnId="{D5D0C6D7-5B19-4669-9111-819A386A6B06}" type="parTrans">
      <dgm:prSet/>
      <dgm:spPr/>
      <dgm:t>
        <a:bodyPr/>
        <a:p>
          <a:endParaRPr lang="zh-CN" altLang="en-US"/>
        </a:p>
      </dgm:t>
    </dgm:pt>
    <dgm:pt modelId="{09F582F5-6831-4B64-B0BC-F156F8D94EA9}" cxnId="{D5D0C6D7-5B19-4669-9111-819A386A6B06}" type="sibTrans">
      <dgm:prSet/>
      <dgm:spPr/>
      <dgm:t>
        <a:bodyPr/>
        <a:p>
          <a:endParaRPr lang="zh-CN" altLang="en-US"/>
        </a:p>
      </dgm:t>
    </dgm:pt>
    <dgm:pt modelId="{8C4F2D9E-FD77-4FC6-BDB8-A0C8A364B49D}">
      <dgm:prSet/>
      <dgm:spPr/>
      <dgm:t>
        <a:bodyPr/>
        <a:p>
          <a:r>
            <a:rPr lang="zh-CN" altLang="en-US"/>
            <a:t>执行现场观察、审阅资料、访谈等程序</a:t>
          </a:r>
        </a:p>
      </dgm:t>
    </dgm:pt>
    <dgm:pt modelId="{A7ABE3A2-F384-4EBA-873F-2B22FFECAAF0}" cxnId="{27419A6A-7324-4EC3-9225-86D6618B1DBE}" type="parTrans">
      <dgm:prSet/>
      <dgm:spPr/>
      <dgm:t>
        <a:bodyPr/>
        <a:p>
          <a:endParaRPr lang="zh-CN" altLang="en-US"/>
        </a:p>
      </dgm:t>
    </dgm:pt>
    <dgm:pt modelId="{AF66BECE-E59D-4CA9-9751-65EC766F748C}" cxnId="{27419A6A-7324-4EC3-9225-86D6618B1DBE}" type="sibTrans">
      <dgm:prSet/>
      <dgm:spPr/>
      <dgm:t>
        <a:bodyPr/>
        <a:p>
          <a:endParaRPr lang="zh-CN" altLang="en-US"/>
        </a:p>
      </dgm:t>
    </dgm:pt>
    <dgm:pt modelId="{2BBBD4E8-5590-4241-B88F-22868783CA9D}">
      <dgm:prSet/>
      <dgm:spPr/>
      <dgm:t>
        <a:bodyPr/>
        <a:p>
          <a:r>
            <a:rPr lang="zh-CN"/>
            <a:t>提交《资料清单》，与委托方</a:t>
          </a:r>
          <a:r>
            <a:rPr lang="zh-CN" altLang="en-US"/>
            <a:t>进行初步</a:t>
          </a:r>
          <a:r>
            <a:rPr lang="zh-CN"/>
            <a:t>沟通</a:t>
          </a:r>
          <a:endParaRPr lang="zh-CN" altLang="en-US"/>
        </a:p>
      </dgm:t>
    </dgm:pt>
    <dgm:pt modelId="{4FF5AF28-F46C-4A39-B865-C1C08CACFAD4}" cxnId="{ECDAAAF0-B649-4E17-93BF-ED5D15FAACD0}" type="parTrans">
      <dgm:prSet/>
      <dgm:spPr/>
      <dgm:t>
        <a:bodyPr/>
        <a:p>
          <a:endParaRPr lang="zh-CN" altLang="en-US"/>
        </a:p>
      </dgm:t>
    </dgm:pt>
    <dgm:pt modelId="{AB253BE4-18C9-47B9-B4C7-32145C09726C}" cxnId="{ECDAAAF0-B649-4E17-93BF-ED5D15FAACD0}" type="sibTrans">
      <dgm:prSet/>
      <dgm:spPr/>
      <dgm:t>
        <a:bodyPr/>
        <a:p>
          <a:endParaRPr lang="zh-CN" altLang="en-US"/>
        </a:p>
      </dgm:t>
    </dgm:pt>
    <dgm:pt modelId="{9527CB44-B081-45F6-93D1-63248EFE74C8}">
      <dgm:prSet/>
      <dgm:spPr/>
      <dgm:t>
        <a:bodyPr/>
        <a:p>
          <a:r>
            <a:rPr lang="zh-CN"/>
            <a:t>签署业务约定书</a:t>
          </a:r>
          <a:endParaRPr lang="zh-CN" altLang="en-US"/>
        </a:p>
      </dgm:t>
    </dgm:pt>
    <dgm:pt modelId="{4400335F-BF24-40EF-9810-4E04AC62AEAB}" cxnId="{CA6C39D3-BA66-4447-937F-2BA5252B3BD2}" type="parTrans">
      <dgm:prSet/>
      <dgm:spPr/>
      <dgm:t>
        <a:bodyPr/>
        <a:p>
          <a:endParaRPr lang="zh-CN" altLang="en-US"/>
        </a:p>
      </dgm:t>
    </dgm:pt>
    <dgm:pt modelId="{F9D82AA9-6940-4A3F-B1F8-44A4AAAE8420}" cxnId="{CA6C39D3-BA66-4447-937F-2BA5252B3BD2}" type="sibTrans">
      <dgm:prSet/>
      <dgm:spPr/>
      <dgm:t>
        <a:bodyPr/>
        <a:p>
          <a:endParaRPr lang="zh-CN" altLang="en-US"/>
        </a:p>
      </dgm:t>
    </dgm:pt>
    <dgm:pt modelId="{00E9C2EE-9030-4B1C-B430-67D17D80D4AE}">
      <dgm:prSet/>
      <dgm:spPr/>
      <dgm:t>
        <a:bodyPr/>
        <a:p>
          <a:r>
            <a:rPr lang="zh-CN"/>
            <a:t>了解交易的基本情况</a:t>
          </a:r>
          <a:endParaRPr lang="zh-CN" altLang="en-US"/>
        </a:p>
      </dgm:t>
    </dgm:pt>
    <dgm:pt modelId="{02DB2519-B7D1-4D17-9D45-3FFD54402628}" cxnId="{A3CF8EEE-1611-4C0B-8D58-C7934173E5FC}" type="parTrans">
      <dgm:prSet/>
      <dgm:spPr/>
      <dgm:t>
        <a:bodyPr/>
        <a:p>
          <a:endParaRPr lang="zh-CN" altLang="en-US"/>
        </a:p>
      </dgm:t>
    </dgm:pt>
    <dgm:pt modelId="{5618E099-F83D-4727-AE5D-E0B087BE3D0A}" cxnId="{A3CF8EEE-1611-4C0B-8D58-C7934173E5FC}" type="sibTrans">
      <dgm:prSet/>
      <dgm:spPr/>
      <dgm:t>
        <a:bodyPr/>
        <a:p>
          <a:endParaRPr lang="zh-CN" altLang="en-US"/>
        </a:p>
      </dgm:t>
    </dgm:pt>
    <dgm:pt modelId="{D4F54218-5517-4C04-9162-9BC46EDD1E9E}" type="pres">
      <dgm:prSet presAssocID="{3E5BBCCF-3DCD-48DC-ABF0-8D72FEEA8710}" presName="Name0" presStyleCnt="0">
        <dgm:presLayoutVars>
          <dgm:dir/>
          <dgm:resizeHandles val="exact"/>
        </dgm:presLayoutVars>
      </dgm:prSet>
      <dgm:spPr/>
    </dgm:pt>
    <dgm:pt modelId="{A36843D5-9A82-476C-AE26-5A759184BA5C}" type="pres">
      <dgm:prSet presAssocID="{00E9C2EE-9030-4B1C-B430-67D17D80D4AE}" presName="node" presStyleLbl="node1" presStyleIdx="0" presStyleCnt="9">
        <dgm:presLayoutVars>
          <dgm:bulletEnabled val="1"/>
        </dgm:presLayoutVars>
      </dgm:prSet>
      <dgm:spPr/>
      <dgm:t>
        <a:bodyPr/>
        <a:p>
          <a:endParaRPr lang="zh-CN" altLang="en-US"/>
        </a:p>
      </dgm:t>
    </dgm:pt>
    <dgm:pt modelId="{118BCA90-638E-41AE-8774-142963472611}" type="pres">
      <dgm:prSet presAssocID="{5618E099-F83D-4727-AE5D-E0B087BE3D0A}" presName="sibTrans" presStyleLbl="sibTrans2D1" presStyleIdx="0" presStyleCnt="8"/>
      <dgm:spPr/>
      <dgm:t>
        <a:bodyPr/>
        <a:p>
          <a:endParaRPr lang="zh-CN" altLang="en-US"/>
        </a:p>
      </dgm:t>
    </dgm:pt>
    <dgm:pt modelId="{92E575BB-2F84-4211-8AA2-D803022A791B}" type="pres">
      <dgm:prSet presAssocID="{5618E099-F83D-4727-AE5D-E0B087BE3D0A}" presName="connectorText" presStyleLbl="sibTrans2D1" presStyleIdx="0" presStyleCnt="8"/>
      <dgm:spPr/>
      <dgm:t>
        <a:bodyPr/>
        <a:p>
          <a:endParaRPr lang="zh-CN" altLang="en-US"/>
        </a:p>
      </dgm:t>
    </dgm:pt>
    <dgm:pt modelId="{95D68366-6F7F-47F3-84CE-59B67EBB6E27}" type="pres">
      <dgm:prSet presAssocID="{9527CB44-B081-45F6-93D1-63248EFE74C8}" presName="node" presStyleLbl="node1" presStyleIdx="1" presStyleCnt="9">
        <dgm:presLayoutVars>
          <dgm:bulletEnabled val="1"/>
        </dgm:presLayoutVars>
      </dgm:prSet>
      <dgm:spPr/>
      <dgm:t>
        <a:bodyPr/>
        <a:p>
          <a:endParaRPr lang="zh-CN" altLang="en-US"/>
        </a:p>
      </dgm:t>
    </dgm:pt>
    <dgm:pt modelId="{E23F4C52-0FF8-4BD8-86A6-85F0E22ED41D}" type="pres">
      <dgm:prSet presAssocID="{F9D82AA9-6940-4A3F-B1F8-44A4AAAE8420}" presName="sibTrans" presStyleLbl="sibTrans2D1" presStyleIdx="1" presStyleCnt="8"/>
      <dgm:spPr/>
      <dgm:t>
        <a:bodyPr/>
        <a:p>
          <a:endParaRPr lang="zh-CN" altLang="en-US"/>
        </a:p>
      </dgm:t>
    </dgm:pt>
    <dgm:pt modelId="{F1C10E43-B978-480E-9F8B-860B27263721}" type="pres">
      <dgm:prSet presAssocID="{F9D82AA9-6940-4A3F-B1F8-44A4AAAE8420}" presName="connectorText" presStyleLbl="sibTrans2D1" presStyleIdx="1" presStyleCnt="8"/>
      <dgm:spPr/>
      <dgm:t>
        <a:bodyPr/>
        <a:p>
          <a:endParaRPr lang="zh-CN" altLang="en-US"/>
        </a:p>
      </dgm:t>
    </dgm:pt>
    <dgm:pt modelId="{E3163EE2-B5E0-400C-8FC8-30EE873B15A7}" type="pres">
      <dgm:prSet presAssocID="{2BBBD4E8-5590-4241-B88F-22868783CA9D}" presName="node" presStyleLbl="node1" presStyleIdx="2" presStyleCnt="9">
        <dgm:presLayoutVars>
          <dgm:bulletEnabled val="1"/>
        </dgm:presLayoutVars>
      </dgm:prSet>
      <dgm:spPr/>
      <dgm:t>
        <a:bodyPr/>
        <a:p>
          <a:endParaRPr lang="zh-CN" altLang="en-US"/>
        </a:p>
      </dgm:t>
    </dgm:pt>
    <dgm:pt modelId="{02715FEA-EDF7-4B4D-A91F-47E270243B27}" type="pres">
      <dgm:prSet presAssocID="{AB253BE4-18C9-47B9-B4C7-32145C09726C}" presName="sibTrans" presStyleLbl="sibTrans2D1" presStyleIdx="2" presStyleCnt="8"/>
      <dgm:spPr/>
      <dgm:t>
        <a:bodyPr/>
        <a:p>
          <a:endParaRPr lang="zh-CN" altLang="en-US"/>
        </a:p>
      </dgm:t>
    </dgm:pt>
    <dgm:pt modelId="{6773F0A7-6276-4F21-8AD8-1A99C80C6B1F}" type="pres">
      <dgm:prSet presAssocID="{AB253BE4-18C9-47B9-B4C7-32145C09726C}" presName="connectorText" presStyleLbl="sibTrans2D1" presStyleIdx="2" presStyleCnt="8"/>
      <dgm:spPr/>
      <dgm:t>
        <a:bodyPr/>
        <a:p>
          <a:endParaRPr lang="zh-CN" altLang="en-US"/>
        </a:p>
      </dgm:t>
    </dgm:pt>
    <dgm:pt modelId="{1088D843-5BE4-4D7C-9ECD-271B8D1BC108}" type="pres">
      <dgm:prSet presAssocID="{8C4F2D9E-FD77-4FC6-BDB8-A0C8A364B49D}" presName="node" presStyleLbl="node1" presStyleIdx="3" presStyleCnt="9">
        <dgm:presLayoutVars>
          <dgm:bulletEnabled val="1"/>
        </dgm:presLayoutVars>
      </dgm:prSet>
      <dgm:spPr/>
      <dgm:t>
        <a:bodyPr/>
        <a:p>
          <a:endParaRPr lang="zh-CN" altLang="en-US"/>
        </a:p>
      </dgm:t>
    </dgm:pt>
    <dgm:pt modelId="{AA30BF8F-AEE0-42AA-8D59-33C72DA7DEA6}" type="pres">
      <dgm:prSet presAssocID="{AF66BECE-E59D-4CA9-9751-65EC766F748C}" presName="sibTrans" presStyleLbl="sibTrans2D1" presStyleIdx="3" presStyleCnt="8"/>
      <dgm:spPr/>
      <dgm:t>
        <a:bodyPr/>
        <a:p>
          <a:endParaRPr lang="zh-CN" altLang="en-US"/>
        </a:p>
      </dgm:t>
    </dgm:pt>
    <dgm:pt modelId="{6AB59624-4E65-4853-B0C0-1672496B2AA8}" type="pres">
      <dgm:prSet presAssocID="{AF66BECE-E59D-4CA9-9751-65EC766F748C}" presName="connectorText" presStyleLbl="sibTrans2D1" presStyleIdx="3" presStyleCnt="8"/>
      <dgm:spPr/>
      <dgm:t>
        <a:bodyPr/>
        <a:p>
          <a:endParaRPr lang="zh-CN" altLang="en-US"/>
        </a:p>
      </dgm:t>
    </dgm:pt>
    <dgm:pt modelId="{2CC6E5A0-58A2-4778-8480-24CBB318A980}" type="pres">
      <dgm:prSet presAssocID="{FC64C5D7-5C9F-4498-9E6E-758E11C9B223}" presName="node" presStyleLbl="node1" presStyleIdx="4" presStyleCnt="9">
        <dgm:presLayoutVars>
          <dgm:bulletEnabled val="1"/>
        </dgm:presLayoutVars>
      </dgm:prSet>
      <dgm:spPr/>
      <dgm:t>
        <a:bodyPr/>
        <a:p>
          <a:endParaRPr lang="zh-CN" altLang="en-US"/>
        </a:p>
      </dgm:t>
    </dgm:pt>
    <dgm:pt modelId="{8D879CF1-1914-4687-AC34-88B166CF57B4}" type="pres">
      <dgm:prSet presAssocID="{09F582F5-6831-4B64-B0BC-F156F8D94EA9}" presName="sibTrans" presStyleLbl="sibTrans2D1" presStyleIdx="4" presStyleCnt="8"/>
      <dgm:spPr/>
      <dgm:t>
        <a:bodyPr/>
        <a:p>
          <a:endParaRPr lang="zh-CN" altLang="en-US"/>
        </a:p>
      </dgm:t>
    </dgm:pt>
    <dgm:pt modelId="{627A61B6-9C4C-4760-A638-2F3859F022A1}" type="pres">
      <dgm:prSet presAssocID="{09F582F5-6831-4B64-B0BC-F156F8D94EA9}" presName="connectorText" presStyleLbl="sibTrans2D1" presStyleIdx="4" presStyleCnt="8"/>
      <dgm:spPr/>
      <dgm:t>
        <a:bodyPr/>
        <a:p>
          <a:endParaRPr lang="zh-CN" altLang="en-US"/>
        </a:p>
      </dgm:t>
    </dgm:pt>
    <dgm:pt modelId="{5D24A53A-6312-4D79-B3C7-B44023158496}" type="pres">
      <dgm:prSet presAssocID="{D2DA4ED7-6AA7-4296-8486-9D9C006FA992}" presName="node" presStyleLbl="node1" presStyleIdx="5" presStyleCnt="9">
        <dgm:presLayoutVars>
          <dgm:bulletEnabled val="1"/>
        </dgm:presLayoutVars>
      </dgm:prSet>
      <dgm:spPr/>
      <dgm:t>
        <a:bodyPr/>
        <a:p>
          <a:endParaRPr lang="zh-CN" altLang="en-US"/>
        </a:p>
      </dgm:t>
    </dgm:pt>
    <dgm:pt modelId="{03B129C8-6A7C-410E-B9D5-26BB4D106876}" type="pres">
      <dgm:prSet presAssocID="{8E66D1C1-954A-459B-9554-F59A39716A2F}" presName="sibTrans" presStyleLbl="sibTrans2D1" presStyleIdx="5" presStyleCnt="8"/>
      <dgm:spPr/>
      <dgm:t>
        <a:bodyPr/>
        <a:p>
          <a:endParaRPr lang="zh-CN" altLang="en-US"/>
        </a:p>
      </dgm:t>
    </dgm:pt>
    <dgm:pt modelId="{91315582-5F6A-48CF-8841-B040E45BB37F}" type="pres">
      <dgm:prSet presAssocID="{8E66D1C1-954A-459B-9554-F59A39716A2F}" presName="connectorText" presStyleLbl="sibTrans2D1" presStyleIdx="5" presStyleCnt="8"/>
      <dgm:spPr/>
      <dgm:t>
        <a:bodyPr/>
        <a:p>
          <a:endParaRPr lang="zh-CN" altLang="en-US"/>
        </a:p>
      </dgm:t>
    </dgm:pt>
    <dgm:pt modelId="{0C5E9F01-1B36-4BBD-8CA2-137EDBD656A9}" type="pres">
      <dgm:prSet presAssocID="{FCE4DAAF-F669-4282-A74F-DFF93AC0EB06}" presName="node" presStyleLbl="node1" presStyleIdx="6" presStyleCnt="9">
        <dgm:presLayoutVars>
          <dgm:bulletEnabled val="1"/>
        </dgm:presLayoutVars>
      </dgm:prSet>
      <dgm:spPr/>
      <dgm:t>
        <a:bodyPr/>
        <a:p>
          <a:endParaRPr lang="zh-CN" altLang="en-US"/>
        </a:p>
      </dgm:t>
    </dgm:pt>
    <dgm:pt modelId="{92785817-BEF9-4F1A-9F88-600BBC079D56}" type="pres">
      <dgm:prSet presAssocID="{4EC16742-D628-4CE9-82C2-8DB50026E5A4}" presName="sibTrans" presStyleLbl="sibTrans2D1" presStyleIdx="6" presStyleCnt="8"/>
      <dgm:spPr/>
      <dgm:t>
        <a:bodyPr/>
        <a:p>
          <a:endParaRPr lang="zh-CN" altLang="en-US"/>
        </a:p>
      </dgm:t>
    </dgm:pt>
    <dgm:pt modelId="{4655C9CE-FE20-4163-9BAA-00CF0ACB66FD}" type="pres">
      <dgm:prSet presAssocID="{4EC16742-D628-4CE9-82C2-8DB50026E5A4}" presName="connectorText" presStyleLbl="sibTrans2D1" presStyleIdx="6" presStyleCnt="8"/>
      <dgm:spPr/>
      <dgm:t>
        <a:bodyPr/>
        <a:p>
          <a:endParaRPr lang="zh-CN" altLang="en-US"/>
        </a:p>
      </dgm:t>
    </dgm:pt>
    <dgm:pt modelId="{4A99C9E5-C302-48B9-AD5F-56F548C3B71A}" type="pres">
      <dgm:prSet presAssocID="{C3B64BFA-893C-4632-A162-79F8DAC570EA}" presName="node" presStyleLbl="node1" presStyleIdx="7" presStyleCnt="9">
        <dgm:presLayoutVars>
          <dgm:bulletEnabled val="1"/>
        </dgm:presLayoutVars>
      </dgm:prSet>
      <dgm:spPr/>
      <dgm:t>
        <a:bodyPr/>
        <a:p>
          <a:endParaRPr lang="zh-CN" altLang="en-US"/>
        </a:p>
      </dgm:t>
    </dgm:pt>
    <dgm:pt modelId="{3DCBB89B-D28A-46C5-98B7-D109AFDF7562}" type="pres">
      <dgm:prSet presAssocID="{48B946AD-FFE6-4861-80D4-25D16870AB4F}" presName="sibTrans" presStyleLbl="sibTrans2D1" presStyleIdx="7" presStyleCnt="8"/>
      <dgm:spPr/>
      <dgm:t>
        <a:bodyPr/>
        <a:p>
          <a:endParaRPr lang="zh-CN" altLang="en-US"/>
        </a:p>
      </dgm:t>
    </dgm:pt>
    <dgm:pt modelId="{A0028DD1-F84A-4295-8042-D5649C898586}" type="pres">
      <dgm:prSet presAssocID="{48B946AD-FFE6-4861-80D4-25D16870AB4F}" presName="connectorText" presStyleLbl="sibTrans2D1" presStyleIdx="7" presStyleCnt="8"/>
      <dgm:spPr/>
      <dgm:t>
        <a:bodyPr/>
        <a:p>
          <a:endParaRPr lang="zh-CN" altLang="en-US"/>
        </a:p>
      </dgm:t>
    </dgm:pt>
    <dgm:pt modelId="{7A3CF136-C0B8-4AF5-9FF1-A1C8F3E7C67E}" type="pres">
      <dgm:prSet presAssocID="{63477735-AAD3-4E8E-9D5E-2E7A2D6F555C}" presName="node" presStyleLbl="node1" presStyleIdx="8" presStyleCnt="9">
        <dgm:presLayoutVars>
          <dgm:bulletEnabled val="1"/>
        </dgm:presLayoutVars>
      </dgm:prSet>
      <dgm:spPr/>
      <dgm:t>
        <a:bodyPr/>
        <a:p>
          <a:endParaRPr lang="zh-CN" altLang="en-US"/>
        </a:p>
      </dgm:t>
    </dgm:pt>
  </dgm:ptLst>
  <dgm:cxnLst>
    <dgm:cxn modelId="{D6019EB2-1CA4-4E38-B4CE-529C0353A26A}" type="presOf" srcId="{5618E099-F83D-4727-AE5D-E0B087BE3D0A}" destId="{92E575BB-2F84-4211-8AA2-D803022A791B}" srcOrd="1" destOrd="0" presId="urn:microsoft.com/office/officeart/2005/8/layout/process1"/>
    <dgm:cxn modelId="{BFBD82A4-4FD8-470E-B874-D8163AF6EB10}" type="presOf" srcId="{5618E099-F83D-4727-AE5D-E0B087BE3D0A}" destId="{118BCA90-638E-41AE-8774-142963472611}" srcOrd="0" destOrd="0" presId="urn:microsoft.com/office/officeart/2005/8/layout/process1"/>
    <dgm:cxn modelId="{F7F3C151-921E-4F6A-844B-C2A229360D1A}" type="presOf" srcId="{AF66BECE-E59D-4CA9-9751-65EC766F748C}" destId="{6AB59624-4E65-4853-B0C0-1672496B2AA8}" srcOrd="1" destOrd="0" presId="urn:microsoft.com/office/officeart/2005/8/layout/process1"/>
    <dgm:cxn modelId="{CA6C39D3-BA66-4447-937F-2BA5252B3BD2}" srcId="{3E5BBCCF-3DCD-48DC-ABF0-8D72FEEA8710}" destId="{9527CB44-B081-45F6-93D1-63248EFE74C8}" srcOrd="1" destOrd="0" parTransId="{4400335F-BF24-40EF-9810-4E04AC62AEAB}" sibTransId="{F9D82AA9-6940-4A3F-B1F8-44A4AAAE8420}"/>
    <dgm:cxn modelId="{055D0F00-2643-402D-A4CD-6FD612689F4C}" type="presOf" srcId="{9527CB44-B081-45F6-93D1-63248EFE74C8}" destId="{95D68366-6F7F-47F3-84CE-59B67EBB6E27}" srcOrd="0" destOrd="0" presId="urn:microsoft.com/office/officeart/2005/8/layout/process1"/>
    <dgm:cxn modelId="{6E917631-8F0F-40CC-A96C-55194F4A5794}" type="presOf" srcId="{3E5BBCCF-3DCD-48DC-ABF0-8D72FEEA8710}" destId="{D4F54218-5517-4C04-9162-9BC46EDD1E9E}" srcOrd="0" destOrd="0" presId="urn:microsoft.com/office/officeart/2005/8/layout/process1"/>
    <dgm:cxn modelId="{5AD3B8A2-B8E0-4A04-8E81-3BA4A9971FA8}" srcId="{3E5BBCCF-3DCD-48DC-ABF0-8D72FEEA8710}" destId="{63477735-AAD3-4E8E-9D5E-2E7A2D6F555C}" srcOrd="8" destOrd="0" parTransId="{FAD8127D-57D0-4C26-85A3-148C8411F1C1}" sibTransId="{88E90A37-69E4-4228-A176-473FEFEB7A52}"/>
    <dgm:cxn modelId="{9F669152-F96E-4D15-BFE6-F0FFAA20E09E}" type="presOf" srcId="{AF66BECE-E59D-4CA9-9751-65EC766F748C}" destId="{AA30BF8F-AEE0-42AA-8D59-33C72DA7DEA6}" srcOrd="0" destOrd="0" presId="urn:microsoft.com/office/officeart/2005/8/layout/process1"/>
    <dgm:cxn modelId="{A9B4DB42-8525-4A1E-B92F-EE178E4DD40E}" type="presOf" srcId="{4EC16742-D628-4CE9-82C2-8DB50026E5A4}" destId="{92785817-BEF9-4F1A-9F88-600BBC079D56}" srcOrd="0" destOrd="0" presId="urn:microsoft.com/office/officeart/2005/8/layout/process1"/>
    <dgm:cxn modelId="{8A576767-6790-4EFF-B2AD-DDF6623A55D3}" type="presOf" srcId="{2BBBD4E8-5590-4241-B88F-22868783CA9D}" destId="{E3163EE2-B5E0-400C-8FC8-30EE873B15A7}" srcOrd="0" destOrd="0" presId="urn:microsoft.com/office/officeart/2005/8/layout/process1"/>
    <dgm:cxn modelId="{5BD499A3-A3EC-4A26-86A1-67C7AD9CAD24}" srcId="{3E5BBCCF-3DCD-48DC-ABF0-8D72FEEA8710}" destId="{D2DA4ED7-6AA7-4296-8486-9D9C006FA992}" srcOrd="5" destOrd="0" parTransId="{AC8375E7-9763-4F87-9E77-C16AAC73020E}" sibTransId="{8E66D1C1-954A-459B-9554-F59A39716A2F}"/>
    <dgm:cxn modelId="{A3CF8EEE-1611-4C0B-8D58-C7934173E5FC}" srcId="{3E5BBCCF-3DCD-48DC-ABF0-8D72FEEA8710}" destId="{00E9C2EE-9030-4B1C-B430-67D17D80D4AE}" srcOrd="0" destOrd="0" parTransId="{02DB2519-B7D1-4D17-9D45-3FFD54402628}" sibTransId="{5618E099-F83D-4727-AE5D-E0B087BE3D0A}"/>
    <dgm:cxn modelId="{C113999B-69E7-4429-A342-700873C0474E}" type="presOf" srcId="{FC64C5D7-5C9F-4498-9E6E-758E11C9B223}" destId="{2CC6E5A0-58A2-4778-8480-24CBB318A980}" srcOrd="0" destOrd="0" presId="urn:microsoft.com/office/officeart/2005/8/layout/process1"/>
    <dgm:cxn modelId="{ECDAAAF0-B649-4E17-93BF-ED5D15FAACD0}" srcId="{3E5BBCCF-3DCD-48DC-ABF0-8D72FEEA8710}" destId="{2BBBD4E8-5590-4241-B88F-22868783CA9D}" srcOrd="2" destOrd="0" parTransId="{4FF5AF28-F46C-4A39-B865-C1C08CACFAD4}" sibTransId="{AB253BE4-18C9-47B9-B4C7-32145C09726C}"/>
    <dgm:cxn modelId="{1DCA4E3F-FBC8-48DE-A51E-BDF9FA5A8042}" type="presOf" srcId="{48B946AD-FFE6-4861-80D4-25D16870AB4F}" destId="{3DCBB89B-D28A-46C5-98B7-D109AFDF7562}" srcOrd="0" destOrd="0" presId="urn:microsoft.com/office/officeart/2005/8/layout/process1"/>
    <dgm:cxn modelId="{27419A6A-7324-4EC3-9225-86D6618B1DBE}" srcId="{3E5BBCCF-3DCD-48DC-ABF0-8D72FEEA8710}" destId="{8C4F2D9E-FD77-4FC6-BDB8-A0C8A364B49D}" srcOrd="3" destOrd="0" parTransId="{A7ABE3A2-F384-4EBA-873F-2B22FFECAAF0}" sibTransId="{AF66BECE-E59D-4CA9-9751-65EC766F748C}"/>
    <dgm:cxn modelId="{366DBA02-20A1-47BB-8845-7519AA96BEFF}" type="presOf" srcId="{8E66D1C1-954A-459B-9554-F59A39716A2F}" destId="{91315582-5F6A-48CF-8841-B040E45BB37F}" srcOrd="1" destOrd="0" presId="urn:microsoft.com/office/officeart/2005/8/layout/process1"/>
    <dgm:cxn modelId="{D5BDFD0F-1139-430E-ADDD-6A8B1DF73D31}" type="presOf" srcId="{63477735-AAD3-4E8E-9D5E-2E7A2D6F555C}" destId="{7A3CF136-C0B8-4AF5-9FF1-A1C8F3E7C67E}" srcOrd="0" destOrd="0" presId="urn:microsoft.com/office/officeart/2005/8/layout/process1"/>
    <dgm:cxn modelId="{B60D5CB2-0B93-4FA2-B5B4-8887FF454507}" type="presOf" srcId="{8C4F2D9E-FD77-4FC6-BDB8-A0C8A364B49D}" destId="{1088D843-5BE4-4D7C-9ECD-271B8D1BC108}" srcOrd="0" destOrd="0" presId="urn:microsoft.com/office/officeart/2005/8/layout/process1"/>
    <dgm:cxn modelId="{CFBA1B9E-682A-4294-A993-56F89CCE31B3}" srcId="{3E5BBCCF-3DCD-48DC-ABF0-8D72FEEA8710}" destId="{FCE4DAAF-F669-4282-A74F-DFF93AC0EB06}" srcOrd="6" destOrd="0" parTransId="{D495144C-B81B-4F09-AEAF-90021B941F8B}" sibTransId="{4EC16742-D628-4CE9-82C2-8DB50026E5A4}"/>
    <dgm:cxn modelId="{085D3661-27A8-444A-88CA-EE718AB4651D}" type="presOf" srcId="{F9D82AA9-6940-4A3F-B1F8-44A4AAAE8420}" destId="{E23F4C52-0FF8-4BD8-86A6-85F0E22ED41D}" srcOrd="0" destOrd="0" presId="urn:microsoft.com/office/officeart/2005/8/layout/process1"/>
    <dgm:cxn modelId="{1449E1CB-39E1-40E4-A36E-23F022820E39}" type="presOf" srcId="{48B946AD-FFE6-4861-80D4-25D16870AB4F}" destId="{A0028DD1-F84A-4295-8042-D5649C898586}" srcOrd="1" destOrd="0" presId="urn:microsoft.com/office/officeart/2005/8/layout/process1"/>
    <dgm:cxn modelId="{33416F92-BABB-4F2C-9BC2-9596F1045494}" type="presOf" srcId="{AB253BE4-18C9-47B9-B4C7-32145C09726C}" destId="{02715FEA-EDF7-4B4D-A91F-47E270243B27}" srcOrd="0" destOrd="0" presId="urn:microsoft.com/office/officeart/2005/8/layout/process1"/>
    <dgm:cxn modelId="{D5D0C6D7-5B19-4669-9111-819A386A6B06}" srcId="{3E5BBCCF-3DCD-48DC-ABF0-8D72FEEA8710}" destId="{FC64C5D7-5C9F-4498-9E6E-758E11C9B223}" srcOrd="4" destOrd="0" parTransId="{2E0FEB6C-38D0-4D7B-A83B-DFE022507BD2}" sibTransId="{09F582F5-6831-4B64-B0BC-F156F8D94EA9}"/>
    <dgm:cxn modelId="{A1474213-913D-4580-A0BA-3A32F3AEAD97}" type="presOf" srcId="{09F582F5-6831-4B64-B0BC-F156F8D94EA9}" destId="{627A61B6-9C4C-4760-A638-2F3859F022A1}" srcOrd="1" destOrd="0" presId="urn:microsoft.com/office/officeart/2005/8/layout/process1"/>
    <dgm:cxn modelId="{7607436D-E258-452F-8963-6D38D986056D}" type="presOf" srcId="{FCE4DAAF-F669-4282-A74F-DFF93AC0EB06}" destId="{0C5E9F01-1B36-4BBD-8CA2-137EDBD656A9}" srcOrd="0" destOrd="0" presId="urn:microsoft.com/office/officeart/2005/8/layout/process1"/>
    <dgm:cxn modelId="{DC6FC6F7-5413-46C7-A36F-CB2F7025BF67}" type="presOf" srcId="{C3B64BFA-893C-4632-A162-79F8DAC570EA}" destId="{4A99C9E5-C302-48B9-AD5F-56F548C3B71A}" srcOrd="0" destOrd="0" presId="urn:microsoft.com/office/officeart/2005/8/layout/process1"/>
    <dgm:cxn modelId="{1E568743-3500-462A-AC96-FAE4310013E9}" srcId="{3E5BBCCF-3DCD-48DC-ABF0-8D72FEEA8710}" destId="{C3B64BFA-893C-4632-A162-79F8DAC570EA}" srcOrd="7" destOrd="0" parTransId="{C68FAD8B-C6FC-438A-A498-7BBB58EAC9DC}" sibTransId="{48B946AD-FFE6-4861-80D4-25D16870AB4F}"/>
    <dgm:cxn modelId="{58CAECFB-FD4F-4064-AA0D-91595CEE7EBC}" type="presOf" srcId="{00E9C2EE-9030-4B1C-B430-67D17D80D4AE}" destId="{A36843D5-9A82-476C-AE26-5A759184BA5C}" srcOrd="0" destOrd="0" presId="urn:microsoft.com/office/officeart/2005/8/layout/process1"/>
    <dgm:cxn modelId="{56DA26AB-6633-43D6-A621-B8BFD416181E}" type="presOf" srcId="{09F582F5-6831-4B64-B0BC-F156F8D94EA9}" destId="{8D879CF1-1914-4687-AC34-88B166CF57B4}" srcOrd="0" destOrd="0" presId="urn:microsoft.com/office/officeart/2005/8/layout/process1"/>
    <dgm:cxn modelId="{724A37EC-D408-45C4-8330-95BA9C0D675C}" type="presOf" srcId="{8E66D1C1-954A-459B-9554-F59A39716A2F}" destId="{03B129C8-6A7C-410E-B9D5-26BB4D106876}" srcOrd="0" destOrd="0" presId="urn:microsoft.com/office/officeart/2005/8/layout/process1"/>
    <dgm:cxn modelId="{57D543E7-3F87-4AB0-9BAD-B45BE84AADF8}" type="presOf" srcId="{AB253BE4-18C9-47B9-B4C7-32145C09726C}" destId="{6773F0A7-6276-4F21-8AD8-1A99C80C6B1F}" srcOrd="1" destOrd="0" presId="urn:microsoft.com/office/officeart/2005/8/layout/process1"/>
    <dgm:cxn modelId="{0BE74563-E781-4F0D-9D4D-135678B9860E}" type="presOf" srcId="{4EC16742-D628-4CE9-82C2-8DB50026E5A4}" destId="{4655C9CE-FE20-4163-9BAA-00CF0ACB66FD}" srcOrd="1" destOrd="0" presId="urn:microsoft.com/office/officeart/2005/8/layout/process1"/>
    <dgm:cxn modelId="{B2E06922-4EF1-45B6-8F35-5BD100FC8EEE}" type="presOf" srcId="{D2DA4ED7-6AA7-4296-8486-9D9C006FA992}" destId="{5D24A53A-6312-4D79-B3C7-B44023158496}" srcOrd="0" destOrd="0" presId="urn:microsoft.com/office/officeart/2005/8/layout/process1"/>
    <dgm:cxn modelId="{3268CC0E-CC55-4BB1-90E4-75C494CEEE14}" type="presOf" srcId="{F9D82AA9-6940-4A3F-B1F8-44A4AAAE8420}" destId="{F1C10E43-B978-480E-9F8B-860B27263721}" srcOrd="1" destOrd="0" presId="urn:microsoft.com/office/officeart/2005/8/layout/process1"/>
    <dgm:cxn modelId="{D172158B-1623-441F-81E0-0C071560E0F1}" type="presParOf" srcId="{D4F54218-5517-4C04-9162-9BC46EDD1E9E}" destId="{A36843D5-9A82-476C-AE26-5A759184BA5C}" srcOrd="0" destOrd="0" presId="urn:microsoft.com/office/officeart/2005/8/layout/process1"/>
    <dgm:cxn modelId="{F021C30B-AE9D-482D-A1F9-D00E31DD58D9}" type="presParOf" srcId="{D4F54218-5517-4C04-9162-9BC46EDD1E9E}" destId="{118BCA90-638E-41AE-8774-142963472611}" srcOrd="1" destOrd="0" presId="urn:microsoft.com/office/officeart/2005/8/layout/process1"/>
    <dgm:cxn modelId="{26AA8FC8-31D8-4264-A337-B8D419FF079E}" type="presParOf" srcId="{118BCA90-638E-41AE-8774-142963472611}" destId="{92E575BB-2F84-4211-8AA2-D803022A791B}" srcOrd="0" destOrd="0" presId="urn:microsoft.com/office/officeart/2005/8/layout/process1"/>
    <dgm:cxn modelId="{4452861F-67B8-4506-8BB0-5803BA65C5B0}" type="presParOf" srcId="{D4F54218-5517-4C04-9162-9BC46EDD1E9E}" destId="{95D68366-6F7F-47F3-84CE-59B67EBB6E27}" srcOrd="2" destOrd="0" presId="urn:microsoft.com/office/officeart/2005/8/layout/process1"/>
    <dgm:cxn modelId="{3564573C-FDD6-4B85-A592-3A1B9C908D85}" type="presParOf" srcId="{D4F54218-5517-4C04-9162-9BC46EDD1E9E}" destId="{E23F4C52-0FF8-4BD8-86A6-85F0E22ED41D}" srcOrd="3" destOrd="0" presId="urn:microsoft.com/office/officeart/2005/8/layout/process1"/>
    <dgm:cxn modelId="{207BB2F7-C1F8-4CEB-ABB6-B6E871DAD36C}" type="presParOf" srcId="{E23F4C52-0FF8-4BD8-86A6-85F0E22ED41D}" destId="{F1C10E43-B978-480E-9F8B-860B27263721}" srcOrd="0" destOrd="0" presId="urn:microsoft.com/office/officeart/2005/8/layout/process1"/>
    <dgm:cxn modelId="{3F79C855-D7B9-4D7F-B836-6C447023F678}" type="presParOf" srcId="{D4F54218-5517-4C04-9162-9BC46EDD1E9E}" destId="{E3163EE2-B5E0-400C-8FC8-30EE873B15A7}" srcOrd="4" destOrd="0" presId="urn:microsoft.com/office/officeart/2005/8/layout/process1"/>
    <dgm:cxn modelId="{F00FFA89-92F3-4FA7-97C8-E1A60D64A0CF}" type="presParOf" srcId="{D4F54218-5517-4C04-9162-9BC46EDD1E9E}" destId="{02715FEA-EDF7-4B4D-A91F-47E270243B27}" srcOrd="5" destOrd="0" presId="urn:microsoft.com/office/officeart/2005/8/layout/process1"/>
    <dgm:cxn modelId="{F4B42E7A-3B51-4894-BC8B-C55C5C4B4326}" type="presParOf" srcId="{02715FEA-EDF7-4B4D-A91F-47E270243B27}" destId="{6773F0A7-6276-4F21-8AD8-1A99C80C6B1F}" srcOrd="0" destOrd="0" presId="urn:microsoft.com/office/officeart/2005/8/layout/process1"/>
    <dgm:cxn modelId="{EE8D3ADA-E93C-4727-9BBF-1779AFF07AE8}" type="presParOf" srcId="{D4F54218-5517-4C04-9162-9BC46EDD1E9E}" destId="{1088D843-5BE4-4D7C-9ECD-271B8D1BC108}" srcOrd="6" destOrd="0" presId="urn:microsoft.com/office/officeart/2005/8/layout/process1"/>
    <dgm:cxn modelId="{00FE1611-D500-47F2-824D-137A8356B023}" type="presParOf" srcId="{D4F54218-5517-4C04-9162-9BC46EDD1E9E}" destId="{AA30BF8F-AEE0-42AA-8D59-33C72DA7DEA6}" srcOrd="7" destOrd="0" presId="urn:microsoft.com/office/officeart/2005/8/layout/process1"/>
    <dgm:cxn modelId="{93E6E7EA-0DF4-42E0-97CE-C611AE59D51D}" type="presParOf" srcId="{AA30BF8F-AEE0-42AA-8D59-33C72DA7DEA6}" destId="{6AB59624-4E65-4853-B0C0-1672496B2AA8}" srcOrd="0" destOrd="0" presId="urn:microsoft.com/office/officeart/2005/8/layout/process1"/>
    <dgm:cxn modelId="{D5E56284-DCFF-4BCD-8964-6C395E73B6C1}" type="presParOf" srcId="{D4F54218-5517-4C04-9162-9BC46EDD1E9E}" destId="{2CC6E5A0-58A2-4778-8480-24CBB318A980}" srcOrd="8" destOrd="0" presId="urn:microsoft.com/office/officeart/2005/8/layout/process1"/>
    <dgm:cxn modelId="{E8712DA1-3C21-4EA3-9CA2-E4C328814FCD}" type="presParOf" srcId="{D4F54218-5517-4C04-9162-9BC46EDD1E9E}" destId="{8D879CF1-1914-4687-AC34-88B166CF57B4}" srcOrd="9" destOrd="0" presId="urn:microsoft.com/office/officeart/2005/8/layout/process1"/>
    <dgm:cxn modelId="{44D71F07-49C1-45DC-BC19-F9125D276683}" type="presParOf" srcId="{8D879CF1-1914-4687-AC34-88B166CF57B4}" destId="{627A61B6-9C4C-4760-A638-2F3859F022A1}" srcOrd="0" destOrd="0" presId="urn:microsoft.com/office/officeart/2005/8/layout/process1"/>
    <dgm:cxn modelId="{4F4AD202-5FAA-47C9-86D6-2D63A8CD50A0}" type="presParOf" srcId="{D4F54218-5517-4C04-9162-9BC46EDD1E9E}" destId="{5D24A53A-6312-4D79-B3C7-B44023158496}" srcOrd="10" destOrd="0" presId="urn:microsoft.com/office/officeart/2005/8/layout/process1"/>
    <dgm:cxn modelId="{BBA1365D-ADAB-4F12-94D2-0B36D3560CF8}" type="presParOf" srcId="{D4F54218-5517-4C04-9162-9BC46EDD1E9E}" destId="{03B129C8-6A7C-410E-B9D5-26BB4D106876}" srcOrd="11" destOrd="0" presId="urn:microsoft.com/office/officeart/2005/8/layout/process1"/>
    <dgm:cxn modelId="{D37D3ABB-4A15-4F1E-828F-A0742590BD5E}" type="presParOf" srcId="{03B129C8-6A7C-410E-B9D5-26BB4D106876}" destId="{91315582-5F6A-48CF-8841-B040E45BB37F}" srcOrd="0" destOrd="0" presId="urn:microsoft.com/office/officeart/2005/8/layout/process1"/>
    <dgm:cxn modelId="{B0B7AAE5-E75E-48DA-BCD0-361340EF5972}" type="presParOf" srcId="{D4F54218-5517-4C04-9162-9BC46EDD1E9E}" destId="{0C5E9F01-1B36-4BBD-8CA2-137EDBD656A9}" srcOrd="12" destOrd="0" presId="urn:microsoft.com/office/officeart/2005/8/layout/process1"/>
    <dgm:cxn modelId="{C8488FB2-525C-40CE-A19F-C097A0AD6757}" type="presParOf" srcId="{D4F54218-5517-4C04-9162-9BC46EDD1E9E}" destId="{92785817-BEF9-4F1A-9F88-600BBC079D56}" srcOrd="13" destOrd="0" presId="urn:microsoft.com/office/officeart/2005/8/layout/process1"/>
    <dgm:cxn modelId="{B5A5D023-CDAE-4A8F-A9F6-E838AF3181DF}" type="presParOf" srcId="{92785817-BEF9-4F1A-9F88-600BBC079D56}" destId="{4655C9CE-FE20-4163-9BAA-00CF0ACB66FD}" srcOrd="0" destOrd="0" presId="urn:microsoft.com/office/officeart/2005/8/layout/process1"/>
    <dgm:cxn modelId="{2575240F-778D-4056-B5D7-2CF4ABDEE339}" type="presParOf" srcId="{D4F54218-5517-4C04-9162-9BC46EDD1E9E}" destId="{4A99C9E5-C302-48B9-AD5F-56F548C3B71A}" srcOrd="14" destOrd="0" presId="urn:microsoft.com/office/officeart/2005/8/layout/process1"/>
    <dgm:cxn modelId="{CEC63A15-7B5C-473E-8AA2-B26D9042CC0F}" type="presParOf" srcId="{D4F54218-5517-4C04-9162-9BC46EDD1E9E}" destId="{3DCBB89B-D28A-46C5-98B7-D109AFDF7562}" srcOrd="15" destOrd="0" presId="urn:microsoft.com/office/officeart/2005/8/layout/process1"/>
    <dgm:cxn modelId="{5BADBE8F-4437-4230-BCC0-4ABF7974F724}" type="presParOf" srcId="{3DCBB89B-D28A-46C5-98B7-D109AFDF7562}" destId="{A0028DD1-F84A-4295-8042-D5649C898586}" srcOrd="0" destOrd="0" presId="urn:microsoft.com/office/officeart/2005/8/layout/process1"/>
    <dgm:cxn modelId="{A206F929-72A1-4676-A00C-2A50D747BB1E}" type="presParOf" srcId="{D4F54218-5517-4C04-9162-9BC46EDD1E9E}" destId="{7A3CF136-C0B8-4AF5-9FF1-A1C8F3E7C67E}" srcOrd="16"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47005" cy="1053465"/>
        <a:chOff x="0" y="0"/>
        <a:chExt cx="5247005" cy="1053465"/>
      </a:xfrm>
    </dsp:grpSpPr>
    <dsp:sp modelId="{76286632-C865-4F96-838E-C5CDD60FF765}">
      <dsp:nvSpPr>
        <dsp:cNvPr id="3" name="圆角矩形 2"/>
        <dsp:cNvSpPr/>
      </dsp:nvSpPr>
      <dsp:spPr bwMode="white">
        <a:xfrm>
          <a:off x="0"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明确并购的动机和目的</a:t>
          </a:r>
          <a:endParaRPr lang="zh-CN" altLang="en-US"/>
        </a:p>
      </dsp:txBody>
      <dsp:txXfrm>
        <a:off x="0" y="239712"/>
        <a:ext cx="430082" cy="574040"/>
      </dsp:txXfrm>
    </dsp:sp>
    <dsp:sp modelId="{3EC44341-7E86-4D19-8429-9C867D245284}">
      <dsp:nvSpPr>
        <dsp:cNvPr id="4" name="右箭头 3"/>
        <dsp:cNvSpPr/>
      </dsp:nvSpPr>
      <dsp:spPr bwMode="white">
        <a:xfrm>
          <a:off x="470510"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70510" y="473402"/>
        <a:ext cx="91177" cy="106660"/>
      </dsp:txXfrm>
    </dsp:sp>
    <dsp:sp modelId="{AD197561-FDEB-4FEE-9B69-6CC4AC83A27F}">
      <dsp:nvSpPr>
        <dsp:cNvPr id="5" name="圆角矩形 4"/>
        <dsp:cNvSpPr/>
      </dsp:nvSpPr>
      <dsp:spPr bwMode="white">
        <a:xfrm>
          <a:off x="602115"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确定收购目标和收购方式</a:t>
          </a:r>
          <a:endParaRPr lang="zh-CN" altLang="en-US"/>
        </a:p>
      </dsp:txBody>
      <dsp:txXfrm>
        <a:off x="602115" y="239712"/>
        <a:ext cx="430082" cy="574040"/>
      </dsp:txXfrm>
    </dsp:sp>
    <dsp:sp modelId="{08609B6E-B5ED-47E7-A795-3AABB19245A9}">
      <dsp:nvSpPr>
        <dsp:cNvPr id="6" name="右箭头 5"/>
        <dsp:cNvSpPr/>
      </dsp:nvSpPr>
      <dsp:spPr bwMode="white">
        <a:xfrm>
          <a:off x="1072625"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072625" y="473402"/>
        <a:ext cx="91177" cy="106660"/>
      </dsp:txXfrm>
    </dsp:sp>
    <dsp:sp modelId="{05AB9704-67B3-497B-9133-17224305D533}">
      <dsp:nvSpPr>
        <dsp:cNvPr id="7" name="圆角矩形 6"/>
        <dsp:cNvSpPr/>
      </dsp:nvSpPr>
      <dsp:spPr bwMode="white">
        <a:xfrm>
          <a:off x="1204231"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尽职调查阶段</a:t>
          </a:r>
          <a:endParaRPr lang="zh-CN" altLang="en-US"/>
        </a:p>
      </dsp:txBody>
      <dsp:txXfrm>
        <a:off x="1204231" y="239712"/>
        <a:ext cx="430082" cy="574040"/>
      </dsp:txXfrm>
    </dsp:sp>
    <dsp:sp modelId="{1EFC6525-0C87-4178-AD02-43D221C3F47F}">
      <dsp:nvSpPr>
        <dsp:cNvPr id="8" name="右箭头 7"/>
        <dsp:cNvSpPr/>
      </dsp:nvSpPr>
      <dsp:spPr bwMode="white">
        <a:xfrm>
          <a:off x="1674741"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674741" y="473402"/>
        <a:ext cx="91177" cy="106660"/>
      </dsp:txXfrm>
    </dsp:sp>
    <dsp:sp modelId="{6198ACCC-FE1A-4939-8D44-FB12D9D7E88E}">
      <dsp:nvSpPr>
        <dsp:cNvPr id="9" name="圆角矩形 8"/>
        <dsp:cNvSpPr/>
      </dsp:nvSpPr>
      <dsp:spPr bwMode="white">
        <a:xfrm>
          <a:off x="1806346"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制定并购战略</a:t>
          </a:r>
          <a:endParaRPr lang="zh-CN" altLang="en-US"/>
        </a:p>
      </dsp:txBody>
      <dsp:txXfrm>
        <a:off x="1806346" y="239712"/>
        <a:ext cx="430082" cy="574040"/>
      </dsp:txXfrm>
    </dsp:sp>
    <dsp:sp modelId="{6F1388E6-5092-4092-B26E-54889DE89D27}">
      <dsp:nvSpPr>
        <dsp:cNvPr id="10" name="右箭头 9"/>
        <dsp:cNvSpPr/>
      </dsp:nvSpPr>
      <dsp:spPr bwMode="white">
        <a:xfrm>
          <a:off x="2276856"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276856" y="473402"/>
        <a:ext cx="91177" cy="106660"/>
      </dsp:txXfrm>
    </dsp:sp>
    <dsp:sp modelId="{9DBD08DC-AB04-41E6-9578-7E3BB04B2D70}">
      <dsp:nvSpPr>
        <dsp:cNvPr id="11" name="圆角矩形 10"/>
        <dsp:cNvSpPr/>
      </dsp:nvSpPr>
      <dsp:spPr bwMode="white">
        <a:xfrm>
          <a:off x="2408461"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成立内部并购小组</a:t>
          </a:r>
          <a:endParaRPr lang="zh-CN" altLang="en-US"/>
        </a:p>
      </dsp:txBody>
      <dsp:txXfrm>
        <a:off x="2408461" y="239712"/>
        <a:ext cx="430082" cy="574040"/>
      </dsp:txXfrm>
    </dsp:sp>
    <dsp:sp modelId="{56D1B74F-869C-4227-8631-65983D1807E5}">
      <dsp:nvSpPr>
        <dsp:cNvPr id="12" name="右箭头 11"/>
        <dsp:cNvSpPr/>
      </dsp:nvSpPr>
      <dsp:spPr bwMode="white">
        <a:xfrm>
          <a:off x="2878971"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878971" y="473402"/>
        <a:ext cx="91177" cy="106660"/>
      </dsp:txXfrm>
    </dsp:sp>
    <dsp:sp modelId="{F708A757-BD84-47B6-BAC2-4EA8B09A7330}">
      <dsp:nvSpPr>
        <dsp:cNvPr id="13" name="圆角矩形 12"/>
        <dsp:cNvSpPr/>
      </dsp:nvSpPr>
      <dsp:spPr bwMode="white">
        <a:xfrm>
          <a:off x="3010577"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选择并购投资总顾问</a:t>
          </a:r>
          <a:endParaRPr lang="zh-CN" altLang="en-US"/>
        </a:p>
      </dsp:txBody>
      <dsp:txXfrm>
        <a:off x="3010577" y="239712"/>
        <a:ext cx="430082" cy="574040"/>
      </dsp:txXfrm>
    </dsp:sp>
    <dsp:sp modelId="{E4EC8FAD-4111-4BC0-BFEF-45BFA3110093}">
      <dsp:nvSpPr>
        <dsp:cNvPr id="14" name="右箭头 13"/>
        <dsp:cNvSpPr/>
      </dsp:nvSpPr>
      <dsp:spPr bwMode="white">
        <a:xfrm>
          <a:off x="3481087"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3481087" y="473402"/>
        <a:ext cx="91177" cy="106660"/>
      </dsp:txXfrm>
    </dsp:sp>
    <dsp:sp modelId="{B38C726F-E91A-46BF-9ADB-306469DBA7FD}">
      <dsp:nvSpPr>
        <dsp:cNvPr id="15" name="圆角矩形 14"/>
        <dsp:cNvSpPr/>
      </dsp:nvSpPr>
      <dsp:spPr bwMode="white">
        <a:xfrm>
          <a:off x="3612692"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谈判阶段</a:t>
          </a:r>
          <a:endParaRPr lang="zh-CN" altLang="en-US"/>
        </a:p>
      </dsp:txBody>
      <dsp:txXfrm>
        <a:off x="3612692" y="239712"/>
        <a:ext cx="430082" cy="574040"/>
      </dsp:txXfrm>
    </dsp:sp>
    <dsp:sp modelId="{D7D2B294-EFA7-4F02-A1C6-43E632AB4B6F}">
      <dsp:nvSpPr>
        <dsp:cNvPr id="16" name="右箭头 15"/>
        <dsp:cNvSpPr/>
      </dsp:nvSpPr>
      <dsp:spPr bwMode="white">
        <a:xfrm>
          <a:off x="4083202"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083202" y="473402"/>
        <a:ext cx="91177" cy="106660"/>
      </dsp:txXfrm>
    </dsp:sp>
    <dsp:sp modelId="{46E4F056-7B0A-4C88-B5FA-C2C5F0214A6B}">
      <dsp:nvSpPr>
        <dsp:cNvPr id="17" name="圆角矩形 16"/>
        <dsp:cNvSpPr/>
      </dsp:nvSpPr>
      <dsp:spPr bwMode="white">
        <a:xfrm>
          <a:off x="4214807"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交易执行阶段</a:t>
          </a:r>
          <a:endParaRPr lang="zh-CN" altLang="en-US"/>
        </a:p>
      </dsp:txBody>
      <dsp:txXfrm>
        <a:off x="4214807" y="239712"/>
        <a:ext cx="430082" cy="574040"/>
      </dsp:txXfrm>
    </dsp:sp>
    <dsp:sp modelId="{9F6E1612-7628-4CE2-AC38-30120F4574E8}">
      <dsp:nvSpPr>
        <dsp:cNvPr id="18" name="右箭头 17"/>
        <dsp:cNvSpPr/>
      </dsp:nvSpPr>
      <dsp:spPr bwMode="white">
        <a:xfrm>
          <a:off x="4685317" y="473402"/>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685317" y="473402"/>
        <a:ext cx="91177" cy="106660"/>
      </dsp:txXfrm>
    </dsp:sp>
    <dsp:sp modelId="{C967EEFD-20E0-418D-A90A-36F3330E3160}">
      <dsp:nvSpPr>
        <dsp:cNvPr id="19" name="圆角矩形 18"/>
        <dsp:cNvSpPr/>
      </dsp:nvSpPr>
      <dsp:spPr bwMode="white">
        <a:xfrm>
          <a:off x="4816923" y="239712"/>
          <a:ext cx="430082" cy="57404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0480" tIns="30480" rIns="30480" bIns="304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zh-CN"/>
            <a:t>整合阶段</a:t>
          </a:r>
          <a:endParaRPr lang="zh-CN" altLang="en-US"/>
        </a:p>
      </dsp:txBody>
      <dsp:txXfrm>
        <a:off x="4816923" y="239712"/>
        <a:ext cx="430082" cy="5740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47005" cy="790575"/>
        <a:chOff x="0" y="0"/>
        <a:chExt cx="5247005" cy="790575"/>
      </a:xfrm>
    </dsp:grpSpPr>
    <dsp:sp modelId="{369DD452-24E4-474A-AF8B-B307E2371F37}">
      <dsp:nvSpPr>
        <dsp:cNvPr id="3" name="圆角矩形 2"/>
        <dsp:cNvSpPr/>
      </dsp:nvSpPr>
      <dsp:spPr bwMode="white">
        <a:xfrm>
          <a:off x="0"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指定一家</a:t>
          </a:r>
          <a:r>
            <a:rPr lang="zh-CN" altLang="en-US"/>
            <a:t>财务顾问</a:t>
          </a:r>
          <a:r>
            <a:rPr lang="zh-CN"/>
            <a:t>负责整个并购过程的协调和谈判</a:t>
          </a:r>
          <a:endParaRPr lang="zh-CN" altLang="en-US"/>
        </a:p>
      </dsp:txBody>
      <dsp:txXfrm>
        <a:off x="0" y="85725"/>
        <a:ext cx="430082" cy="619125"/>
      </dsp:txXfrm>
    </dsp:sp>
    <dsp:sp modelId="{2000F337-7F68-48F2-B811-6DF72A2B1C1B}">
      <dsp:nvSpPr>
        <dsp:cNvPr id="4" name="右箭头 3"/>
        <dsp:cNvSpPr/>
      </dsp:nvSpPr>
      <dsp:spPr bwMode="white">
        <a:xfrm>
          <a:off x="470510"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70510" y="341957"/>
        <a:ext cx="91177" cy="106660"/>
      </dsp:txXfrm>
    </dsp:sp>
    <dsp:sp modelId="{5F020213-5487-4E37-9B1B-B8F675A93460}">
      <dsp:nvSpPr>
        <dsp:cNvPr id="5" name="圆角矩形 4"/>
        <dsp:cNvSpPr/>
      </dsp:nvSpPr>
      <dsp:spPr bwMode="white">
        <a:xfrm>
          <a:off x="602115"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组成尽职调查小组</a:t>
          </a:r>
          <a:endParaRPr lang="zh-CN" altLang="en-US"/>
        </a:p>
      </dsp:txBody>
      <dsp:txXfrm>
        <a:off x="602115" y="85725"/>
        <a:ext cx="430082" cy="619125"/>
      </dsp:txXfrm>
    </dsp:sp>
    <dsp:sp modelId="{D6BB4369-5216-481D-87C4-306AC8ADA1D2}">
      <dsp:nvSpPr>
        <dsp:cNvPr id="6" name="右箭头 5"/>
        <dsp:cNvSpPr/>
      </dsp:nvSpPr>
      <dsp:spPr bwMode="white">
        <a:xfrm>
          <a:off x="1072625"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072625" y="341957"/>
        <a:ext cx="91177" cy="106660"/>
      </dsp:txXfrm>
    </dsp:sp>
    <dsp:sp modelId="{7409C72E-0711-490D-ABE4-8B5E01DC44E6}">
      <dsp:nvSpPr>
        <dsp:cNvPr id="7" name="圆角矩形 6"/>
        <dsp:cNvSpPr/>
      </dsp:nvSpPr>
      <dsp:spPr bwMode="white">
        <a:xfrm>
          <a:off x="1204231"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签署“保密协议”</a:t>
          </a:r>
          <a:endParaRPr lang="zh-CN" altLang="en-US"/>
        </a:p>
      </dsp:txBody>
      <dsp:txXfrm>
        <a:off x="1204231" y="85725"/>
        <a:ext cx="430082" cy="619125"/>
      </dsp:txXfrm>
    </dsp:sp>
    <dsp:sp modelId="{6D4318ED-48BC-400F-8A27-63AFAB2D6740}">
      <dsp:nvSpPr>
        <dsp:cNvPr id="8" name="右箭头 7"/>
        <dsp:cNvSpPr/>
      </dsp:nvSpPr>
      <dsp:spPr bwMode="white">
        <a:xfrm>
          <a:off x="1674741"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674741" y="341957"/>
        <a:ext cx="91177" cy="106660"/>
      </dsp:txXfrm>
    </dsp:sp>
    <dsp:sp modelId="{79C28C60-CFA0-461B-86E6-243B465BA81E}">
      <dsp:nvSpPr>
        <dsp:cNvPr id="9" name="圆角矩形 8"/>
        <dsp:cNvSpPr/>
      </dsp:nvSpPr>
      <dsp:spPr bwMode="white">
        <a:xfrm>
          <a:off x="1806346"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ltLang="en-US"/>
            <a:t>收集</a:t>
          </a:r>
          <a:r>
            <a:rPr lang="zh-CN"/>
            <a:t>相关资料并准备资料索引</a:t>
          </a:r>
          <a:endParaRPr lang="zh-CN" altLang="en-US"/>
        </a:p>
      </dsp:txBody>
      <dsp:txXfrm>
        <a:off x="1806346" y="85725"/>
        <a:ext cx="430082" cy="619125"/>
      </dsp:txXfrm>
    </dsp:sp>
    <dsp:sp modelId="{91F336E6-7653-476F-A059-F8700BEDD93C}">
      <dsp:nvSpPr>
        <dsp:cNvPr id="10" name="右箭头 9"/>
        <dsp:cNvSpPr/>
      </dsp:nvSpPr>
      <dsp:spPr bwMode="white">
        <a:xfrm>
          <a:off x="2276856"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276856" y="341957"/>
        <a:ext cx="91177" cy="106660"/>
      </dsp:txXfrm>
    </dsp:sp>
    <dsp:sp modelId="{35B50D7D-E1EA-474E-A9BF-0815E6716F90}">
      <dsp:nvSpPr>
        <dsp:cNvPr id="11" name="圆角矩形 10"/>
        <dsp:cNvSpPr/>
      </dsp:nvSpPr>
      <dsp:spPr bwMode="white">
        <a:xfrm>
          <a:off x="2408461"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准备尽职调查清单</a:t>
          </a:r>
          <a:endParaRPr lang="zh-CN" altLang="en-US"/>
        </a:p>
      </dsp:txBody>
      <dsp:txXfrm>
        <a:off x="2408461" y="85725"/>
        <a:ext cx="430082" cy="619125"/>
      </dsp:txXfrm>
    </dsp:sp>
    <dsp:sp modelId="{BC3892DB-7466-477B-BFE1-B299C8EF24C7}">
      <dsp:nvSpPr>
        <dsp:cNvPr id="12" name="右箭头 11"/>
        <dsp:cNvSpPr/>
      </dsp:nvSpPr>
      <dsp:spPr bwMode="white">
        <a:xfrm>
          <a:off x="2878971"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878971" y="341957"/>
        <a:ext cx="91177" cy="106660"/>
      </dsp:txXfrm>
    </dsp:sp>
    <dsp:sp modelId="{EB03E9C3-B92A-4983-B940-3AC2619E7866}">
      <dsp:nvSpPr>
        <dsp:cNvPr id="13" name="圆角矩形 12"/>
        <dsp:cNvSpPr/>
      </dsp:nvSpPr>
      <dsp:spPr bwMode="white">
        <a:xfrm>
          <a:off x="3010577"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ltLang="en-US"/>
            <a:t>准备</a:t>
          </a:r>
          <a:r>
            <a:rPr lang="zh-CN"/>
            <a:t>放置相关资料的房间</a:t>
          </a:r>
          <a:endParaRPr lang="zh-CN" altLang="en-US"/>
        </a:p>
      </dsp:txBody>
      <dsp:txXfrm>
        <a:off x="3010577" y="85725"/>
        <a:ext cx="430082" cy="619125"/>
      </dsp:txXfrm>
    </dsp:sp>
    <dsp:sp modelId="{36BAEF44-5BF8-482A-AC3A-408A7A07A3B6}">
      <dsp:nvSpPr>
        <dsp:cNvPr id="14" name="右箭头 13"/>
        <dsp:cNvSpPr/>
      </dsp:nvSpPr>
      <dsp:spPr bwMode="white">
        <a:xfrm>
          <a:off x="3481087"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3481087" y="341957"/>
        <a:ext cx="91177" cy="106660"/>
      </dsp:txXfrm>
    </dsp:sp>
    <dsp:sp modelId="{EEE824BD-B11A-49CC-A744-2605C84C65D6}">
      <dsp:nvSpPr>
        <dsp:cNvPr id="15" name="圆角矩形 14"/>
        <dsp:cNvSpPr/>
      </dsp:nvSpPr>
      <dsp:spPr bwMode="white">
        <a:xfrm>
          <a:off x="3612692"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建立一套</a:t>
          </a:r>
          <a:r>
            <a:rPr lang="zh-CN" altLang="en-US"/>
            <a:t>沟通问题及查阅资料的</a:t>
          </a:r>
          <a:r>
            <a:rPr lang="zh-CN"/>
            <a:t>程序</a:t>
          </a:r>
          <a:endParaRPr lang="zh-CN" altLang="en-US"/>
        </a:p>
      </dsp:txBody>
      <dsp:txXfrm>
        <a:off x="3612692" y="85725"/>
        <a:ext cx="430082" cy="619125"/>
      </dsp:txXfrm>
    </dsp:sp>
    <dsp:sp modelId="{596527FF-4932-4A1D-95D7-CEEBA72BCA6D}">
      <dsp:nvSpPr>
        <dsp:cNvPr id="16" name="右箭头 15"/>
        <dsp:cNvSpPr/>
      </dsp:nvSpPr>
      <dsp:spPr bwMode="white">
        <a:xfrm>
          <a:off x="4083202"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083202" y="341957"/>
        <a:ext cx="91177" cy="106660"/>
      </dsp:txXfrm>
    </dsp:sp>
    <dsp:sp modelId="{2DDF3300-5186-412B-A2FF-04BEA6427736}">
      <dsp:nvSpPr>
        <dsp:cNvPr id="17" name="圆角矩形 16"/>
        <dsp:cNvSpPr/>
      </dsp:nvSpPr>
      <dsp:spPr bwMode="white">
        <a:xfrm>
          <a:off x="4214807"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出具尽职调查报告</a:t>
          </a:r>
          <a:endParaRPr lang="zh-CN" altLang="en-US"/>
        </a:p>
      </dsp:txBody>
      <dsp:txXfrm>
        <a:off x="4214807" y="85725"/>
        <a:ext cx="430082" cy="619125"/>
      </dsp:txXfrm>
    </dsp:sp>
    <dsp:sp modelId="{DF49D800-787F-49ED-A915-A1866E2D0C87}">
      <dsp:nvSpPr>
        <dsp:cNvPr id="18" name="右箭头 17"/>
        <dsp:cNvSpPr/>
      </dsp:nvSpPr>
      <dsp:spPr bwMode="white">
        <a:xfrm>
          <a:off x="4685317" y="341957"/>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685317" y="341957"/>
        <a:ext cx="91177" cy="106660"/>
      </dsp:txXfrm>
    </dsp:sp>
    <dsp:sp modelId="{8FDADFA1-2ACF-45B6-9F34-05010CEF23CC}">
      <dsp:nvSpPr>
        <dsp:cNvPr id="19" name="圆角矩形 18"/>
        <dsp:cNvSpPr/>
      </dsp:nvSpPr>
      <dsp:spPr bwMode="white">
        <a:xfrm>
          <a:off x="4816923" y="85725"/>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并购合同谈判和修改</a:t>
          </a:r>
          <a:endParaRPr lang="zh-CN" altLang="en-US"/>
        </a:p>
      </dsp:txBody>
      <dsp:txXfrm>
        <a:off x="4816923" y="85725"/>
        <a:ext cx="430082" cy="619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47005" cy="935990"/>
        <a:chOff x="0" y="0"/>
        <a:chExt cx="5247005" cy="935990"/>
      </a:xfrm>
    </dsp:grpSpPr>
    <dsp:sp modelId="{A36843D5-9A82-476C-AE26-5A759184BA5C}">
      <dsp:nvSpPr>
        <dsp:cNvPr id="3" name="圆角矩形 2"/>
        <dsp:cNvSpPr/>
      </dsp:nvSpPr>
      <dsp:spPr bwMode="white">
        <a:xfrm>
          <a:off x="0"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了解交易的基本情况</a:t>
          </a:r>
          <a:endParaRPr lang="zh-CN" altLang="en-US"/>
        </a:p>
      </dsp:txBody>
      <dsp:txXfrm>
        <a:off x="0" y="158432"/>
        <a:ext cx="430082" cy="619125"/>
      </dsp:txXfrm>
    </dsp:sp>
    <dsp:sp modelId="{118BCA90-638E-41AE-8774-142963472611}">
      <dsp:nvSpPr>
        <dsp:cNvPr id="4" name="右箭头 3"/>
        <dsp:cNvSpPr/>
      </dsp:nvSpPr>
      <dsp:spPr bwMode="white">
        <a:xfrm>
          <a:off x="470510"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70510" y="414665"/>
        <a:ext cx="91177" cy="106660"/>
      </dsp:txXfrm>
    </dsp:sp>
    <dsp:sp modelId="{95D68366-6F7F-47F3-84CE-59B67EBB6E27}">
      <dsp:nvSpPr>
        <dsp:cNvPr id="5" name="圆角矩形 4"/>
        <dsp:cNvSpPr/>
      </dsp:nvSpPr>
      <dsp:spPr bwMode="white">
        <a:xfrm>
          <a:off x="602115"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签署业务约定书</a:t>
          </a:r>
          <a:endParaRPr lang="zh-CN" altLang="en-US"/>
        </a:p>
      </dsp:txBody>
      <dsp:txXfrm>
        <a:off x="602115" y="158432"/>
        <a:ext cx="430082" cy="619125"/>
      </dsp:txXfrm>
    </dsp:sp>
    <dsp:sp modelId="{E23F4C52-0FF8-4BD8-86A6-85F0E22ED41D}">
      <dsp:nvSpPr>
        <dsp:cNvPr id="6" name="右箭头 5"/>
        <dsp:cNvSpPr/>
      </dsp:nvSpPr>
      <dsp:spPr bwMode="white">
        <a:xfrm>
          <a:off x="1072625"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072625" y="414665"/>
        <a:ext cx="91177" cy="106660"/>
      </dsp:txXfrm>
    </dsp:sp>
    <dsp:sp modelId="{E3163EE2-B5E0-400C-8FC8-30EE873B15A7}">
      <dsp:nvSpPr>
        <dsp:cNvPr id="7" name="圆角矩形 6"/>
        <dsp:cNvSpPr/>
      </dsp:nvSpPr>
      <dsp:spPr bwMode="white">
        <a:xfrm>
          <a:off x="1204231"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提交《资料清单》，与委托方</a:t>
          </a:r>
          <a:r>
            <a:rPr lang="zh-CN" altLang="en-US"/>
            <a:t>进行初步</a:t>
          </a:r>
          <a:r>
            <a:rPr lang="zh-CN"/>
            <a:t>沟通</a:t>
          </a:r>
          <a:endParaRPr lang="zh-CN" altLang="en-US"/>
        </a:p>
      </dsp:txBody>
      <dsp:txXfrm>
        <a:off x="1204231" y="158432"/>
        <a:ext cx="430082" cy="619125"/>
      </dsp:txXfrm>
    </dsp:sp>
    <dsp:sp modelId="{02715FEA-EDF7-4B4D-A91F-47E270243B27}">
      <dsp:nvSpPr>
        <dsp:cNvPr id="8" name="右箭头 7"/>
        <dsp:cNvSpPr/>
      </dsp:nvSpPr>
      <dsp:spPr bwMode="white">
        <a:xfrm>
          <a:off x="1674741"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1674741" y="414665"/>
        <a:ext cx="91177" cy="106660"/>
      </dsp:txXfrm>
    </dsp:sp>
    <dsp:sp modelId="{1088D843-5BE4-4D7C-9ECD-271B8D1BC108}">
      <dsp:nvSpPr>
        <dsp:cNvPr id="9" name="圆角矩形 8"/>
        <dsp:cNvSpPr/>
      </dsp:nvSpPr>
      <dsp:spPr bwMode="white">
        <a:xfrm>
          <a:off x="1806346"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ltLang="en-US"/>
            <a:t>执行现场观察、审阅资料、访谈等程序</a:t>
          </a:r>
        </a:p>
      </dsp:txBody>
      <dsp:txXfrm>
        <a:off x="1806346" y="158432"/>
        <a:ext cx="430082" cy="619125"/>
      </dsp:txXfrm>
    </dsp:sp>
    <dsp:sp modelId="{AA30BF8F-AEE0-42AA-8D59-33C72DA7DEA6}">
      <dsp:nvSpPr>
        <dsp:cNvPr id="10" name="右箭头 9"/>
        <dsp:cNvSpPr/>
      </dsp:nvSpPr>
      <dsp:spPr bwMode="white">
        <a:xfrm>
          <a:off x="2276856"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276856" y="414665"/>
        <a:ext cx="91177" cy="106660"/>
      </dsp:txXfrm>
    </dsp:sp>
    <dsp:sp modelId="{2CC6E5A0-58A2-4778-8480-24CBB318A980}">
      <dsp:nvSpPr>
        <dsp:cNvPr id="11" name="圆角矩形 10"/>
        <dsp:cNvSpPr/>
      </dsp:nvSpPr>
      <dsp:spPr bwMode="white">
        <a:xfrm>
          <a:off x="2408461"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对详细企业财务和管理资料实施特定的调查程序</a:t>
          </a:r>
          <a:endParaRPr lang="zh-CN" altLang="en-US"/>
        </a:p>
      </dsp:txBody>
      <dsp:txXfrm>
        <a:off x="2408461" y="158432"/>
        <a:ext cx="430082" cy="619125"/>
      </dsp:txXfrm>
    </dsp:sp>
    <dsp:sp modelId="{8D879CF1-1914-4687-AC34-88B166CF57B4}">
      <dsp:nvSpPr>
        <dsp:cNvPr id="12" name="右箭头 11"/>
        <dsp:cNvSpPr/>
      </dsp:nvSpPr>
      <dsp:spPr bwMode="white">
        <a:xfrm>
          <a:off x="2878971"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2878971" y="414665"/>
        <a:ext cx="91177" cy="106660"/>
      </dsp:txXfrm>
    </dsp:sp>
    <dsp:sp modelId="{5D24A53A-6312-4D79-B3C7-B44023158496}">
      <dsp:nvSpPr>
        <dsp:cNvPr id="13" name="圆角矩形 12"/>
        <dsp:cNvSpPr/>
      </dsp:nvSpPr>
      <dsp:spPr bwMode="white">
        <a:xfrm>
          <a:off x="3010577"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对调查反映出的问题进行分析</a:t>
          </a:r>
          <a:endParaRPr lang="zh-CN" altLang="en-US"/>
        </a:p>
      </dsp:txBody>
      <dsp:txXfrm>
        <a:off x="3010577" y="158432"/>
        <a:ext cx="430082" cy="619125"/>
      </dsp:txXfrm>
    </dsp:sp>
    <dsp:sp modelId="{03B129C8-6A7C-410E-B9D5-26BB4D106876}">
      <dsp:nvSpPr>
        <dsp:cNvPr id="14" name="右箭头 13"/>
        <dsp:cNvSpPr/>
      </dsp:nvSpPr>
      <dsp:spPr bwMode="white">
        <a:xfrm>
          <a:off x="3481087"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3481087" y="414665"/>
        <a:ext cx="91177" cy="106660"/>
      </dsp:txXfrm>
    </dsp:sp>
    <dsp:sp modelId="{0C5E9F01-1B36-4BBD-8CA2-137EDBD656A9}">
      <dsp:nvSpPr>
        <dsp:cNvPr id="15" name="圆角矩形 14"/>
        <dsp:cNvSpPr/>
      </dsp:nvSpPr>
      <dsp:spPr bwMode="white">
        <a:xfrm>
          <a:off x="3612692"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整体总结</a:t>
          </a:r>
          <a:endParaRPr lang="zh-CN" altLang="en-US"/>
        </a:p>
      </dsp:txBody>
      <dsp:txXfrm>
        <a:off x="3612692" y="158432"/>
        <a:ext cx="430082" cy="619125"/>
      </dsp:txXfrm>
    </dsp:sp>
    <dsp:sp modelId="{92785817-BEF9-4F1A-9F88-600BBC079D56}">
      <dsp:nvSpPr>
        <dsp:cNvPr id="16" name="右箭头 15"/>
        <dsp:cNvSpPr/>
      </dsp:nvSpPr>
      <dsp:spPr bwMode="white">
        <a:xfrm>
          <a:off x="4083202"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083202" y="414665"/>
        <a:ext cx="91177" cy="106660"/>
      </dsp:txXfrm>
    </dsp:sp>
    <dsp:sp modelId="{4A99C9E5-C302-48B9-AD5F-56F548C3B71A}">
      <dsp:nvSpPr>
        <dsp:cNvPr id="17" name="圆角矩形 16"/>
        <dsp:cNvSpPr/>
      </dsp:nvSpPr>
      <dsp:spPr bwMode="white">
        <a:xfrm>
          <a:off x="4214807"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与委托方就调查结果交换意见</a:t>
          </a:r>
          <a:endParaRPr lang="zh-CN" altLang="en-US"/>
        </a:p>
      </dsp:txBody>
      <dsp:txXfrm>
        <a:off x="4214807" y="158432"/>
        <a:ext cx="430082" cy="619125"/>
      </dsp:txXfrm>
    </dsp:sp>
    <dsp:sp modelId="{3DCBB89B-D28A-46C5-98B7-D109AFDF7562}">
      <dsp:nvSpPr>
        <dsp:cNvPr id="18" name="右箭头 17"/>
        <dsp:cNvSpPr/>
      </dsp:nvSpPr>
      <dsp:spPr bwMode="white">
        <a:xfrm>
          <a:off x="4685317" y="414665"/>
          <a:ext cx="91177" cy="1066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p>
      </dsp:txBody>
      <dsp:txXfrm>
        <a:off x="4685317" y="414665"/>
        <a:ext cx="91177" cy="106660"/>
      </dsp:txXfrm>
    </dsp:sp>
    <dsp:sp modelId="{7A3CF136-C0B8-4AF5-9FF1-A1C8F3E7C67E}">
      <dsp:nvSpPr>
        <dsp:cNvPr id="19" name="圆角矩形 18"/>
        <dsp:cNvSpPr/>
      </dsp:nvSpPr>
      <dsp:spPr bwMode="white">
        <a:xfrm>
          <a:off x="4816923" y="158432"/>
          <a:ext cx="430082" cy="61912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22859" tIns="22859" rIns="22859" bIns="22859"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zh-CN"/>
            <a:t>撰写报告</a:t>
          </a:r>
          <a:endParaRPr lang="zh-CN" altLang="en-US"/>
        </a:p>
      </dsp:txBody>
      <dsp:txXfrm>
        <a:off x="4816923" y="158432"/>
        <a:ext cx="430082" cy="6191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2024-05-30T01:34:00Z</dcterms:created>
  <dc:creator>九月末</dc:creator>
  <cp:lastModifiedBy>九月末</cp:lastModifiedBy>
  <dcterms:modified xsi:type="dcterms:W3CDTF">2024-05-30T01:35:05Z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FE082B9B34E7448EB3DE7F51A81D399A_11</vt:lpwstr>
  </property>
</Properties>
</file>