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40" w:lineRule="exact"/>
        <w:ind w:right="641"/>
        <w:rPr>
          <w:rFonts w:hint="eastAsia" w:ascii="黑体" w:hAnsi="黑体" w:eastAsia="黑体" w:cs="黑体"/>
          <w:sz w:val="32"/>
          <w:szCs w:val="32"/>
        </w:rPr>
      </w:pPr>
      <w:r>
        <w:rPr>
          <w:rFonts w:hint="eastAsia" w:ascii="黑体" w:hAnsi="黑体" w:eastAsia="黑体" w:cs="黑体"/>
          <w:sz w:val="32"/>
          <w:szCs w:val="32"/>
        </w:rPr>
        <w:t>附件1</w:t>
      </w:r>
    </w:p>
    <w:p>
      <w:pPr>
        <w:snapToGrid w:val="0"/>
        <w:spacing w:line="620" w:lineRule="exact"/>
        <w:jc w:val="center"/>
        <w:rPr>
          <w:rFonts w:hint="eastAsia" w:ascii="方正小标宋简体" w:eastAsia="方正小标宋简体"/>
          <w:color w:val="000000"/>
          <w:spacing w:val="-10"/>
          <w:sz w:val="44"/>
          <w:szCs w:val="44"/>
        </w:rPr>
      </w:pPr>
    </w:p>
    <w:p>
      <w:pPr>
        <w:snapToGrid w:val="0"/>
        <w:spacing w:line="620" w:lineRule="exact"/>
        <w:jc w:val="center"/>
        <w:rPr>
          <w:rFonts w:hint="eastAsia" w:ascii="方正小标宋简体" w:eastAsia="方正小标宋简体"/>
          <w:color w:val="000000"/>
          <w:spacing w:val="-10"/>
          <w:sz w:val="44"/>
          <w:szCs w:val="44"/>
        </w:rPr>
      </w:pPr>
      <w:r>
        <w:rPr>
          <w:rFonts w:hint="eastAsia" w:ascii="方正小标宋简体" w:eastAsia="方正小标宋简体"/>
          <w:color w:val="000000"/>
          <w:spacing w:val="-10"/>
          <w:sz w:val="44"/>
          <w:szCs w:val="44"/>
        </w:rPr>
        <w:t>2023-2024年度重点会计科研</w:t>
      </w:r>
      <w:bookmarkStart w:id="0" w:name="_GoBack"/>
      <w:bookmarkEnd w:id="0"/>
      <w:r>
        <w:rPr>
          <w:rFonts w:hint="eastAsia" w:ascii="方正小标宋简体" w:eastAsia="方正小标宋简体"/>
          <w:color w:val="000000"/>
          <w:spacing w:val="-10"/>
          <w:sz w:val="44"/>
          <w:szCs w:val="44"/>
        </w:rPr>
        <w:t>项目立项名单</w:t>
      </w:r>
    </w:p>
    <w:tbl>
      <w:tblPr>
        <w:tblStyle w:val="2"/>
        <w:tblW w:w="8613" w:type="dxa"/>
        <w:jc w:val="center"/>
        <w:tblLayout w:type="autofit"/>
        <w:tblCellMar>
          <w:top w:w="0" w:type="dxa"/>
          <w:left w:w="108" w:type="dxa"/>
          <w:bottom w:w="0" w:type="dxa"/>
          <w:right w:w="108" w:type="dxa"/>
        </w:tblCellMar>
      </w:tblPr>
      <w:tblGrid>
        <w:gridCol w:w="651"/>
        <w:gridCol w:w="1134"/>
        <w:gridCol w:w="3827"/>
        <w:gridCol w:w="851"/>
        <w:gridCol w:w="2150"/>
      </w:tblGrid>
      <w:tr>
        <w:tblPrEx>
          <w:tblCellMar>
            <w:top w:w="0" w:type="dxa"/>
            <w:left w:w="108" w:type="dxa"/>
            <w:bottom w:w="0" w:type="dxa"/>
            <w:right w:w="108" w:type="dxa"/>
          </w:tblCellMar>
        </w:tblPrEx>
        <w:trPr>
          <w:trHeight w:val="720" w:hRule="atLeast"/>
          <w:jc w:val="center"/>
        </w:trPr>
        <w:tc>
          <w:tcPr>
            <w:tcW w:w="8613" w:type="dxa"/>
            <w:gridSpan w:val="5"/>
            <w:tcBorders>
              <w:bottom w:val="single" w:color="auto" w:sz="4" w:space="0"/>
            </w:tcBorders>
            <w:shd w:val="clear" w:color="000000" w:fill="FFFFFF"/>
            <w:noWrap w:val="0"/>
            <w:vAlign w:val="center"/>
          </w:tcPr>
          <w:p>
            <w:pPr>
              <w:widowControl/>
              <w:jc w:val="center"/>
              <w:rPr>
                <w:rFonts w:ascii="仿宋" w:hAnsi="仿宋" w:eastAsia="仿宋" w:cs="宋体"/>
                <w:b/>
                <w:bCs/>
                <w:color w:val="000000"/>
                <w:szCs w:val="21"/>
              </w:rPr>
            </w:pPr>
            <w:r>
              <w:rPr>
                <w:rFonts w:hint="eastAsia" w:ascii="仿宋" w:hAnsi="仿宋" w:eastAsia="仿宋" w:cs="宋体"/>
                <w:b/>
                <w:bCs/>
                <w:color w:val="000000"/>
                <w:szCs w:val="21"/>
              </w:rPr>
              <w:t xml:space="preserve">立项编号首字母说明： Y一般项目    Q青年项目    </w:t>
            </w:r>
          </w:p>
        </w:tc>
      </w:tr>
      <w:tr>
        <w:tblPrEx>
          <w:tblCellMar>
            <w:top w:w="0" w:type="dxa"/>
            <w:left w:w="108" w:type="dxa"/>
            <w:bottom w:w="0" w:type="dxa"/>
            <w:right w:w="108" w:type="dxa"/>
          </w:tblCellMar>
        </w:tblPrEx>
        <w:trPr>
          <w:trHeight w:val="720" w:hRule="atLeast"/>
          <w:jc w:val="center"/>
        </w:trPr>
        <w:tc>
          <w:tcPr>
            <w:tcW w:w="8613" w:type="dxa"/>
            <w:gridSpan w:val="5"/>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一般项目</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序号</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立项编号</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项目名称</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作者</w:t>
            </w:r>
          </w:p>
        </w:tc>
        <w:tc>
          <w:tcPr>
            <w:tcW w:w="21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工作单位</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Y230101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基于治理视角的高校财会监督体系构建研究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宋蕾</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南开大学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Y230102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构建教育系统财会监督与财务管理协同机制的研究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王子洲</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天津市河西区教育综合服务中心</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Y230103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加强财会监督在证券公司的应用及其与其他监督协同机制的研究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李颖</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渤海证券股份有限公司</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Y230104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加强财会监督与其他各类监督协同机制研究——以高等学校为例</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刘文婷</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南开大学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5</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Y230105</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强化国有企业财会监督的研究--以建设项目例</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汪永华</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国铁投资发展有限公司</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6</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Y230106</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高校加强财会监督与其他各类监督协同机制研究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洪相铁</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天津医科大学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Y230107</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基于业财融合视角的2018会计准则改革对内部控制影响研究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高敬忠</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Y230108</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国有企业经营投资问责机制的监督效应:基于“脱实向虚”治理的研究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胡国强</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Y230201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基于DRG的公立医院成本管理评价体系构建研究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张学军</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天津中医药大学第一附属医院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10</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Y230202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高等职业院校教育成本核算方法的研究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常欣</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天津医学高等专科学校</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11</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Y230203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基于作业成本法的应用型本科高校教育成本核算方法研究与实践</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傅珊珊</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天津中德应用技术大学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12</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Y230204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高等职业院校教育成本核算方法研究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周莹</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天津市职业大学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13</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数据资产化实现路径及其影响研究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李彩霞</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天津农学院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14</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数据资产确认与会计计量相关问题研究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黄永康</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中审华会计师事务所（特殊普通合伙）</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15</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居民健康状况与企业投资效率——基于流感监测数据的研究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王存峰</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16</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地方国有企业对政府债务化解的路径探索</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史道明</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天津未来科技城发展集团有限公司</w:t>
            </w:r>
          </w:p>
        </w:tc>
      </w:tr>
      <w:tr>
        <w:tblPrEx>
          <w:tblCellMar>
            <w:top w:w="0" w:type="dxa"/>
            <w:left w:w="108" w:type="dxa"/>
            <w:bottom w:w="0" w:type="dxa"/>
            <w:right w:w="108" w:type="dxa"/>
          </w:tblCellMar>
        </w:tblPrEx>
        <w:trPr>
          <w:trHeight w:val="720" w:hRule="atLeast"/>
          <w:jc w:val="center"/>
        </w:trPr>
        <w:tc>
          <w:tcPr>
            <w:tcW w:w="6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17</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Y230305</w:t>
            </w:r>
          </w:p>
        </w:tc>
        <w:tc>
          <w:tcPr>
            <w:tcW w:w="3827"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“双碳”目标下投资者绿色关注对上市公司ESG策略选择治理研究</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王英允</w:t>
            </w:r>
          </w:p>
        </w:tc>
        <w:tc>
          <w:tcPr>
            <w:tcW w:w="2150"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天津农学院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18</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Y230306</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商业模式视域下数据资产会计计量研究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陈翼</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天津中德应用技术大学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19</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Y230307</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数据资产确认与会计计量相关问题研究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周波</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天士力控股集团有限公司</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20</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Y230308</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提升产权市场融资功能，助力国企“三量”工作的路径方法研究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吴曦</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天津产权交易中心有限公司</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21</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Y230309</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绿色转型视角下管理者能力与企业ESG表现</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赵秀云</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22</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Y230310</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数据资产暂行规定实施问题及对策研究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孟茜</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23</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“双碳”目标下企业ESG履行与产业链供应链韧性—作用机制与经验数据</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陈思阳</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24</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代际传承对家族企业ESG表现的影响研究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顾群</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25</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多个大股东对企业绿色创新的影响研究—基于企业社会责任视角</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彭飞</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26</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关于建筑行业收入成本确认计量与经济业务相关性研究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张明亮</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天津港航工程有限公司</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27</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Y230315</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公平竞争审查制度对地方国企信用债发行定价的影响</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翟淑萍</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28</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Y230316</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基于房地产企业商业物业资产证券化（CMBS）的构建与实施</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赵慧</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天津地铁资源投资有限公司</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29</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Y230317</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地方政府债务风险的化解路径研究—基于城投平台企业市场化转型的视角</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刘荣</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30</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Y230318</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ESG表现对企业财务风险的影响研究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高华</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天津理工大学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31</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Y230319</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ESG表现对上市公司资本结构及其动态调整的影响研究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陈立芸</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天津农学院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32</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Y230320</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CCER项目林业碳汇会计处理研究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张玉梅</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天津农学院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33</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Y230321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数字经济背景下企业数字资产估值研究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刘羿</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天津农学院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34</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Y230322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信息共享环境下电网企业资产盘活创新创效体系探析</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张俊民</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国网天津市电力公司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35</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Y230323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“双碳”目标下外部董事对国有企业ESG表现的影响机制、路径与政策优化研究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张晓琳</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36</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Y230324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高质量审计促进企业高质量发展路径研究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杨雪</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天津工业大学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37</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Y230325</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ESG表现对上市公司高质量发展的影响研究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李会云</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38</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Y230401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会计师事务所执业质量和薪酬管理研究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李德贵</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天津中审联有限责任会计师事务所</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39</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Y230402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国有企业数字化转型、国家审计信息化与审计质量</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吴娜</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40</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Y230501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数字丝绸之路建设下会计人员的转型研究</w:t>
            </w:r>
            <w:r>
              <w:rPr>
                <w:rFonts w:hint="eastAsia"/>
                <w:color w:val="000000"/>
                <w:sz w:val="20"/>
              </w:rPr>
              <w:br w:type="textWrapping"/>
            </w:r>
            <w:r>
              <w:rPr>
                <w:rFonts w:hint="eastAsia"/>
                <w:color w:val="000000"/>
                <w:sz w:val="20"/>
              </w:rPr>
              <w:t>——基于会计职业教育视角</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刘妍</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天津渤海职业技术学院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41</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Y230502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基于财务共享中心建设的智能财务人才培养模式研究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刘悦</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天津科技大学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42</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Y230503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数智化时代管理会计人才培养创新研究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王瑞星</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天津天狮学院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43</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Y230504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财会人员职业道德建设与舞弊防范机制研究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何映霞</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天津临港投资控股有限公司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44</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Y230505</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AIGC时代变革下会计人才素养内涵剖析、培养框架与创新路径</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缪宁</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天津财经大学珠江学院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45</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Y230601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人工智能对企业esg表现的影响路径与机制研究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王寅</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46</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Y230602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数字经济时代大型企业财务数智化转型研究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代鑫</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国网天津市电力公司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47</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Y230603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基于智慧共享财务平台本地化建设研究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庞及其</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国网天津市电力公司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48</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Y230604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从安全角度论述单位电子凭证全线上应用与保管</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崔芳</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天津能源投资集团有限公司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49</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Y230605</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基于RPA+AI技术的数字员工在财务共享服务流程中应用与研究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姜巍</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天津港（集团）有限公司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50</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Y230701</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关于供应链业务风险控制体系的研究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王洪涛</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 xml:space="preserve">天津临港产融发展集团有限公司                        </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51</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Y230702</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数智化下供应链整合对天津市制造业企业内部控制质量的影响研究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陈洁</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天津城建大学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52</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Y230703</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科研事业单位内部控制体系的建构与风险防控——国家使命导向管理改革下科研院所内部控制体系的建设探究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孟阳光</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交通运输部天津水运工程科学研究院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53</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Y230704</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数字化转型背景下农业上市公司内部控制质量研究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杨娱</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天津农学院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54</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Y230705</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公立医院业务活动内部控制研究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杜娟</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天津市眼科医院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55</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Y230706</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公立医院内部控制评价研究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曹萌</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天津医科大学朱宪彝纪念医院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56</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Y230707</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基于业财融合框架下的公立医院内部控制体系建设的实践研究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崔锦</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天津中医药大学第一附属医院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57</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Y230708</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科研事业单位内部控制体系的建构与风险防控</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郭利娜</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天津市科学技术发展战略研究院</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58</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Y230801</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产品市场竞争、企业现金持有与存货调整速度</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唐婧清</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59</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Y230802</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集中高效、产业协同的新型司库管理体系建设研究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陈超男</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天津能源投资集团有限公司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60</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Y230803</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基于政府管理会计视角的行政事业单位预算绩效管理改革研究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马蔡琛</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南开大学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61</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Y230804</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基于“提质增效”赋能高质量发展的事业单位预算绩效管理研究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逄诗然</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中国民航大学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62</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Y230805</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数字化技术在企业风险管理中的应用研究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伏丽</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lang w:eastAsia="zh-CN"/>
              </w:rPr>
              <w:t>欣</w:t>
            </w:r>
            <w:r>
              <w:rPr>
                <w:rFonts w:hint="eastAsia"/>
                <w:color w:val="000000"/>
                <w:sz w:val="20"/>
              </w:rPr>
              <w:t>速度咨询（天津）有限公司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63</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Y230901</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内部控制质量、风险承担与企业绩效</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高佳旭</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天津中医药大学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64</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Y230902</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新审计报告特质信息披露的决策有用性研究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宋婕</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65</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Y230903</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注册制改革对企业研发信息披露的影响研究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金宇</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66</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Y230904</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大型港口集团对于资金安全管理体系的研究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鞠兆欣</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天津港（集团）有限公司</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67</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Y230905</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科技竞争下企业创新信息披露研究：基于供应链协同创新的视角</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刘建梅</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68</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Y230906</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数字经济对企业成本粘性的影响研究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马梦茹</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69</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Y230907</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数据资产对企业ESG表现的影响路径与机制研究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苑泽明</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1268"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color w:val="000000"/>
                <w:sz w:val="22"/>
                <w:szCs w:val="22"/>
              </w:rPr>
            </w:pPr>
            <w:r>
              <w:rPr>
                <w:rFonts w:hint="eastAsia"/>
                <w:color w:val="000000"/>
                <w:sz w:val="22"/>
                <w:szCs w:val="22"/>
              </w:rPr>
              <w:t>70</w:t>
            </w:r>
          </w:p>
        </w:tc>
        <w:tc>
          <w:tcPr>
            <w:tcW w:w="1134" w:type="dxa"/>
            <w:tcBorders>
              <w:top w:val="nil"/>
              <w:left w:val="nil"/>
              <w:bottom w:val="single" w:color="auto" w:sz="4" w:space="0"/>
              <w:right w:val="single" w:color="auto" w:sz="4" w:space="0"/>
            </w:tcBorders>
            <w:shd w:val="clear" w:color="000000" w:fill="FFFFFF"/>
            <w:noWrap w:val="0"/>
            <w:vAlign w:val="center"/>
          </w:tcPr>
          <w:p>
            <w:pPr>
              <w:rPr>
                <w:color w:val="000000"/>
                <w:sz w:val="22"/>
                <w:szCs w:val="22"/>
              </w:rPr>
            </w:pPr>
            <w:r>
              <w:rPr>
                <w:rFonts w:hint="eastAsia"/>
                <w:color w:val="000000"/>
                <w:sz w:val="22"/>
                <w:szCs w:val="22"/>
              </w:rPr>
              <w:t>Y230908</w:t>
            </w:r>
          </w:p>
        </w:tc>
        <w:tc>
          <w:tcPr>
            <w:tcW w:w="3827"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数字经济背景下管理层认知与企业价值研究</w:t>
            </w:r>
          </w:p>
        </w:tc>
        <w:tc>
          <w:tcPr>
            <w:tcW w:w="851"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付龑钰</w:t>
            </w:r>
          </w:p>
        </w:tc>
        <w:tc>
          <w:tcPr>
            <w:tcW w:w="2150" w:type="dxa"/>
            <w:tcBorders>
              <w:top w:val="nil"/>
              <w:left w:val="nil"/>
              <w:bottom w:val="single" w:color="auto" w:sz="4" w:space="0"/>
              <w:right w:val="single" w:color="auto" w:sz="4" w:space="0"/>
            </w:tcBorders>
            <w:shd w:val="clear" w:color="000000" w:fill="FFFFFF"/>
            <w:noWrap w:val="0"/>
            <w:vAlign w:val="center"/>
          </w:tcPr>
          <w:p>
            <w:pPr>
              <w:rPr>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8613" w:type="dxa"/>
            <w:gridSpan w:val="5"/>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color w:val="000000"/>
                <w:szCs w:val="21"/>
              </w:rPr>
            </w:pPr>
            <w:r>
              <w:rPr>
                <w:rFonts w:hint="eastAsia" w:ascii="仿宋" w:hAnsi="仿宋" w:eastAsia="仿宋" w:cs="宋体"/>
                <w:b/>
                <w:color w:val="000000"/>
                <w:szCs w:val="21"/>
              </w:rPr>
              <w:t>青年项目</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序号</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立项编号</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项目名称</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作者</w:t>
            </w:r>
          </w:p>
        </w:tc>
        <w:tc>
          <w:tcPr>
            <w:tcW w:w="21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工作单位</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71</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Q230101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新时代高校内部财会监督体系和工作机制研究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丁争争</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72</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Q230102</w:t>
            </w:r>
          </w:p>
        </w:tc>
        <w:tc>
          <w:tcPr>
            <w:tcW w:w="3827"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以财会监督新格局服务提升高校科研经费管理效能</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孙文</w:t>
            </w:r>
          </w:p>
        </w:tc>
        <w:tc>
          <w:tcPr>
            <w:tcW w:w="2150"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天津中德应用技术大学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73</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Q230103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数字经济时域下企业税收转移：路径与治理研究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富钰媛</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74</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Q230104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协同视角下公立医院内部财会监督体系和工作机制研究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付天琳</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天津中医药大学第一附属医院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75</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Q230105</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事业单位财会监督体系和工作机制研究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李婷婷</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天津市农业发展服务中心</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76</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Q230201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政府会计制度背景下的高校教育成本核算问题研究-以天津市K高校为例</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李洪志</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天津科技大学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77</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中小上市公司ESG“漂绿”行为动因及后果——基于绩效反馈理论和合法性理论的研究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王雅茹</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78</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制造业ESG表现对天津绿色低碳发展的影响研究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王雪莹</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天津商业大学宝德学院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79</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数据价值链视角下企业数据资源无形资产确认研究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励扬</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天津商业大学宝德学院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80</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ESG表现与实体企业投融资期限错配研究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刘佳鑫</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81</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Q230305</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对T市数据资产入表路径与创新应用方向的探讨——基于该市数据资产资源调研结果</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冯琳</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天津丞明会计师事务所（普通合伙）</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82</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Q230306</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企业风险承担对ESG信息策略性披露的影响研究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尹卓菲</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83</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Q230307</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ESG评级分歧与上市公司商业信用研究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芦雪瑶</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84</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Q230308</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“双碳”目标下ESG表现的供应链溢出效应研究：基于绿色转型视角</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赵慧</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85</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Q230309</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ESG对上市公司股息支付的影响</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祁林</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86</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Q230501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数字化时代下高职大数据与会计专业人才培养问题与优化研究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张笑</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天津工业职业学院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87</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Q230502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数智化时代管理会计人才培养创新研究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李田</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88</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Q230601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人工智能时代下行政事业单位财务管理全流程自动化模式研究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陈梦</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天津医科大学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89</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Q230602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数字经济下企业智能化转型的研究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肖梦瑶</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90</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Q230701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高校财务数字化转型中的内部控制问题研究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阮国琳</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天津渤海职业技术学院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91</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Q230702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高校内部控制体系的构建与风险防控</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胡栋梁</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天津农学院</w:t>
            </w:r>
          </w:p>
        </w:tc>
      </w:tr>
      <w:tr>
        <w:tblPrEx>
          <w:tblCellMar>
            <w:top w:w="0" w:type="dxa"/>
            <w:left w:w="108" w:type="dxa"/>
            <w:bottom w:w="0" w:type="dxa"/>
            <w:right w:w="108" w:type="dxa"/>
          </w:tblCellMar>
        </w:tblPrEx>
        <w:trPr>
          <w:trHeight w:val="720" w:hRule="atLeast"/>
          <w:jc w:val="center"/>
        </w:trPr>
        <w:tc>
          <w:tcPr>
            <w:tcW w:w="6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92</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Q230703</w:t>
            </w:r>
          </w:p>
        </w:tc>
        <w:tc>
          <w:tcPr>
            <w:tcW w:w="3827"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数字化转型背景下预算绩效内控一体化研究</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李琳</w:t>
            </w:r>
          </w:p>
        </w:tc>
        <w:tc>
          <w:tcPr>
            <w:tcW w:w="2150"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天津农学院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93</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Q230801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三级公立医院运营管理建设中绩效评价体系构建的研究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陈博文</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天津市胸科医院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94</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Q230802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高质量发展背景下管理会计数智化转型研究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李超然</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天津中德应用技术大学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95</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Q230803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电网产业链下普惠金融服务业务研究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王银</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国网天津市电力公司</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96</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Q230901</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“双碳”目标下碳排放权交易对企业投融资期限错配的影响研究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王培林</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97</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Q230902</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价值网络重构、商业模式创新与天津市民营企业高质量发展研究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徐海莉</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天津财经大学珠江学院</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98</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Q230903</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在并购重组审计报告中披露关键审计事项对合并商誉的影响机制研究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毛玥</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99</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Q230904</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人才强市战略背景下国有股东参股对民营企业劳动力投资问题的影响研究</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袁美琪</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天津商业大学</w:t>
            </w:r>
          </w:p>
        </w:tc>
      </w:tr>
      <w:tr>
        <w:tblPrEx>
          <w:tblCellMar>
            <w:top w:w="0" w:type="dxa"/>
            <w:left w:w="108" w:type="dxa"/>
            <w:bottom w:w="0" w:type="dxa"/>
            <w:right w:w="108" w:type="dxa"/>
          </w:tblCellMar>
        </w:tblPrEx>
        <w:trPr>
          <w:trHeight w:val="720" w:hRule="atLeast"/>
          <w:jc w:val="center"/>
        </w:trPr>
        <w:tc>
          <w:tcPr>
            <w:tcW w:w="65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ascii="宋体" w:hAnsi="宋体" w:cs="宋体"/>
                <w:color w:val="000000"/>
                <w:sz w:val="22"/>
                <w:szCs w:val="22"/>
              </w:rPr>
            </w:pPr>
            <w:r>
              <w:rPr>
                <w:rFonts w:hint="eastAsia"/>
                <w:color w:val="000000"/>
                <w:sz w:val="22"/>
                <w:szCs w:val="22"/>
              </w:rPr>
              <w:t>100</w:t>
            </w:r>
          </w:p>
        </w:tc>
        <w:tc>
          <w:tcPr>
            <w:tcW w:w="1134"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2"/>
                <w:szCs w:val="22"/>
              </w:rPr>
            </w:pPr>
            <w:r>
              <w:rPr>
                <w:rFonts w:hint="eastAsia"/>
                <w:color w:val="000000"/>
                <w:sz w:val="22"/>
                <w:szCs w:val="22"/>
              </w:rPr>
              <w:t>Q230905</w:t>
            </w:r>
          </w:p>
        </w:tc>
        <w:tc>
          <w:tcPr>
            <w:tcW w:w="382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区级教育系统财政拨款预决算差异分析</w:t>
            </w:r>
          </w:p>
        </w:tc>
        <w:tc>
          <w:tcPr>
            <w:tcW w:w="851"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魏敬淞</w:t>
            </w:r>
          </w:p>
        </w:tc>
        <w:tc>
          <w:tcPr>
            <w:tcW w:w="215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0"/>
              </w:rPr>
            </w:pPr>
            <w:r>
              <w:rPr>
                <w:rFonts w:hint="eastAsia"/>
                <w:color w:val="000000"/>
                <w:sz w:val="20"/>
              </w:rPr>
              <w:t>河西区教师发展中心</w:t>
            </w:r>
          </w:p>
        </w:tc>
      </w:tr>
    </w:tbl>
    <w:p>
      <w:pPr>
        <w:widowControl/>
        <w:jc w:val="center"/>
        <w:rPr>
          <w:rFonts w:ascii="仿宋" w:hAnsi="仿宋" w:eastAsia="仿宋" w:cs="宋体"/>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zM5OWFlNTYzNzRjODE5NDgzMTkyMDM3Y2RlNjEifQ=="/>
  </w:docVars>
  <w:rsids>
    <w:rsidRoot w:val="6C6A2D53"/>
    <w:rsid w:val="6C6A2D53"/>
    <w:rsid w:val="7CF94010"/>
    <w:rsid w:val="FFF6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2024-03-06T22:43:00Z</dcterms:created>
  <dc:creator>解莹</dc:creator>
  <cp:lastModifiedBy>kylin</cp:lastModifiedBy>
  <dcterms:modified xsi:type="dcterms:W3CDTF">2024-03-06T17:28:26Z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0A408B6C946E40569F00055220D49D44_11</vt:lpwstr>
  </property>
</Properties>
</file>