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黑体"/>
          <w:sz w:val="32"/>
          <w:szCs w:val="32"/>
        </w:rPr>
      </w:pPr>
      <w:bookmarkStart w:id="0" w:name="_GoBack"/>
      <w:bookmarkEnd w:id="0"/>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全国中小企业股份转让系统可转换公司</w:t>
      </w:r>
    </w:p>
    <w:p>
      <w:pPr>
        <w:spacing w:line="600" w:lineRule="exact"/>
        <w:jc w:val="center"/>
        <w:rPr>
          <w:rFonts w:ascii="Times New Roman" w:hAnsi="Times New Roman" w:eastAsia="方正大标宋简体"/>
          <w:sz w:val="44"/>
          <w:szCs w:val="44"/>
        </w:rPr>
      </w:pPr>
      <w:r>
        <w:rPr>
          <w:rFonts w:ascii="Times New Roman" w:hAnsi="Times New Roman" w:eastAsia="方正大标宋简体"/>
          <w:sz w:val="44"/>
          <w:szCs w:val="44"/>
        </w:rPr>
        <w:t>债券定向发行业务指南第2号</w:t>
      </w:r>
    </w:p>
    <w:p>
      <w:pPr>
        <w:spacing w:line="600" w:lineRule="exact"/>
        <w:jc w:val="center"/>
        <w:rPr>
          <w:rFonts w:ascii="Times New Roman" w:hAnsi="Times New Roman" w:eastAsia="方正大标宋简体"/>
          <w:sz w:val="44"/>
          <w:szCs w:val="44"/>
        </w:rPr>
      </w:pPr>
      <w:r>
        <w:rPr>
          <w:rFonts w:hint="eastAsia" w:ascii="方正大标宋简体" w:hAnsi="黑体" w:eastAsia="方正大标宋简体"/>
          <w:sz w:val="44"/>
          <w:szCs w:val="44"/>
        </w:rPr>
        <w:t>——</w:t>
      </w:r>
      <w:r>
        <w:rPr>
          <w:rFonts w:ascii="Times New Roman" w:hAnsi="Times New Roman" w:eastAsia="方正大标宋简体"/>
          <w:sz w:val="44"/>
          <w:szCs w:val="44"/>
        </w:rPr>
        <w:t>存续期业务办理</w:t>
      </w:r>
    </w:p>
    <w:p>
      <w:pPr>
        <w:spacing w:line="600" w:lineRule="exact"/>
        <w:ind w:firstLine="560" w:firstLineChars="200"/>
        <w:jc w:val="left"/>
        <w:rPr>
          <w:rFonts w:ascii="Times New Roman" w:hAnsi="Times New Roman" w:eastAsia="方正楷体_GBK"/>
          <w:sz w:val="28"/>
          <w:szCs w:val="28"/>
        </w:rPr>
      </w:pPr>
    </w:p>
    <w:p>
      <w:pPr>
        <w:spacing w:line="600" w:lineRule="exact"/>
        <w:ind w:firstLine="640" w:firstLineChars="200"/>
        <w:jc w:val="left"/>
        <w:rPr>
          <w:rFonts w:ascii="Times New Roman" w:hAnsi="Times New Roman" w:eastAsia="楷体"/>
          <w:sz w:val="32"/>
          <w:szCs w:val="28"/>
        </w:rPr>
      </w:pPr>
      <w:r>
        <w:rPr>
          <w:rFonts w:ascii="Times New Roman" w:hAnsi="Times New Roman" w:eastAsia="楷体"/>
          <w:sz w:val="32"/>
          <w:szCs w:val="28"/>
        </w:rPr>
        <w:t>（2021年11月12日发布《全国中小企业股份转让系统可转换公司债券定向发行业务指南第2号</w:t>
      </w:r>
      <w:r>
        <w:rPr>
          <w:rFonts w:ascii="楷体" w:hAnsi="楷体" w:eastAsia="楷体"/>
          <w:sz w:val="32"/>
          <w:szCs w:val="28"/>
        </w:rPr>
        <w:t>——</w:t>
      </w:r>
      <w:r>
        <w:rPr>
          <w:rFonts w:ascii="Times New Roman" w:hAnsi="Times New Roman" w:eastAsia="楷体"/>
          <w:sz w:val="32"/>
          <w:szCs w:val="28"/>
        </w:rPr>
        <w:t>存续期业务办理》，2023年</w:t>
      </w:r>
      <w:r>
        <w:rPr>
          <w:rFonts w:hint="eastAsia" w:ascii="Times New Roman" w:hAnsi="Times New Roman" w:eastAsia="楷体"/>
          <w:sz w:val="32"/>
          <w:szCs w:val="28"/>
        </w:rPr>
        <w:t>4</w:t>
      </w:r>
      <w:r>
        <w:rPr>
          <w:rFonts w:ascii="Times New Roman" w:hAnsi="Times New Roman" w:eastAsia="楷体"/>
          <w:sz w:val="32"/>
          <w:szCs w:val="28"/>
        </w:rPr>
        <w:t>月</w:t>
      </w:r>
      <w:r>
        <w:rPr>
          <w:rFonts w:hint="eastAsia" w:ascii="Times New Roman" w:hAnsi="Times New Roman" w:eastAsia="楷体"/>
          <w:sz w:val="32"/>
          <w:szCs w:val="28"/>
          <w:lang w:val="en-US" w:eastAsia="zh-CN"/>
        </w:rPr>
        <w:t>25</w:t>
      </w:r>
      <w:r>
        <w:rPr>
          <w:rFonts w:ascii="Times New Roman" w:hAnsi="Times New Roman" w:eastAsia="楷体"/>
          <w:sz w:val="32"/>
          <w:szCs w:val="28"/>
        </w:rPr>
        <w:t>日第一次修订）</w:t>
      </w:r>
    </w:p>
    <w:p>
      <w:pPr>
        <w:spacing w:line="600" w:lineRule="exact"/>
        <w:ind w:firstLine="560" w:firstLineChars="200"/>
        <w:jc w:val="left"/>
        <w:rPr>
          <w:rFonts w:ascii="Times New Roman" w:hAnsi="Times New Roman" w:eastAsia="楷体"/>
          <w:sz w:val="28"/>
          <w:szCs w:val="28"/>
        </w:rPr>
      </w:pPr>
    </w:p>
    <w:p>
      <w:pPr>
        <w:widowControl/>
        <w:tabs>
          <w:tab w:val="left" w:pos="1820"/>
        </w:tabs>
        <w:spacing w:line="600" w:lineRule="exact"/>
        <w:ind w:firstLine="640" w:firstLineChars="200"/>
        <w:textAlignment w:val="baseline"/>
        <w:rPr>
          <w:rFonts w:ascii="Times New Roman" w:hAnsi="Times New Roman" w:eastAsia="仿宋"/>
          <w:kern w:val="0"/>
          <w:sz w:val="32"/>
          <w:szCs w:val="32"/>
        </w:rPr>
      </w:pPr>
      <w:r>
        <w:rPr>
          <w:rFonts w:ascii="Times New Roman" w:hAnsi="Times New Roman" w:eastAsia="仿宋"/>
          <w:kern w:val="0"/>
          <w:sz w:val="32"/>
          <w:szCs w:val="32"/>
        </w:rPr>
        <w:t>为了规范全国中小企业股份转让系统（以下简称全国股转系统）发行人</w:t>
      </w:r>
      <w:r>
        <w:rPr>
          <w:rFonts w:ascii="Times New Roman" w:hAnsi="Times New Roman" w:eastAsia="仿宋"/>
          <w:color w:val="000000" w:themeColor="text1"/>
          <w:sz w:val="32"/>
          <w:szCs w:val="32"/>
          <w14:textFill>
            <w14:solidFill>
              <w14:schemeClr w14:val="tx1"/>
            </w14:solidFill>
          </w14:textFill>
        </w:rPr>
        <w:t>可转换公司债券（以下简称可转债）转股、赎回、回售、付息等</w:t>
      </w:r>
      <w:r>
        <w:rPr>
          <w:rFonts w:ascii="Times New Roman" w:hAnsi="Times New Roman" w:eastAsia="仿宋"/>
          <w:kern w:val="0"/>
          <w:sz w:val="32"/>
          <w:szCs w:val="32"/>
        </w:rPr>
        <w:t>业务办理流程，根据《全国中小企业股份转让系统可转换公司债券定向发行与转让业务细则》等业务规则，制定本指南。</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1</w:t>
      </w:r>
      <w:r>
        <w:rPr>
          <w:rFonts w:ascii="Times New Roman" w:hAnsi="Times New Roman" w:eastAsia="仿宋"/>
          <w:kern w:val="0"/>
          <w:sz w:val="32"/>
          <w:szCs w:val="32"/>
        </w:rPr>
        <w:t>．</w:t>
      </w:r>
      <w:r>
        <w:rPr>
          <w:rFonts w:ascii="Times New Roman" w:hAnsi="Times New Roman" w:eastAsia="黑体"/>
          <w:sz w:val="32"/>
          <w:szCs w:val="32"/>
        </w:rPr>
        <w:t>转股</w:t>
      </w:r>
    </w:p>
    <w:p>
      <w:pPr>
        <w:spacing w:line="600" w:lineRule="exact"/>
        <w:ind w:firstLine="642" w:firstLineChars="200"/>
        <w:outlineLvl w:val="0"/>
        <w:rPr>
          <w:rFonts w:ascii="Times New Roman" w:hAnsi="Times New Roman" w:eastAsia="仿宋"/>
          <w:b/>
          <w:sz w:val="32"/>
          <w:szCs w:val="32"/>
        </w:rPr>
      </w:pPr>
      <w:r>
        <w:rPr>
          <w:rFonts w:ascii="Times New Roman" w:hAnsi="Times New Roman" w:eastAsia="仿宋"/>
          <w:b/>
          <w:sz w:val="32"/>
          <w:szCs w:val="32"/>
        </w:rPr>
        <w:t>1.1开始转股</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仿宋"/>
          <w:sz w:val="32"/>
          <w:szCs w:val="32"/>
        </w:rPr>
        <w:t>1.1.1发行人应当最晚于T-3日（T日为定向发行说明书约定的开始转股日）前向全国中小企业股份转让系统有限责任公司（以下简称全国股转公司）提交《可转债开始转股申请表》（附件1）以及《可转债开始转股的公告》，并在开始转股前披露《可转债开始转股的公告》。《可转债开始转股的公告》至少应当包括可转债的基本情况、转股的起止时间、转股申报事项、转股价格的历次调整和修正情况。</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仿宋"/>
          <w:sz w:val="32"/>
          <w:szCs w:val="32"/>
        </w:rPr>
        <w:t>1.1.2 发行人应当明确定向可转债的转股来源为新增股份。</w:t>
      </w:r>
    </w:p>
    <w:p>
      <w:pPr>
        <w:spacing w:line="600" w:lineRule="exact"/>
        <w:ind w:firstLine="642" w:firstLineChars="200"/>
        <w:outlineLvl w:val="0"/>
        <w:rPr>
          <w:rFonts w:ascii="Times New Roman" w:hAnsi="Times New Roman" w:eastAsia="仿宋"/>
          <w:b/>
          <w:sz w:val="32"/>
          <w:szCs w:val="32"/>
        </w:rPr>
      </w:pPr>
      <w:r>
        <w:rPr>
          <w:rFonts w:ascii="Times New Roman" w:hAnsi="Times New Roman" w:eastAsia="仿宋"/>
          <w:b/>
          <w:sz w:val="32"/>
          <w:szCs w:val="32"/>
        </w:rPr>
        <w:t>1.2暂停与恢复转股</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仿宋"/>
          <w:sz w:val="32"/>
          <w:szCs w:val="32"/>
        </w:rPr>
        <w:t>1.2.1可转债进入转股期后，根据可转债定向发行说明书规定情形需要暂停转股的，发行人应当最晚于T-2日（T日为暂停转股日）向全国股转公司提交《可转债暂停转股申请表》（附件2）以及《可转债暂停转股的公告》，并在暂停转股前披露《可转债暂停转股的公告》。《可转债暂停转股的公告》至少应当包括可转债的基本情况、暂停转股的原因、暂停转股的日期、预计恢复转股的日期（如有）等。</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楷体"/>
          <w:sz w:val="32"/>
          <w:szCs w:val="32"/>
        </w:rPr>
        <w:t>1.2.2</w:t>
      </w:r>
      <w:r>
        <w:rPr>
          <w:rFonts w:ascii="Times New Roman" w:hAnsi="Times New Roman" w:eastAsia="仿宋"/>
          <w:sz w:val="32"/>
          <w:szCs w:val="32"/>
        </w:rPr>
        <w:t>暂停转股的情形消除后，发行人应当最晚于T-2日（T日为恢复转股生效日）向全国股转公司提交《可转债恢复转股申请表》（附件2）以及《可转债恢复转股的公告》，并在恢复转股前披露《可转债恢复转股的公告》。《可转债恢复转股的公告》至少应当包括可转债的基本情况、暂停转股事项及起始日期、恢复转股起始日期等。</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1.2.3因可转债调整转股价格、赎回导致暂停与恢复转股的，按照可转债调整转股价格、赎回章节办理。</w:t>
      </w:r>
    </w:p>
    <w:p>
      <w:pPr>
        <w:spacing w:line="600" w:lineRule="exact"/>
        <w:ind w:firstLine="642" w:firstLineChars="200"/>
        <w:outlineLvl w:val="0"/>
        <w:rPr>
          <w:rFonts w:ascii="Times New Roman" w:hAnsi="Times New Roman" w:eastAsia="黑体"/>
          <w:sz w:val="32"/>
          <w:szCs w:val="32"/>
        </w:rPr>
      </w:pPr>
      <w:r>
        <w:rPr>
          <w:rFonts w:ascii="Times New Roman" w:hAnsi="Times New Roman" w:eastAsia="仿宋"/>
          <w:b/>
          <w:sz w:val="32"/>
          <w:szCs w:val="32"/>
        </w:rPr>
        <w:t>1.3可转债调整转股价格</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1.3.1因权益分派引起的转股价格调整</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仿宋"/>
          <w:sz w:val="32"/>
          <w:szCs w:val="32"/>
        </w:rPr>
        <w:t>因权益分派引起转股价格调整的，发行人应当在披露《权益分派实施公告》的同时，披露《转股价格调整公告》。《转股价格调整公告》至少应当包括转债代码、转债简称、原转股价格、调整后转股价格、新转股价生效日期及调整转股价格的依据。R+1日（即除权除息日，R日为实施权益分派的股权登记日），中国结算北京分公司完成权益分派，全国股转公司完成除权除息，可转债转股价格调整生效。转股价格调整的计算公式为：派送股票股利或转增股本，P1=P0/（1+n）；派送现金股利，P1=P0-D。其中P0为调整前转股价，n为派送股票股利或转增股本率，D为每股派送现金股利，P1为调整后转股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已进入转股期的，发行人还应当于向中国结算申请实施权益分派同日向全国股转公司提交《可转债暂停转股申请表》（附件2），并披露《可转债暂停转股的公告》，次日可转债暂停转股。中国结算审核通过权益分派实施申请后，挂牌公司向全国股转公司提交除权除息业务申请时，应当一并提交《可转债转股价格调整申请表》（附件3）。除权除息日，可转债恢复转股。</w:t>
      </w:r>
    </w:p>
    <w:p>
      <w:pPr>
        <w:spacing w:line="600" w:lineRule="exact"/>
        <w:ind w:firstLine="640" w:firstLineChars="200"/>
        <w:rPr>
          <w:rFonts w:ascii="Times New Roman" w:hAnsi="Times New Roman" w:eastAsia="仿宋"/>
          <w:b/>
          <w:sz w:val="32"/>
          <w:szCs w:val="32"/>
        </w:rPr>
      </w:pPr>
      <w:r>
        <w:rPr>
          <w:rFonts w:ascii="Times New Roman" w:hAnsi="Times New Roman" w:eastAsia="仿宋"/>
          <w:sz w:val="32"/>
          <w:szCs w:val="32"/>
        </w:rPr>
        <w:t>1.3.2</w:t>
      </w:r>
      <w:r>
        <w:rPr>
          <w:rFonts w:ascii="Times New Roman" w:hAnsi="Times New Roman" w:eastAsia="仿宋"/>
          <w:b/>
          <w:sz w:val="32"/>
          <w:szCs w:val="32"/>
        </w:rPr>
        <w:t>因实施修正条款引发的转股价格调整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拟进行转股价格向下修正的，发行人应当在转股价格向下修正议案经董事会审议通过后，及时披露董事会决议公告和转股价格修正提示性公告；经股东大会审议通过后，及时披露股东大会决议公告和转股价格修正公告。</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已进入转股期的，发行人应当在股东大会审议通过转股价格向下修正条款或者触发约定的转股价格向上修正条款后，于T-2（T日为暂停转股日，T-2日最晚为股东大会审议通过转股价格向下修正条款或者触发约定的转股价格向上修正条款后次一交易日）向全国股转公司提交《可转债转股价格调整暨暂停转股申请表》（附件3）（暂停转股1个交易日后自动恢复转股）和《可转债转股价格调整暨暂停转股的公告》，并于T日前披露上述公告。《可转债转股价格调整暨暂停转股的公告》至少应当包括转债代码、转债简称、原转股价格、调整后转股价格、新转股价生效日期及调整转股价格的依据、暂停转股的原因、暂停转股的日期、预计恢复转股的日期等。T日，暂停转股并修正转股价格。T+1日转股价格修正生效，恢复转股。</w:t>
      </w:r>
    </w:p>
    <w:p>
      <w:pPr>
        <w:spacing w:line="600" w:lineRule="exact"/>
        <w:ind w:firstLine="640" w:firstLineChars="200"/>
        <w:rPr>
          <w:rFonts w:ascii="Times New Roman" w:hAnsi="Times New Roman" w:eastAsia="仿宋"/>
          <w:b/>
          <w:sz w:val="32"/>
          <w:szCs w:val="32"/>
        </w:rPr>
      </w:pPr>
      <w:r>
        <w:rPr>
          <w:rFonts w:ascii="Times New Roman" w:hAnsi="Times New Roman" w:eastAsia="仿宋"/>
          <w:sz w:val="32"/>
          <w:szCs w:val="32"/>
        </w:rPr>
        <w:t>1.3.3</w:t>
      </w:r>
      <w:r>
        <w:rPr>
          <w:rFonts w:ascii="Times New Roman" w:hAnsi="Times New Roman" w:eastAsia="仿宋"/>
          <w:b/>
          <w:sz w:val="32"/>
          <w:szCs w:val="32"/>
        </w:rPr>
        <w:t>因股票发行引发的转股价格调整</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因股票发行引发的转股价格调整的，发行人应当在披露股票挂牌并公开转让公告的同时，披露转股价格修正公告。转股价格调整的计算公式：P1=（P0+A×k）/（1+k），其中，P0为调整前转股价， k为增发新股率，A为增发新股价，P1为调整后转股价。</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已进入转股期的，发行人还应当最晚于T-2日（T日为暂停转股日）前向全国股转公司提交《可转债转股价格调整申请表暨暂停转股申请表》（附件3）（暂停转股1个交易日后自动恢复转股）和《可转债转股价格调整暨暂停转股的公告》，并于T日前披露上述公告。T日，暂停转股并修正转股价格。T+1日转股价格修正生效，恢复转股。</w:t>
      </w:r>
    </w:p>
    <w:p>
      <w:pPr>
        <w:spacing w:line="600" w:lineRule="exact"/>
        <w:ind w:firstLine="640" w:firstLineChars="200"/>
        <w:rPr>
          <w:rFonts w:ascii="Times New Roman" w:hAnsi="Times New Roman" w:eastAsia="黑体"/>
          <w:sz w:val="32"/>
          <w:szCs w:val="32"/>
        </w:rPr>
      </w:pPr>
      <w:r>
        <w:rPr>
          <w:rFonts w:ascii="Times New Roman" w:hAnsi="Times New Roman" w:eastAsia="黑体"/>
          <w:sz w:val="32"/>
          <w:szCs w:val="32"/>
        </w:rPr>
        <w:t>2</w:t>
      </w:r>
      <w:r>
        <w:rPr>
          <w:rFonts w:ascii="Times New Roman" w:hAnsi="Times New Roman" w:eastAsia="仿宋"/>
          <w:kern w:val="0"/>
          <w:sz w:val="32"/>
          <w:szCs w:val="32"/>
        </w:rPr>
        <w:t>．</w:t>
      </w:r>
      <w:r>
        <w:rPr>
          <w:rFonts w:ascii="Times New Roman" w:hAnsi="Times New Roman" w:eastAsia="黑体"/>
          <w:sz w:val="32"/>
          <w:szCs w:val="32"/>
        </w:rPr>
        <w:t>暂停与恢复转让</w:t>
      </w:r>
    </w:p>
    <w:p>
      <w:pPr>
        <w:spacing w:line="600" w:lineRule="exact"/>
        <w:ind w:firstLine="642" w:firstLineChars="200"/>
        <w:rPr>
          <w:rFonts w:ascii="Times New Roman" w:hAnsi="Times New Roman" w:eastAsia="仿宋"/>
          <w:b/>
          <w:sz w:val="32"/>
          <w:szCs w:val="32"/>
        </w:rPr>
      </w:pPr>
      <w:r>
        <w:rPr>
          <w:rFonts w:ascii="Times New Roman" w:hAnsi="Times New Roman" w:eastAsia="仿宋"/>
          <w:b/>
          <w:sz w:val="32"/>
          <w:szCs w:val="32"/>
        </w:rPr>
        <w:t>2.1转股期结束前10个交易日暂停转让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2.1.1在可转债转股期结束的20个交易日前，发行人应当至少发布3次《可转债暂停转让的提示性公告》，提醒投资者可转债将在转股期结束前的10个交易日暂停转让，以及可转债在暂停转让期间可以继续转股。</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2.1.2发行人应当最晚于T-2日（T日为可转债暂停转让日，即转股期结束前的第10个交易日）向全国股转公司提交《可转债暂停转让申请表》（附件4）以及《可转债暂停转让的公告》，并在暂停转让前披露《可转债暂停转让的公告》。《可转债暂停转让的公告》至少应当包括可转债基本情况、暂停转让的原因、暂停转让日期等。</w:t>
      </w:r>
    </w:p>
    <w:p>
      <w:pPr>
        <w:spacing w:line="600" w:lineRule="exact"/>
        <w:ind w:firstLine="642" w:firstLineChars="200"/>
        <w:rPr>
          <w:rFonts w:ascii="Times New Roman" w:hAnsi="Times New Roman" w:eastAsia="仿宋"/>
          <w:b/>
          <w:sz w:val="32"/>
          <w:szCs w:val="32"/>
        </w:rPr>
      </w:pPr>
      <w:r>
        <w:rPr>
          <w:rFonts w:ascii="Times New Roman" w:hAnsi="Times New Roman" w:eastAsia="仿宋"/>
          <w:b/>
          <w:sz w:val="32"/>
          <w:szCs w:val="32"/>
        </w:rPr>
        <w:t>2.2可转债赎回期间暂停与恢复转让</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因可转债赎回导致暂停与恢复转让的，按照赎回一章办理。</w:t>
      </w:r>
    </w:p>
    <w:p>
      <w:pPr>
        <w:spacing w:line="600" w:lineRule="exact"/>
        <w:ind w:firstLine="642" w:firstLineChars="200"/>
        <w:rPr>
          <w:rFonts w:ascii="Times New Roman" w:hAnsi="Times New Roman" w:eastAsia="仿宋"/>
          <w:b/>
          <w:sz w:val="32"/>
          <w:szCs w:val="32"/>
        </w:rPr>
      </w:pPr>
      <w:r>
        <w:rPr>
          <w:rFonts w:ascii="Times New Roman" w:hAnsi="Times New Roman" w:eastAsia="仿宋"/>
          <w:b/>
          <w:sz w:val="32"/>
          <w:szCs w:val="32"/>
        </w:rPr>
        <w:t>2.3普通股停复牌、被实施风险警示引起的可转债暂停与恢复转让、实施风险警示</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发行人普通股停牌、复牌或者被实施风险警示的，全国股转公司对其可转债同步实施暂停、恢复转让或实施风险警示，发行人无需另行申请可转债暂停、恢复转让，</w:t>
      </w:r>
      <w:r>
        <w:rPr>
          <w:rFonts w:ascii="Times New Roman" w:hAnsi="Times New Roman" w:eastAsia="仿宋"/>
          <w:sz w:val="32"/>
          <w:szCs w:val="30"/>
        </w:rPr>
        <w:t>但因特殊原因可转债需单独暂停、恢复转让的除外</w:t>
      </w:r>
      <w:r>
        <w:rPr>
          <w:rFonts w:ascii="Times New Roman" w:hAnsi="Times New Roman" w:eastAsia="仿宋"/>
          <w:sz w:val="32"/>
          <w:szCs w:val="32"/>
        </w:rPr>
        <w:t>。发行人应当在停复牌公告或者实施风险警示公告中说明可转债同步暂停或恢复转让或实施风险警示的情况。</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3</w:t>
      </w:r>
      <w:r>
        <w:rPr>
          <w:rFonts w:ascii="Times New Roman" w:hAnsi="Times New Roman" w:eastAsia="仿宋"/>
          <w:kern w:val="0"/>
          <w:sz w:val="32"/>
          <w:szCs w:val="32"/>
        </w:rPr>
        <w:t>．</w:t>
      </w:r>
      <w:r>
        <w:rPr>
          <w:rFonts w:ascii="Times New Roman" w:hAnsi="Times New Roman" w:eastAsia="黑体"/>
          <w:sz w:val="32"/>
          <w:szCs w:val="32"/>
        </w:rPr>
        <w:t>赎回</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3.1发行人应当在可转债满足赎回条件的当日或次一交易日召开董事会审议赎回事项，在2个交易日内披露董事会决议公告。发行人拟不行使赎回权的，应当同时披露《不提前赎回可转债的公告》；拟行使赎回权的，应当同时披露《可转债赎回的提示性公告》，并在满足赎回条件后5个交易日内累计披露3次《可转债赎回的提示性公告》。《不提前赎回可转债的公告》至少应当包括赎回的条件、不提前赎回的审议程序，公司控股股东、实际控制人、持股5%以上的股东、董事、监事、高级管理人员在赎回条件满足前的6个月内转让该可转债的情况。《可转债赎回的提示性公告》至少应当包括赎回的条件、程序、价格、数量、付款方法、起止时间等内容，并充分提示可转债持有人该可转债即将暂停转让、暂停转股并被强制赎回，不及时申请转股可能遭受损失的风险，公司控股股东、实际控制人、持股5%以上的股东、董事、监事、高级管理人员在赎回条件满足前的6个月内转让该可转债的情况。</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3.2发行人最晚应于S-2日（S日为赎回日）前向全国股转公司提交申请《可转债赎回暨暂停转让、暂停转股申请表》（附件5）、《可转债赎回暨暂停转让、暂停转股的公告》以及主办券商关于可转债赎回的合法合规专项意见，并在S日前披露《可转债赎回暨暂停转让、暂停转股的公告》。《可转债赎回暨暂停转让、暂停转股的公告》至少应当包括赎回的条件、程序、价格、付款方法、起止时间以及暂停转让和暂停转股时间等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3.3 S日，可转债暂停转让并暂停转股。</w:t>
      </w:r>
    </w:p>
    <w:p>
      <w:pPr>
        <w:spacing w:line="600" w:lineRule="exact"/>
        <w:ind w:firstLine="640" w:firstLineChars="200"/>
        <w:outlineLvl w:val="1"/>
        <w:rPr>
          <w:rFonts w:ascii="Times New Roman" w:hAnsi="Times New Roman" w:eastAsia="仿宋"/>
          <w:sz w:val="32"/>
          <w:szCs w:val="32"/>
        </w:rPr>
      </w:pPr>
      <w:r>
        <w:rPr>
          <w:rFonts w:ascii="Times New Roman" w:hAnsi="Times New Roman" w:eastAsia="仿宋"/>
          <w:sz w:val="32"/>
          <w:szCs w:val="32"/>
        </w:rPr>
        <w:t>3.4发行人应于S+4日12:00前将赎回可转债所需全部资金划入中国结算北京分公司指定的账户。中国结算北京分公司于S+6日向发行人出具赎回结果确认证明。</w:t>
      </w:r>
      <w:r>
        <w:rPr>
          <w:rFonts w:ascii="Times New Roman" w:hAnsi="Times New Roman" w:eastAsia="仿宋"/>
          <w:color w:val="000000" w:themeColor="text1"/>
          <w:sz w:val="32"/>
          <w:szCs w:val="32"/>
          <w14:textFill>
            <w14:solidFill>
              <w14:schemeClr w14:val="tx1"/>
            </w14:solidFill>
          </w14:textFill>
        </w:rPr>
        <w:t>如可转债按比例部分赎回的，剩余未赎回的部分在赎回业务办理完成后恢复转让和转股。</w:t>
      </w:r>
      <w:r>
        <w:rPr>
          <w:rFonts w:ascii="Times New Roman" w:hAnsi="Times New Roman" w:eastAsia="仿宋"/>
          <w:sz w:val="32"/>
          <w:szCs w:val="32"/>
        </w:rPr>
        <w:t>发行人应当最晚于T-2日（T日为恢复转让生效日）向全国股转公司提交《可转债恢复转让申请表》（附件4）、《可转债恢复转股申请表》（附件2）以及《可转债恢复转让的公告》《可转债恢复转股的公告》，并在恢复转让、转股前披露《可转债恢复转让的公告》《可转债恢复转股的公告》。《可转债恢复转让的公告》至少应当包括可转债的基本情况、暂停转让事项及起始日期、恢复转让起始日期等；《可转债恢复转股的公告》至少应当包括可转债的基本情况、暂停转股事项及起始日期、恢复转股起始日期等。</w:t>
      </w:r>
    </w:p>
    <w:p>
      <w:pPr>
        <w:spacing w:line="600" w:lineRule="exact"/>
        <w:ind w:firstLine="640" w:firstLineChars="20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3.5发行人应于S+7日前披露《可转债赎回结果的公告》。《可转债赎回结果的公告》至少应当包括赎回价格、赎回数量、赎回的可转债金额以及赎回对公司财务状况、经营成果及现金流量的影响。如果是全部赎回，发行人应当披露《可转债赎回结果暨终止挂牌公告》。《可转债赎回结果暨终止挂牌的公告》除了包括《可转债赎回结果的公告》的内容以外，还应当至少包括终止挂牌的起始时间等。</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4</w:t>
      </w:r>
      <w:r>
        <w:rPr>
          <w:rFonts w:ascii="Times New Roman" w:hAnsi="Times New Roman" w:eastAsia="仿宋"/>
          <w:kern w:val="0"/>
          <w:sz w:val="32"/>
          <w:szCs w:val="32"/>
        </w:rPr>
        <w:t>．</w:t>
      </w:r>
      <w:r>
        <w:rPr>
          <w:rFonts w:ascii="Times New Roman" w:hAnsi="Times New Roman" w:eastAsia="黑体"/>
          <w:sz w:val="32"/>
          <w:szCs w:val="32"/>
        </w:rPr>
        <w:t>回售</w:t>
      </w:r>
    </w:p>
    <w:p>
      <w:pPr>
        <w:spacing w:line="600" w:lineRule="exact"/>
        <w:ind w:firstLine="640" w:firstLineChars="200"/>
        <w:outlineLvl w:val="0"/>
        <w:rPr>
          <w:rFonts w:ascii="Times New Roman" w:hAnsi="Times New Roman" w:eastAsia="仿宋"/>
          <w:sz w:val="32"/>
          <w:szCs w:val="32"/>
        </w:rPr>
      </w:pPr>
      <w:r>
        <w:rPr>
          <w:rFonts w:ascii="Times New Roman" w:hAnsi="Times New Roman" w:eastAsia="仿宋"/>
          <w:sz w:val="32"/>
          <w:szCs w:val="32"/>
        </w:rPr>
        <w:t>4.1发行人应于满足回售条件的当日或次一交易日向全国股转公司提交《可转债回售申请表》（附件6）、《可转债回售的公告》以及主办券商关于可转债回售的合法合规专项意见，并在满足回售条件后5个交易日内披露《可转债回售的公告》。《可转债回售的公告》至少应当包括回售的程序、价格、付款方法、时间等内容。</w:t>
      </w:r>
    </w:p>
    <w:p>
      <w:pPr>
        <w:spacing w:line="600" w:lineRule="exact"/>
        <w:ind w:firstLine="640" w:firstLineChars="200"/>
        <w:rPr>
          <w:rFonts w:ascii="Times New Roman" w:hAnsi="Times New Roman" w:eastAsia="仿宋"/>
          <w:sz w:val="32"/>
          <w:szCs w:val="32"/>
        </w:rPr>
      </w:pPr>
      <w:r>
        <w:rPr>
          <w:rFonts w:ascii="Times New Roman" w:hAnsi="Times New Roman" w:eastAsia="仿宋"/>
          <w:sz w:val="32"/>
          <w:szCs w:val="32"/>
        </w:rPr>
        <w:t>其中对于改变募集资金用途或普通股终止挂牌的，满足回售条件日为审议相关事项股东大会决议公告日；对于满足其他约定回售条件的，满足回售条件日为触发回售条款的最后1个交易日。</w:t>
      </w:r>
    </w:p>
    <w:p>
      <w:pPr>
        <w:spacing w:line="600" w:lineRule="exact"/>
        <w:ind w:firstLine="640" w:firstLineChars="200"/>
        <w:outlineLvl w:val="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 xml:space="preserve">4.2 </w:t>
      </w:r>
      <w:r>
        <w:rPr>
          <w:rFonts w:ascii="Times New Roman" w:hAnsi="Times New Roman" w:eastAsia="仿宋"/>
          <w:color w:val="000000" w:themeColor="text1"/>
          <w:sz w:val="32"/>
          <w:szCs w:val="32"/>
          <w14:textFill>
            <w14:solidFill>
              <w14:schemeClr w14:val="tx1"/>
            </w14:solidFill>
          </w14:textFill>
        </w:rPr>
        <w:t>H日（回售申报开始日）至K日（回售申报结束日），投资者进行可转债回售申报。</w:t>
      </w:r>
    </w:p>
    <w:p>
      <w:pPr>
        <w:spacing w:line="600" w:lineRule="exact"/>
        <w:ind w:firstLine="640" w:firstLineChars="200"/>
        <w:outlineLvl w:val="0"/>
        <w:rPr>
          <w:rFonts w:ascii="Times New Roman" w:hAnsi="Times New Roman" w:eastAsia="仿宋"/>
          <w:sz w:val="32"/>
          <w:szCs w:val="32"/>
        </w:rPr>
      </w:pPr>
      <w:r>
        <w:rPr>
          <w:rFonts w:ascii="Times New Roman" w:hAnsi="Times New Roman" w:eastAsia="仿宋"/>
          <w:sz w:val="32"/>
          <w:szCs w:val="32"/>
        </w:rPr>
        <w:t>4.3发行人在首次披露《可转债回售的公告》后，还需要至少披露2次《可转债回售的提示性公告》。其中，</w:t>
      </w:r>
      <w:r>
        <w:rPr>
          <w:rFonts w:ascii="Times New Roman" w:hAnsi="Times New Roman" w:eastAsia="仿宋"/>
          <w:color w:val="000000" w:themeColor="text1"/>
          <w:sz w:val="32"/>
          <w:szCs w:val="32"/>
          <w14:textFill>
            <w14:solidFill>
              <w14:schemeClr w14:val="tx1"/>
            </w14:solidFill>
          </w14:textFill>
        </w:rPr>
        <w:t>发行人应当在回售实施期间至少发布1次。</w:t>
      </w:r>
    </w:p>
    <w:p>
      <w:pPr>
        <w:spacing w:line="600" w:lineRule="exact"/>
        <w:ind w:firstLine="640" w:firstLineChars="200"/>
        <w:outlineLvl w:val="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4.4 K+1日，发行人收到中国结算北京分公司出具的回售申报结果，并于K+4日前将回售所需资金划拨至中国结算北京分公司的指定账户。</w:t>
      </w:r>
    </w:p>
    <w:p>
      <w:pPr>
        <w:spacing w:line="600" w:lineRule="exact"/>
        <w:ind w:firstLine="640" w:firstLineChars="200"/>
        <w:outlineLvl w:val="0"/>
        <w:rPr>
          <w:rFonts w:ascii="Times New Roman" w:hAnsi="Times New Roman" w:eastAsia="仿宋"/>
          <w:sz w:val="32"/>
          <w:szCs w:val="32"/>
        </w:rPr>
      </w:pPr>
      <w:r>
        <w:rPr>
          <w:rFonts w:ascii="Times New Roman" w:hAnsi="Times New Roman" w:eastAsia="仿宋"/>
          <w:color w:val="000000" w:themeColor="text1"/>
          <w:sz w:val="32"/>
          <w:szCs w:val="32"/>
          <w14:textFill>
            <w14:solidFill>
              <w14:schemeClr w14:val="tx1"/>
            </w14:solidFill>
          </w14:textFill>
        </w:rPr>
        <w:t>4.5中国结算北京分公司收到足额回售资金后，于K+6日向发行人出具回售结果确认证明。发行人应于K+7日</w:t>
      </w:r>
      <w:r>
        <w:rPr>
          <w:rFonts w:ascii="Times New Roman" w:hAnsi="Times New Roman" w:eastAsia="仿宋"/>
          <w:sz w:val="32"/>
          <w:szCs w:val="32"/>
        </w:rPr>
        <w:t>前披露《可转债回售结果的公告》。《可转债回售结果的公告》至少应当包括回售价格、回售数量、回售的债券金额以及回售对公司财务状况、经营成果及现金流量的影响。如果是全部回售，发行人应当披露《可转债回售结果暨终止挂牌的公告》。《可转债回售结果暨终止挂牌的公告》除包括《可转债回售结果的公告》的内容以外，还应当至少包括终止挂牌的起始时间等。</w:t>
      </w:r>
    </w:p>
    <w:p>
      <w:pPr>
        <w:spacing w:line="600" w:lineRule="exact"/>
        <w:ind w:firstLine="640" w:firstLineChars="200"/>
        <w:outlineLvl w:val="0"/>
        <w:rPr>
          <w:rFonts w:ascii="Times New Roman" w:hAnsi="Times New Roman" w:eastAsia="黑体"/>
          <w:sz w:val="32"/>
          <w:szCs w:val="32"/>
        </w:rPr>
      </w:pPr>
      <w:r>
        <w:rPr>
          <w:rFonts w:ascii="Times New Roman" w:hAnsi="Times New Roman" w:eastAsia="黑体"/>
          <w:sz w:val="32"/>
          <w:szCs w:val="32"/>
        </w:rPr>
        <w:t>5</w:t>
      </w:r>
      <w:r>
        <w:rPr>
          <w:rFonts w:ascii="Times New Roman" w:hAnsi="Times New Roman" w:eastAsia="仿宋"/>
          <w:kern w:val="0"/>
          <w:sz w:val="32"/>
          <w:szCs w:val="32"/>
        </w:rPr>
        <w:t>．</w:t>
      </w:r>
      <w:r>
        <w:rPr>
          <w:rFonts w:ascii="Times New Roman" w:hAnsi="Times New Roman" w:eastAsia="黑体"/>
          <w:sz w:val="32"/>
          <w:szCs w:val="32"/>
        </w:rPr>
        <w:t>付息、本息兑付及利率调整</w:t>
      </w:r>
    </w:p>
    <w:p>
      <w:pPr>
        <w:spacing w:line="600" w:lineRule="exact"/>
        <w:ind w:firstLine="642" w:firstLineChars="200"/>
        <w:outlineLvl w:val="1"/>
        <w:rPr>
          <w:rFonts w:ascii="Times New Roman" w:hAnsi="Times New Roman" w:eastAsia="仿宋"/>
          <w:b/>
          <w:sz w:val="32"/>
          <w:szCs w:val="32"/>
        </w:rPr>
      </w:pPr>
      <w:r>
        <w:rPr>
          <w:rFonts w:ascii="Times New Roman" w:hAnsi="Times New Roman" w:eastAsia="仿宋"/>
          <w:b/>
          <w:sz w:val="32"/>
          <w:szCs w:val="32"/>
        </w:rPr>
        <w:t>5.1付息</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5.1.1发行人应根据中国结算北京分公司有关规定向其申请办理付息业务，填报相关信息并上传所需材料。</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5.1.2付息申请经中国结算北京分公司审核通过后，发行人应于R-4日（R日为可转债付息权益登记日）前向全国股转公司提交《付息业务申请表》（附件7），并披露《可转债付息公告》。《可转债付息公告》至少应当包括付息方案、付息权益登记日与除息日、付息对象、付息方法等。</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发行人披露的《可转债付息公告》应与中国结算北京分公司审查的公告一致。如不一致，应于R-3日20:00前更正《可转债付息公告》，并与全国股转公司联系修改业务申请。特殊情况下无法更正的，应及时与中国结算北京分公司及全国股转公司联系。</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5.1.3发行人应在R-1日12:00前按照《中国结算北京分公司定向发行可转换公司债券登记结算业务指南》的要求做好付息相关款项的划拨工作。</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5.1.4 R+1日（付息日），中国结算北京分公司完成付息，全国股转公司完成除息。</w:t>
      </w:r>
    </w:p>
    <w:p>
      <w:pPr>
        <w:spacing w:line="600" w:lineRule="exact"/>
        <w:ind w:firstLine="642" w:firstLineChars="200"/>
        <w:outlineLvl w:val="1"/>
        <w:rPr>
          <w:rFonts w:ascii="Times New Roman" w:hAnsi="Times New Roman" w:eastAsia="仿宋"/>
          <w:b/>
          <w:sz w:val="32"/>
          <w:szCs w:val="32"/>
        </w:rPr>
      </w:pPr>
      <w:r>
        <w:rPr>
          <w:rFonts w:ascii="Times New Roman" w:hAnsi="Times New Roman" w:eastAsia="仿宋"/>
          <w:b/>
          <w:sz w:val="32"/>
          <w:szCs w:val="32"/>
        </w:rPr>
        <w:t>5.2本息兑付</w:t>
      </w:r>
    </w:p>
    <w:p>
      <w:pPr>
        <w:spacing w:line="600" w:lineRule="exact"/>
        <w:ind w:firstLine="640" w:firstLineChars="200"/>
        <w:rPr>
          <w:rFonts w:ascii="Times New Roman" w:hAnsi="Times New Roman" w:eastAsia="仿宋"/>
          <w:bCs/>
          <w:sz w:val="32"/>
          <w:szCs w:val="32"/>
        </w:rPr>
      </w:pPr>
      <w:r>
        <w:rPr>
          <w:rFonts w:ascii="Times New Roman" w:hAnsi="Times New Roman" w:eastAsia="仿宋"/>
          <w:sz w:val="32"/>
          <w:szCs w:val="32"/>
        </w:rPr>
        <w:t>5.2.1</w:t>
      </w:r>
      <w:r>
        <w:rPr>
          <w:rFonts w:ascii="Times New Roman" w:hAnsi="Times New Roman" w:eastAsia="仿宋"/>
          <w:bCs/>
          <w:sz w:val="32"/>
          <w:szCs w:val="32"/>
        </w:rPr>
        <w:t>发行人应当在D-2日（D日为可转债期满日）前，披露《可转债本息兑付公告》。《可转债本息兑付公告》至少应当包括本息兑付方案、兑付权益登记日、兑付对象、兑付方法等。</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5.2.2发行人应于D-1日前向中国结算北京分公司申请办理本息兑付业务，填报相关信息并上传所需材料。发行人应当按照中国结算北京分公司有关规定做好本息兑付相关款项的划拨工作。</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5.2.3本息兑付申请经中国结算北京分公司审核通过后，发行人应于D+1日前向全国股转公司提交《本息兑付业务暨终止挂牌申请表》（附件8）。</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5.2.4</w:t>
      </w:r>
      <w:r>
        <w:rPr>
          <w:rFonts w:ascii="Times New Roman" w:hAnsi="Times New Roman" w:eastAsia="仿宋"/>
          <w:kern w:val="0"/>
          <w:sz w:val="32"/>
          <w:szCs w:val="32"/>
        </w:rPr>
        <w:t>发行人</w:t>
      </w:r>
      <w:r>
        <w:rPr>
          <w:rFonts w:ascii="Times New Roman" w:hAnsi="Times New Roman" w:eastAsia="仿宋"/>
          <w:sz w:val="32"/>
          <w:szCs w:val="32"/>
        </w:rPr>
        <w:t>应于</w:t>
      </w:r>
      <w:r>
        <w:rPr>
          <w:rFonts w:ascii="Times New Roman" w:hAnsi="Times New Roman" w:eastAsia="仿宋"/>
          <w:bCs/>
          <w:sz w:val="32"/>
          <w:szCs w:val="32"/>
        </w:rPr>
        <w:t>D+3日</w:t>
      </w:r>
      <w:r>
        <w:rPr>
          <w:rFonts w:ascii="Times New Roman" w:hAnsi="Times New Roman" w:eastAsia="仿宋"/>
          <w:sz w:val="32"/>
          <w:szCs w:val="32"/>
        </w:rPr>
        <w:t>前向中国结算北京分公司划入兑付资金。</w:t>
      </w:r>
    </w:p>
    <w:p>
      <w:pPr>
        <w:spacing w:line="600" w:lineRule="exact"/>
        <w:ind w:firstLine="640" w:firstLineChars="200"/>
        <w:rPr>
          <w:rFonts w:ascii="Times New Roman" w:hAnsi="Times New Roman" w:eastAsia="仿宋"/>
          <w:bCs/>
          <w:sz w:val="32"/>
          <w:szCs w:val="32"/>
        </w:rPr>
      </w:pPr>
      <w:r>
        <w:rPr>
          <w:rFonts w:ascii="Times New Roman" w:hAnsi="Times New Roman" w:eastAsia="仿宋"/>
          <w:bCs/>
          <w:sz w:val="32"/>
          <w:szCs w:val="32"/>
        </w:rPr>
        <w:t>5.2.5 D+5日，中国结算北京分公司完成本息兑付，全国股转公司对其可转债实施终止挂牌。</w:t>
      </w:r>
    </w:p>
    <w:p>
      <w:pPr>
        <w:spacing w:line="600" w:lineRule="exact"/>
        <w:ind w:firstLine="642" w:firstLineChars="200"/>
        <w:outlineLvl w:val="1"/>
        <w:rPr>
          <w:rFonts w:ascii="Times New Roman" w:hAnsi="Times New Roman" w:eastAsia="仿宋"/>
          <w:b/>
          <w:sz w:val="32"/>
          <w:szCs w:val="32"/>
        </w:rPr>
      </w:pPr>
      <w:r>
        <w:rPr>
          <w:rFonts w:ascii="Times New Roman" w:hAnsi="Times New Roman" w:eastAsia="仿宋"/>
          <w:b/>
          <w:sz w:val="32"/>
          <w:szCs w:val="32"/>
        </w:rPr>
        <w:t>5.3利率调整</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发行人在《可转债定向发行说明书》中约定的债券利率为浮动利率的，需在中国人民银行上调存款利率的消息公布后次一交易日披露《可转债利率调整的公告》，公告内容至少包括调整利率的依据、原利率、新的本年度利率及起息日、新的本年度利率揭示日期等。若发行人在中国人民银行上调存款利率的消息公布后没有及时披露《可转债利率调整的公告》，应在发现后及时向全国股转公司报告，并补充披露《可转债利率调整的公告》。</w:t>
      </w:r>
    </w:p>
    <w:p>
      <w:pPr>
        <w:spacing w:line="600" w:lineRule="exact"/>
        <w:ind w:firstLine="642" w:firstLineChars="200"/>
        <w:outlineLvl w:val="1"/>
        <w:rPr>
          <w:rFonts w:ascii="Times New Roman" w:hAnsi="Times New Roman" w:eastAsia="仿宋"/>
          <w:b/>
          <w:sz w:val="32"/>
          <w:szCs w:val="32"/>
        </w:rPr>
      </w:pPr>
      <w:r>
        <w:rPr>
          <w:rFonts w:ascii="Times New Roman" w:hAnsi="Times New Roman" w:eastAsia="仿宋"/>
          <w:b/>
          <w:sz w:val="32"/>
          <w:szCs w:val="32"/>
        </w:rPr>
        <w:t>5.4重大事项报告</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挂牌公司如发生以下异常情况，应当及时向全国股转公司及中国结算北京分公司报告并及时披露相关公告：</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（1）挂牌公司不能如期向中国结算北京分公司划拨足额派息金额，将调整原确定的付息权益登记日和付息日的；</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（2）影响可转债正常派息的其他情形。</w:t>
      </w:r>
    </w:p>
    <w:p>
      <w:pPr>
        <w:spacing w:line="60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6</w:t>
      </w:r>
      <w:r>
        <w:rPr>
          <w:rFonts w:ascii="Times New Roman" w:hAnsi="Times New Roman" w:eastAsia="仿宋"/>
          <w:kern w:val="0"/>
          <w:sz w:val="32"/>
          <w:szCs w:val="32"/>
        </w:rPr>
        <w:t>．</w:t>
      </w:r>
      <w:r>
        <w:rPr>
          <w:rFonts w:ascii="Times New Roman" w:hAnsi="Times New Roman" w:eastAsia="黑体"/>
          <w:sz w:val="32"/>
          <w:szCs w:val="32"/>
        </w:rPr>
        <w:t>其他业务</w:t>
      </w:r>
    </w:p>
    <w:p>
      <w:pPr>
        <w:spacing w:line="600" w:lineRule="exact"/>
        <w:ind w:firstLine="642" w:firstLineChars="200"/>
        <w:outlineLvl w:val="1"/>
        <w:rPr>
          <w:rFonts w:ascii="Times New Roman" w:hAnsi="Times New Roman" w:eastAsia="仿宋"/>
          <w:b/>
          <w:sz w:val="32"/>
          <w:szCs w:val="32"/>
        </w:rPr>
      </w:pPr>
      <w:r>
        <w:rPr>
          <w:rFonts w:ascii="Times New Roman" w:hAnsi="Times New Roman" w:eastAsia="仿宋"/>
          <w:b/>
          <w:sz w:val="32"/>
          <w:szCs w:val="32"/>
        </w:rPr>
        <w:t>6.1可转债及可转债所转股票解除限售</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可转债有限售期安排或可转债转股后的股票涉及限售的，可转债持有人或相关股东可在满足解除限售相关条件时，及时向全国股转公司申请办理解限业务，办理流程和信息披露参照挂牌公司股票解除限售的相关规定执行。</w:t>
      </w:r>
    </w:p>
    <w:p>
      <w:pPr>
        <w:spacing w:line="600" w:lineRule="exact"/>
        <w:ind w:firstLine="642" w:firstLineChars="200"/>
        <w:outlineLvl w:val="1"/>
        <w:rPr>
          <w:rFonts w:ascii="Times New Roman" w:hAnsi="Times New Roman" w:eastAsia="楷体"/>
          <w:b/>
          <w:sz w:val="32"/>
          <w:szCs w:val="32"/>
        </w:rPr>
      </w:pPr>
      <w:r>
        <w:rPr>
          <w:rFonts w:ascii="Times New Roman" w:hAnsi="Times New Roman" w:eastAsia="仿宋"/>
          <w:b/>
          <w:sz w:val="32"/>
          <w:szCs w:val="32"/>
        </w:rPr>
        <w:t>6.2因履行业绩补偿义务导致的可转债注销</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如因履行业绩补偿义务等导致可转债需要注销的，应按照约定及时办理注销，办理流程和信息披露参照挂牌公司股份定向回购注销的相关流程执行。</w:t>
      </w:r>
    </w:p>
    <w:p>
      <w:pPr>
        <w:spacing w:line="600" w:lineRule="exact"/>
        <w:ind w:firstLine="640" w:firstLineChars="200"/>
        <w:outlineLvl w:val="1"/>
        <w:rPr>
          <w:rFonts w:ascii="Times New Roman" w:hAnsi="Times New Roman" w:eastAsia="黑体"/>
          <w:sz w:val="32"/>
          <w:szCs w:val="32"/>
        </w:rPr>
      </w:pPr>
      <w:r>
        <w:rPr>
          <w:rFonts w:ascii="Times New Roman" w:hAnsi="Times New Roman" w:eastAsia="黑体"/>
          <w:sz w:val="32"/>
          <w:szCs w:val="32"/>
        </w:rPr>
        <w:t>7</w:t>
      </w:r>
      <w:r>
        <w:rPr>
          <w:rFonts w:ascii="Times New Roman" w:hAnsi="Times New Roman" w:eastAsia="仿宋"/>
          <w:kern w:val="0"/>
          <w:sz w:val="32"/>
          <w:szCs w:val="32"/>
        </w:rPr>
        <w:t>．</w:t>
      </w:r>
      <w:r>
        <w:rPr>
          <w:rFonts w:ascii="Times New Roman" w:hAnsi="Times New Roman" w:eastAsia="黑体"/>
          <w:sz w:val="32"/>
          <w:szCs w:val="32"/>
        </w:rPr>
        <w:t>附则</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7.1本指南所称“日”，均为交易日。</w:t>
      </w:r>
    </w:p>
    <w:p>
      <w:pPr>
        <w:spacing w:line="600" w:lineRule="exact"/>
        <w:ind w:firstLine="640" w:firstLineChars="200"/>
        <w:outlineLvl w:val="1"/>
        <w:rPr>
          <w:rFonts w:ascii="Times New Roman" w:hAnsi="Times New Roman" w:eastAsia="仿宋"/>
          <w:bCs/>
          <w:sz w:val="32"/>
          <w:szCs w:val="32"/>
        </w:rPr>
      </w:pPr>
      <w:r>
        <w:rPr>
          <w:rFonts w:ascii="Times New Roman" w:hAnsi="Times New Roman" w:eastAsia="仿宋"/>
          <w:bCs/>
          <w:sz w:val="32"/>
          <w:szCs w:val="32"/>
        </w:rPr>
        <w:t>7.2本指南由全国股转公司负责解释，自</w:t>
      </w:r>
      <w:r>
        <w:rPr>
          <w:rFonts w:hint="eastAsia" w:ascii="Times New Roman" w:hAnsi="Times New Roman" w:eastAsia="仿宋"/>
          <w:bCs/>
          <w:sz w:val="32"/>
          <w:szCs w:val="32"/>
        </w:rPr>
        <w:t>发布之</w:t>
      </w:r>
      <w:r>
        <w:rPr>
          <w:rFonts w:ascii="Times New Roman" w:hAnsi="Times New Roman" w:eastAsia="仿宋"/>
          <w:bCs/>
          <w:sz w:val="32"/>
          <w:szCs w:val="32"/>
        </w:rPr>
        <w:t>日起施行。</w:t>
      </w:r>
    </w:p>
    <w:p>
      <w:pPr>
        <w:spacing w:line="620" w:lineRule="exact"/>
        <w:ind w:firstLine="640" w:firstLineChars="200"/>
        <w:outlineLvl w:val="1"/>
        <w:rPr>
          <w:rFonts w:ascii="Times New Roman" w:hAnsi="Times New Roman" w:eastAsia="仿宋"/>
          <w:bCs/>
          <w:sz w:val="32"/>
          <w:szCs w:val="32"/>
        </w:rPr>
      </w:pPr>
    </w:p>
    <w:p>
      <w:pPr>
        <w:spacing w:line="600" w:lineRule="exact"/>
        <w:ind w:firstLine="640" w:firstLineChars="200"/>
        <w:outlineLvl w:val="0"/>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sz w:val="32"/>
          <w:szCs w:val="32"/>
        </w:rPr>
        <w:t>附件：</w:t>
      </w:r>
      <w:r>
        <w:rPr>
          <w:rFonts w:ascii="Times New Roman" w:hAnsi="Times New Roman" w:eastAsia="仿宋"/>
          <w:color w:val="000000" w:themeColor="text1"/>
          <w:sz w:val="32"/>
          <w:szCs w:val="32"/>
          <w14:textFill>
            <w14:solidFill>
              <w14:schemeClr w14:val="tx1"/>
            </w14:solidFill>
          </w14:textFill>
        </w:rPr>
        <w:t>1．可转债开始转股申请表</w:t>
      </w:r>
    </w:p>
    <w:p>
      <w:pPr>
        <w:widowControl/>
        <w:ind w:firstLine="1600" w:firstLineChars="500"/>
        <w:jc w:val="left"/>
        <w:rPr>
          <w:rFonts w:ascii="Times New Roman" w:hAnsi="Times New Roman" w:eastAsia="仿宋"/>
          <w:bCs/>
          <w:sz w:val="32"/>
          <w:szCs w:val="32"/>
        </w:rPr>
      </w:pPr>
      <w:r>
        <w:rPr>
          <w:rFonts w:ascii="Times New Roman" w:hAnsi="Times New Roman" w:eastAsia="仿宋"/>
          <w:color w:val="000000" w:themeColor="text1"/>
          <w:sz w:val="32"/>
          <w:szCs w:val="32"/>
          <w14:textFill>
            <w14:solidFill>
              <w14:schemeClr w14:val="tx1"/>
            </w14:solidFill>
          </w14:textFill>
        </w:rPr>
        <w:t>2．可转债暂停/恢复转股申请表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3．可转债转股价格调整（暨暂停转股）申请表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4．可转债暂停/恢复转让申请表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5．可转债赎回暨暂停转股、暂停转让申请表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6．可转债回售申请表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7．付息业务申请表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8．本息兑付业务暨终止挂牌申请表</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9．挂牌公司可转债转股参考流程</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10．挂牌公司可转债暂停/恢复转让参考流程</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11．挂牌公司可转债赎回参考流程</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12．挂牌公司可转债回售业务参考流程</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13．挂牌公司可转债付息业务参考流程</w:t>
      </w:r>
    </w:p>
    <w:p>
      <w:pPr>
        <w:autoSpaceDE w:val="0"/>
        <w:autoSpaceDN w:val="0"/>
        <w:adjustRightInd w:val="0"/>
        <w:spacing w:line="600" w:lineRule="atLeast"/>
        <w:ind w:firstLine="1600" w:firstLineChars="500"/>
        <w:textAlignment w:val="center"/>
        <w:rPr>
          <w:rFonts w:ascii="Times New Roman" w:hAnsi="Times New Roman" w:eastAsia="仿宋"/>
          <w:color w:val="000000" w:themeColor="text1"/>
          <w:sz w:val="32"/>
          <w:szCs w:val="32"/>
          <w14:textFill>
            <w14:solidFill>
              <w14:schemeClr w14:val="tx1"/>
            </w14:solidFill>
          </w14:textFill>
        </w:rPr>
      </w:pPr>
      <w:r>
        <w:rPr>
          <w:rFonts w:ascii="Times New Roman" w:hAnsi="Times New Roman" w:eastAsia="仿宋"/>
          <w:color w:val="000000" w:themeColor="text1"/>
          <w:sz w:val="32"/>
          <w:szCs w:val="32"/>
          <w14:textFill>
            <w14:solidFill>
              <w14:schemeClr w14:val="tx1"/>
            </w14:solidFill>
          </w14:textFill>
        </w:rPr>
        <w:t>14．挂牌公司可转债本息兑付业务参考流程</w:t>
      </w:r>
    </w:p>
    <w:p>
      <w:pPr>
        <w:spacing w:line="620" w:lineRule="exact"/>
        <w:outlineLvl w:val="1"/>
        <w:rPr>
          <w:rFonts w:ascii="Times New Roman" w:hAnsi="Times New Roman" w:eastAsia="仿宋"/>
          <w:bCs/>
          <w:sz w:val="32"/>
          <w:szCs w:val="32"/>
        </w:rPr>
      </w:pPr>
    </w:p>
    <w:p>
      <w:pPr>
        <w:widowControl/>
        <w:jc w:val="left"/>
        <w:rPr>
          <w:rFonts w:ascii="Times New Roman" w:hAnsi="Times New Roman" w:eastAsia="仿宋"/>
          <w:bCs/>
          <w:sz w:val="32"/>
          <w:szCs w:val="32"/>
        </w:rPr>
      </w:pPr>
      <w:r>
        <w:rPr>
          <w:rFonts w:ascii="Times New Roman" w:hAnsi="Times New Roman" w:eastAsia="仿宋"/>
          <w:bCs/>
          <w:sz w:val="32"/>
          <w:szCs w:val="32"/>
        </w:rPr>
        <w:br w:type="page"/>
      </w:r>
    </w:p>
    <w:p>
      <w:pPr>
        <w:rPr>
          <w:rFonts w:ascii="Times New Roman" w:hAnsi="Times New Roman" w:eastAsia="黑体"/>
          <w:sz w:val="32"/>
          <w:szCs w:val="32"/>
        </w:rPr>
      </w:pPr>
      <w:r>
        <w:rPr>
          <w:rFonts w:ascii="Times New Roman" w:hAnsi="Times New Roman" w:eastAsia="黑体"/>
          <w:sz w:val="32"/>
          <w:szCs w:val="32"/>
        </w:rPr>
        <w:t xml:space="preserve">附件1 </w:t>
      </w:r>
    </w:p>
    <w:p>
      <w:pPr>
        <w:rPr>
          <w:rFonts w:ascii="Times New Roman" w:hAnsi="Times New Roman" w:eastAsia="方正仿宋简体"/>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可转债开始转股申请表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公司全称</w:t>
            </w:r>
          </w:p>
        </w:tc>
        <w:tc>
          <w:tcPr>
            <w:tcW w:w="6222"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证券代码</w:t>
            </w:r>
          </w:p>
        </w:tc>
        <w:tc>
          <w:tcPr>
            <w:tcW w:w="207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转债代码</w:t>
            </w:r>
          </w:p>
        </w:tc>
        <w:tc>
          <w:tcPr>
            <w:tcW w:w="207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可转债转股来源</w:t>
            </w:r>
          </w:p>
        </w:tc>
        <w:tc>
          <w:tcPr>
            <w:tcW w:w="4148"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可转债转股价格</w:t>
            </w:r>
          </w:p>
        </w:tc>
        <w:tc>
          <w:tcPr>
            <w:tcW w:w="4148"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转股起始日期</w:t>
            </w:r>
          </w:p>
        </w:tc>
        <w:tc>
          <w:tcPr>
            <w:tcW w:w="4148" w:type="dxa"/>
            <w:gridSpan w:val="2"/>
          </w:tcPr>
          <w:p>
            <w:pPr>
              <w:rPr>
                <w:rFonts w:ascii="Times New Roman" w:hAnsi="Times New Roman" w:eastAsia="仿宋"/>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tabs>
                <w:tab w:val="left" w:pos="3090"/>
              </w:tabs>
              <w:rPr>
                <w:rFonts w:ascii="Times New Roman" w:hAnsi="Times New Roman" w:eastAsia="仿宋"/>
                <w:sz w:val="32"/>
                <w:szCs w:val="32"/>
              </w:rPr>
            </w:pPr>
            <w:r>
              <w:rPr>
                <w:rFonts w:ascii="Times New Roman" w:hAnsi="Times New Roman" w:eastAsia="仿宋"/>
                <w:sz w:val="32"/>
                <w:szCs w:val="32"/>
              </w:rPr>
              <w:t>转股终止日期</w:t>
            </w:r>
            <w:r>
              <w:rPr>
                <w:rFonts w:ascii="Times New Roman" w:hAnsi="Times New Roman" w:eastAsia="仿宋"/>
                <w:sz w:val="32"/>
                <w:szCs w:val="32"/>
              </w:rPr>
              <w:tab/>
            </w:r>
          </w:p>
        </w:tc>
        <w:tc>
          <w:tcPr>
            <w:tcW w:w="4148" w:type="dxa"/>
            <w:gridSpan w:val="2"/>
          </w:tcPr>
          <w:p>
            <w:pPr>
              <w:rPr>
                <w:rFonts w:ascii="Times New Roman" w:hAnsi="Times New Roman" w:eastAsia="仿宋"/>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仿宋"/>
                <w:sz w:val="32"/>
                <w:szCs w:val="32"/>
                <w:highlight w:val="yellow"/>
              </w:rPr>
            </w:pPr>
          </w:p>
          <w:p>
            <w:pPr>
              <w:rPr>
                <w:rFonts w:ascii="Times New Roman" w:hAnsi="Times New Roman" w:eastAsia="仿宋"/>
                <w:sz w:val="32"/>
                <w:szCs w:val="32"/>
              </w:rPr>
            </w:pPr>
            <w:r>
              <w:rPr>
                <w:rFonts w:ascii="Times New Roman" w:hAnsi="Times New Roman" w:eastAsia="仿宋"/>
                <w:sz w:val="32"/>
                <w:szCs w:val="32"/>
              </w:rPr>
              <w:t>申请人：XXXX股份有限公司（加盖公章）</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联系电话：</w:t>
            </w:r>
          </w:p>
          <w:p>
            <w:pPr>
              <w:rPr>
                <w:rFonts w:ascii="Times New Roman" w:hAnsi="Times New Roman" w:eastAsia="仿宋"/>
                <w:sz w:val="32"/>
                <w:szCs w:val="32"/>
              </w:rPr>
            </w:pPr>
          </w:p>
          <w:p>
            <w:pPr>
              <w:rPr>
                <w:rFonts w:ascii="Times New Roman" w:hAnsi="Times New Roman" w:eastAsia="仿宋"/>
                <w:sz w:val="32"/>
                <w:szCs w:val="32"/>
                <w:highlight w:val="yellow"/>
              </w:rPr>
            </w:pPr>
            <w:r>
              <w:rPr>
                <w:rFonts w:ascii="Times New Roman" w:hAnsi="Times New Roman" w:eastAsia="仿宋"/>
                <w:sz w:val="32"/>
                <w:szCs w:val="32"/>
              </w:rPr>
              <w:t xml:space="preserve">                     年      月      日</w:t>
            </w:r>
          </w:p>
        </w:tc>
      </w:tr>
    </w:tbl>
    <w:p>
      <w:pPr>
        <w:widowControl/>
        <w:jc w:val="left"/>
        <w:rPr>
          <w:rFonts w:ascii="Times New Roman" w:hAnsi="Times New Roman" w:eastAsia="方正仿宋简体"/>
          <w:sz w:val="32"/>
          <w:szCs w:val="32"/>
        </w:rPr>
      </w:pPr>
    </w:p>
    <w:p>
      <w:pPr>
        <w:widowControl/>
        <w:jc w:val="left"/>
        <w:rPr>
          <w:rFonts w:ascii="Times New Roman" w:hAnsi="Times New Roman" w:eastAsia="方正仿宋简体"/>
          <w:b/>
          <w:sz w:val="32"/>
          <w:szCs w:val="32"/>
        </w:rPr>
      </w:pPr>
      <w:r>
        <w:rPr>
          <w:rFonts w:ascii="Times New Roman" w:hAnsi="Times New Roman" w:eastAsia="方正仿宋简体"/>
          <w:b/>
          <w:sz w:val="32"/>
          <w:szCs w:val="32"/>
        </w:rPr>
        <w:br w:type="page"/>
      </w:r>
    </w:p>
    <w:p>
      <w:pPr>
        <w:rPr>
          <w:rFonts w:ascii="Times New Roman" w:hAnsi="Times New Roman" w:eastAsia="黑体"/>
          <w:sz w:val="32"/>
          <w:szCs w:val="32"/>
        </w:rPr>
      </w:pPr>
      <w:r>
        <w:rPr>
          <w:rFonts w:ascii="Times New Roman" w:hAnsi="Times New Roman" w:eastAsia="黑体"/>
          <w:sz w:val="32"/>
          <w:szCs w:val="32"/>
        </w:rPr>
        <w:t>附件2</w:t>
      </w:r>
    </w:p>
    <w:p>
      <w:pPr>
        <w:rPr>
          <w:rFonts w:ascii="Times New Roman" w:hAnsi="Times New Roman" w:eastAsia="方正仿宋简体"/>
          <w:b/>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可转债暂停/恢复转股申请表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业务类型</w:t>
            </w:r>
          </w:p>
        </w:tc>
        <w:tc>
          <w:tcPr>
            <w:tcW w:w="6426" w:type="dxa"/>
            <w:gridSpan w:val="3"/>
          </w:tcPr>
          <w:p>
            <w:pPr>
              <w:rPr>
                <w:rFonts w:ascii="Times New Roman" w:hAnsi="Times New Roman" w:eastAsia="仿宋"/>
                <w:sz w:val="32"/>
                <w:szCs w:val="32"/>
              </w:rPr>
            </w:pPr>
            <w:r>
              <w:rPr>
                <w:rFonts w:ascii="Times New Roman" w:hAnsi="Times New Roman" w:eastAsia="仿宋"/>
                <w:sz w:val="32"/>
                <w:szCs w:val="32"/>
              </w:rPr>
              <w:t>□暂停转股    □恢复转股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公司全称</w:t>
            </w:r>
          </w:p>
        </w:tc>
        <w:tc>
          <w:tcPr>
            <w:tcW w:w="6426"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证券代码</w:t>
            </w:r>
          </w:p>
        </w:tc>
        <w:tc>
          <w:tcPr>
            <w:tcW w:w="2278"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pPr>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转债代码</w:t>
            </w:r>
          </w:p>
        </w:tc>
        <w:tc>
          <w:tcPr>
            <w:tcW w:w="2278"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8500" w:type="dxa"/>
            <w:gridSpan w:val="4"/>
          </w:tcPr>
          <w:p>
            <w:pPr>
              <w:rPr>
                <w:rFonts w:ascii="Times New Roman" w:hAnsi="Times New Roman" w:eastAsia="仿宋"/>
                <w:sz w:val="32"/>
                <w:szCs w:val="32"/>
              </w:rPr>
            </w:pPr>
            <w:r>
              <w:rPr>
                <w:rFonts w:ascii="Times New Roman" w:hAnsi="Times New Roman" w:eastAsia="仿宋"/>
                <w:sz w:val="32"/>
                <w:szCs w:val="32"/>
              </w:rPr>
              <w:t>可转债暂停转股申请的原因：</w:t>
            </w:r>
          </w:p>
          <w:p>
            <w:pPr>
              <w:rPr>
                <w:rFonts w:ascii="Times New Roman" w:hAnsi="Times New Roman" w:eastAsia="仿宋"/>
                <w:sz w:val="32"/>
                <w:szCs w:val="32"/>
              </w:rPr>
            </w:pPr>
            <w:r>
              <w:rPr>
                <w:rFonts w:ascii="Times New Roman" w:hAnsi="Times New Roman" w:eastAsia="仿宋"/>
                <w:sz w:val="32"/>
                <w:szCs w:val="32"/>
              </w:rPr>
              <w:t>□一、因权益分派引起的转股价格调整</w:t>
            </w:r>
          </w:p>
          <w:p>
            <w:pPr>
              <w:rPr>
                <w:rFonts w:ascii="Times New Roman" w:hAnsi="Times New Roman" w:eastAsia="仿宋"/>
                <w:sz w:val="32"/>
                <w:szCs w:val="32"/>
              </w:rPr>
            </w:pPr>
            <w:r>
              <w:rPr>
                <w:rFonts w:ascii="Times New Roman" w:hAnsi="Times New Roman" w:eastAsia="仿宋"/>
                <w:sz w:val="32"/>
                <w:szCs w:val="32"/>
              </w:rPr>
              <w:t xml:space="preserve">□二、其他 </w:t>
            </w:r>
            <w:r>
              <w:rPr>
                <w:rFonts w:ascii="Times New Roman" w:hAnsi="Times New Roman" w:eastAsia="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4148" w:type="dxa"/>
            <w:gridSpan w:val="2"/>
          </w:tcPr>
          <w:p>
            <w:pPr>
              <w:rPr>
                <w:rFonts w:ascii="Times New Roman" w:hAnsi="Times New Roman" w:eastAsia="仿宋"/>
                <w:sz w:val="32"/>
                <w:szCs w:val="32"/>
              </w:rPr>
            </w:pPr>
            <w:r>
              <w:rPr>
                <w:rFonts w:ascii="Times New Roman" w:hAnsi="Times New Roman" w:eastAsia="仿宋"/>
                <w:sz w:val="32"/>
                <w:szCs w:val="32"/>
              </w:rPr>
              <w:t>暂停转股生效日期</w:t>
            </w:r>
          </w:p>
        </w:tc>
        <w:tc>
          <w:tcPr>
            <w:tcW w:w="4352"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4148" w:type="dxa"/>
            <w:gridSpan w:val="2"/>
          </w:tcPr>
          <w:p>
            <w:pPr>
              <w:rPr>
                <w:rFonts w:ascii="Times New Roman" w:hAnsi="Times New Roman" w:eastAsia="仿宋"/>
                <w:sz w:val="32"/>
                <w:szCs w:val="32"/>
              </w:rPr>
            </w:pPr>
            <w:r>
              <w:rPr>
                <w:rFonts w:ascii="Times New Roman" w:hAnsi="Times New Roman" w:eastAsia="仿宋"/>
                <w:sz w:val="32"/>
                <w:szCs w:val="32"/>
              </w:rPr>
              <w:t>预计恢复转股日期（申请暂停转股填写）</w:t>
            </w:r>
          </w:p>
        </w:tc>
        <w:tc>
          <w:tcPr>
            <w:tcW w:w="4352"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4148" w:type="dxa"/>
            <w:gridSpan w:val="2"/>
          </w:tcPr>
          <w:p>
            <w:pPr>
              <w:rPr>
                <w:rFonts w:ascii="Times New Roman" w:hAnsi="Times New Roman" w:eastAsia="仿宋"/>
                <w:sz w:val="32"/>
                <w:szCs w:val="32"/>
              </w:rPr>
            </w:pPr>
            <w:r>
              <w:rPr>
                <w:rFonts w:ascii="Times New Roman" w:hAnsi="Times New Roman" w:eastAsia="仿宋"/>
                <w:sz w:val="32"/>
                <w:szCs w:val="32"/>
              </w:rPr>
              <w:t>上述所选事项是否已经消除或已充分披露（申请恢复转股填写）</w:t>
            </w:r>
          </w:p>
        </w:tc>
        <w:tc>
          <w:tcPr>
            <w:tcW w:w="4352"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恢复转股生效日期（申请恢复转股填写）</w:t>
            </w:r>
          </w:p>
        </w:tc>
        <w:tc>
          <w:tcPr>
            <w:tcW w:w="4352"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可转债转股价格（申请恢复转股填写）</w:t>
            </w:r>
          </w:p>
        </w:tc>
        <w:tc>
          <w:tcPr>
            <w:tcW w:w="4352"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rPr>
                <w:rFonts w:ascii="Times New Roman" w:hAnsi="Times New Roman" w:eastAsia="仿宋"/>
                <w:sz w:val="32"/>
                <w:szCs w:val="32"/>
                <w:highlight w:val="yellow"/>
              </w:rPr>
            </w:pPr>
          </w:p>
          <w:p>
            <w:pPr>
              <w:rPr>
                <w:rFonts w:ascii="Times New Roman" w:hAnsi="Times New Roman" w:eastAsia="仿宋"/>
                <w:sz w:val="32"/>
                <w:szCs w:val="32"/>
              </w:rPr>
            </w:pPr>
            <w:r>
              <w:rPr>
                <w:rFonts w:ascii="Times New Roman" w:hAnsi="Times New Roman" w:eastAsia="仿宋"/>
                <w:sz w:val="32"/>
                <w:szCs w:val="32"/>
              </w:rPr>
              <w:t>申请人：XXXX股份有限公司（加盖公章）</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联系电话：</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 xml:space="preserve">                     年      月      日</w:t>
            </w:r>
          </w:p>
        </w:tc>
      </w:tr>
    </w:tbl>
    <w:p>
      <w:pPr>
        <w:widowControl/>
        <w:jc w:val="left"/>
        <w:rPr>
          <w:rFonts w:ascii="Times New Roman" w:hAnsi="Times New Roman" w:eastAsia="方正仿宋简体"/>
          <w:sz w:val="32"/>
          <w:szCs w:val="32"/>
        </w:rPr>
      </w:pPr>
    </w:p>
    <w:p>
      <w:pPr>
        <w:widowControl/>
        <w:jc w:val="left"/>
        <w:rPr>
          <w:rFonts w:ascii="Times New Roman" w:hAnsi="Times New Roman" w:eastAsia="方正仿宋简体"/>
          <w:sz w:val="32"/>
          <w:szCs w:val="32"/>
        </w:rPr>
      </w:pPr>
    </w:p>
    <w:p>
      <w:pPr>
        <w:widowControl/>
        <w:jc w:val="left"/>
        <w:rPr>
          <w:rFonts w:ascii="Times New Roman" w:hAnsi="Times New Roman" w:eastAsia="方正仿宋简体"/>
          <w:sz w:val="32"/>
          <w:szCs w:val="32"/>
        </w:rPr>
      </w:pPr>
      <w:r>
        <w:rPr>
          <w:rFonts w:ascii="Times New Roman" w:hAnsi="Times New Roman" w:eastAsia="方正仿宋简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附件3</w:t>
      </w:r>
    </w:p>
    <w:p>
      <w:pPr>
        <w:widowControl/>
        <w:jc w:val="left"/>
        <w:rPr>
          <w:rFonts w:ascii="Times New Roman" w:hAnsi="Times New Roman" w:eastAsia="方正仿宋简体"/>
          <w:b/>
          <w:sz w:val="32"/>
          <w:szCs w:val="32"/>
        </w:rPr>
      </w:pPr>
    </w:p>
    <w:p>
      <w:pPr>
        <w:widowControl/>
        <w:jc w:val="center"/>
        <w:rPr>
          <w:rFonts w:ascii="Times New Roman" w:hAnsi="Times New Roman" w:eastAsia="黑体"/>
          <w:b/>
          <w:sz w:val="32"/>
          <w:szCs w:val="32"/>
        </w:rPr>
      </w:pPr>
      <w:r>
        <w:rPr>
          <w:rFonts w:ascii="Times New Roman" w:hAnsi="Times New Roman" w:eastAsia="黑体"/>
          <w:b/>
          <w:sz w:val="32"/>
          <w:szCs w:val="32"/>
        </w:rPr>
        <w:t>可转债转股价格调整（暨暂停转股）申请表</w:t>
      </w:r>
    </w:p>
    <w:tbl>
      <w:tblPr>
        <w:tblStyle w:val="11"/>
        <w:tblW w:w="907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418"/>
        <w:gridCol w:w="1559"/>
        <w:gridCol w:w="2835"/>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127" w:type="dxa"/>
          </w:tcPr>
          <w:p>
            <w:pPr>
              <w:rPr>
                <w:rFonts w:ascii="Times New Roman" w:hAnsi="Times New Roman" w:eastAsia="仿宋"/>
                <w:sz w:val="32"/>
                <w:szCs w:val="32"/>
              </w:rPr>
            </w:pPr>
            <w:r>
              <w:rPr>
                <w:rFonts w:ascii="Times New Roman" w:hAnsi="Times New Roman" w:eastAsia="仿宋"/>
                <w:sz w:val="32"/>
                <w:szCs w:val="32"/>
              </w:rPr>
              <w:t>公司全称</w:t>
            </w:r>
          </w:p>
        </w:tc>
        <w:tc>
          <w:tcPr>
            <w:tcW w:w="6946" w:type="dxa"/>
            <w:gridSpan w:val="4"/>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rFonts w:ascii="Times New Roman" w:hAnsi="Times New Roman" w:eastAsia="仿宋"/>
                <w:sz w:val="32"/>
                <w:szCs w:val="32"/>
              </w:rPr>
            </w:pPr>
            <w:r>
              <w:rPr>
                <w:rFonts w:ascii="Times New Roman" w:hAnsi="Times New Roman" w:eastAsia="仿宋"/>
                <w:sz w:val="32"/>
                <w:szCs w:val="32"/>
              </w:rPr>
              <w:t>证券简称</w:t>
            </w:r>
          </w:p>
        </w:tc>
        <w:tc>
          <w:tcPr>
            <w:tcW w:w="1418" w:type="dxa"/>
          </w:tcPr>
          <w:p>
            <w:pPr>
              <w:rPr>
                <w:rFonts w:ascii="Times New Roman" w:hAnsi="Times New Roman" w:eastAsia="仿宋"/>
                <w:sz w:val="32"/>
                <w:szCs w:val="32"/>
              </w:rPr>
            </w:pPr>
          </w:p>
        </w:tc>
        <w:tc>
          <w:tcPr>
            <w:tcW w:w="1559" w:type="dxa"/>
          </w:tcPr>
          <w:p>
            <w:pPr>
              <w:rPr>
                <w:rFonts w:ascii="Times New Roman" w:hAnsi="Times New Roman" w:eastAsia="仿宋"/>
                <w:sz w:val="32"/>
                <w:szCs w:val="32"/>
              </w:rPr>
            </w:pPr>
            <w:r>
              <w:rPr>
                <w:rFonts w:ascii="Times New Roman" w:hAnsi="Times New Roman" w:eastAsia="仿宋"/>
                <w:sz w:val="32"/>
                <w:szCs w:val="32"/>
              </w:rPr>
              <w:t>证券代码</w:t>
            </w:r>
          </w:p>
        </w:tc>
        <w:tc>
          <w:tcPr>
            <w:tcW w:w="3969"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7" w:type="dxa"/>
          </w:tcPr>
          <w:p>
            <w:pPr>
              <w:rPr>
                <w:rFonts w:ascii="Times New Roman" w:hAnsi="Times New Roman" w:eastAsia="仿宋"/>
                <w:sz w:val="32"/>
                <w:szCs w:val="32"/>
              </w:rPr>
            </w:pPr>
            <w:r>
              <w:rPr>
                <w:rFonts w:ascii="Times New Roman" w:hAnsi="Times New Roman" w:eastAsia="仿宋"/>
                <w:sz w:val="32"/>
                <w:szCs w:val="32"/>
              </w:rPr>
              <w:t>转债简称</w:t>
            </w:r>
          </w:p>
        </w:tc>
        <w:tc>
          <w:tcPr>
            <w:tcW w:w="1418" w:type="dxa"/>
          </w:tcPr>
          <w:p>
            <w:pPr>
              <w:rPr>
                <w:rFonts w:ascii="Times New Roman" w:hAnsi="Times New Roman" w:eastAsia="仿宋"/>
                <w:sz w:val="32"/>
                <w:szCs w:val="32"/>
              </w:rPr>
            </w:pPr>
          </w:p>
        </w:tc>
        <w:tc>
          <w:tcPr>
            <w:tcW w:w="1559" w:type="dxa"/>
          </w:tcPr>
          <w:p>
            <w:pPr>
              <w:rPr>
                <w:rFonts w:ascii="Times New Roman" w:hAnsi="Times New Roman" w:eastAsia="仿宋"/>
                <w:sz w:val="32"/>
                <w:szCs w:val="32"/>
              </w:rPr>
            </w:pPr>
            <w:r>
              <w:rPr>
                <w:rFonts w:ascii="Times New Roman" w:hAnsi="Times New Roman" w:eastAsia="仿宋"/>
                <w:sz w:val="32"/>
                <w:szCs w:val="32"/>
              </w:rPr>
              <w:t>转债代码</w:t>
            </w:r>
          </w:p>
        </w:tc>
        <w:tc>
          <w:tcPr>
            <w:tcW w:w="3969"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0" w:hRule="atLeast"/>
        </w:trPr>
        <w:tc>
          <w:tcPr>
            <w:tcW w:w="9073" w:type="dxa"/>
            <w:gridSpan w:val="5"/>
          </w:tcPr>
          <w:p>
            <w:pPr>
              <w:rPr>
                <w:rFonts w:ascii="Times New Roman" w:hAnsi="Times New Roman" w:eastAsia="仿宋"/>
                <w:sz w:val="32"/>
                <w:szCs w:val="32"/>
              </w:rPr>
            </w:pPr>
            <w:r>
              <w:rPr>
                <w:rFonts w:ascii="Times New Roman" w:hAnsi="Times New Roman" w:eastAsia="仿宋"/>
                <w:sz w:val="32"/>
                <w:szCs w:val="32"/>
              </w:rPr>
              <w:t>□一、转股价格调整</w:t>
            </w:r>
          </w:p>
          <w:p>
            <w:pPr>
              <w:rPr>
                <w:rFonts w:ascii="Times New Roman" w:hAnsi="Times New Roman" w:eastAsia="仿宋"/>
                <w:sz w:val="32"/>
                <w:szCs w:val="32"/>
              </w:rPr>
            </w:pPr>
            <w:r>
              <w:rPr>
                <w:rFonts w:ascii="Times New Roman" w:hAnsi="Times New Roman" w:eastAsia="仿宋"/>
                <w:sz w:val="32"/>
                <w:szCs w:val="32"/>
              </w:rPr>
              <w:t>□1、因权益分派引发的转股价格调整</w:t>
            </w:r>
          </w:p>
          <w:p>
            <w:pPr>
              <w:rPr>
                <w:rFonts w:ascii="Times New Roman" w:hAnsi="Times New Roman" w:eastAsia="仿宋"/>
                <w:sz w:val="32"/>
                <w:szCs w:val="32"/>
              </w:rPr>
            </w:pPr>
            <w:r>
              <w:rPr>
                <w:rFonts w:ascii="Times New Roman" w:hAnsi="Times New Roman" w:eastAsia="仿宋"/>
                <w:sz w:val="32"/>
                <w:szCs w:val="32"/>
              </w:rPr>
              <w:t>□2、因实施修正条款引发的转股价格调整</w:t>
            </w:r>
          </w:p>
          <w:p>
            <w:pPr>
              <w:rPr>
                <w:rFonts w:ascii="Times New Roman" w:hAnsi="Times New Roman" w:eastAsia="仿宋"/>
                <w:sz w:val="32"/>
                <w:szCs w:val="32"/>
              </w:rPr>
            </w:pPr>
            <w:r>
              <w:rPr>
                <w:rFonts w:ascii="Times New Roman" w:hAnsi="Times New Roman" w:eastAsia="仿宋"/>
                <w:sz w:val="32"/>
                <w:szCs w:val="32"/>
              </w:rPr>
              <w:t>□3、因股票发行引发的转股价格调整</w:t>
            </w:r>
          </w:p>
          <w:p>
            <w:pPr>
              <w:rPr>
                <w:rFonts w:ascii="Times New Roman" w:hAnsi="Times New Roman" w:eastAsia="仿宋"/>
                <w:sz w:val="32"/>
                <w:szCs w:val="32"/>
              </w:rPr>
            </w:pPr>
            <w:r>
              <w:rPr>
                <w:rFonts w:ascii="Times New Roman" w:hAnsi="Times New Roman" w:eastAsia="仿宋"/>
                <w:sz w:val="32"/>
                <w:szCs w:val="32"/>
              </w:rPr>
              <w:t xml:space="preserve">□4、其他 </w:t>
            </w:r>
            <w:r>
              <w:rPr>
                <w:rFonts w:ascii="Times New Roman" w:hAnsi="Times New Roman" w:eastAsia="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2"/>
          </w:tcPr>
          <w:p>
            <w:pPr>
              <w:rPr>
                <w:rFonts w:ascii="Times New Roman" w:hAnsi="Times New Roman" w:eastAsia="仿宋"/>
                <w:sz w:val="32"/>
                <w:szCs w:val="32"/>
              </w:rPr>
            </w:pPr>
            <w:r>
              <w:rPr>
                <w:rFonts w:ascii="Times New Roman" w:hAnsi="Times New Roman" w:eastAsia="仿宋"/>
                <w:sz w:val="32"/>
                <w:szCs w:val="32"/>
              </w:rPr>
              <w:t>调整前转股价格</w:t>
            </w:r>
          </w:p>
        </w:tc>
        <w:tc>
          <w:tcPr>
            <w:tcW w:w="5528"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2"/>
          </w:tcPr>
          <w:p>
            <w:pPr>
              <w:rPr>
                <w:rFonts w:ascii="Times New Roman" w:hAnsi="Times New Roman" w:eastAsia="仿宋"/>
                <w:sz w:val="32"/>
                <w:szCs w:val="32"/>
              </w:rPr>
            </w:pPr>
            <w:r>
              <w:rPr>
                <w:rFonts w:ascii="Times New Roman" w:hAnsi="Times New Roman" w:eastAsia="仿宋"/>
                <w:sz w:val="32"/>
                <w:szCs w:val="32"/>
              </w:rPr>
              <w:t>调整后转股价格</w:t>
            </w:r>
          </w:p>
        </w:tc>
        <w:tc>
          <w:tcPr>
            <w:tcW w:w="5528"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2"/>
          </w:tcPr>
          <w:p>
            <w:pPr>
              <w:rPr>
                <w:rFonts w:ascii="Times New Roman" w:hAnsi="Times New Roman" w:eastAsia="仿宋"/>
                <w:sz w:val="32"/>
                <w:szCs w:val="32"/>
              </w:rPr>
            </w:pPr>
            <w:r>
              <w:rPr>
                <w:rFonts w:ascii="Times New Roman" w:hAnsi="Times New Roman" w:eastAsia="仿宋"/>
                <w:sz w:val="32"/>
                <w:szCs w:val="32"/>
              </w:rPr>
              <w:t>转股价格调整生效日</w:t>
            </w:r>
          </w:p>
        </w:tc>
        <w:tc>
          <w:tcPr>
            <w:tcW w:w="5528"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45" w:type="dxa"/>
            <w:gridSpan w:val="2"/>
            <w:vMerge w:val="restart"/>
          </w:tcPr>
          <w:p>
            <w:pPr>
              <w:rPr>
                <w:rFonts w:ascii="Times New Roman" w:hAnsi="Times New Roman" w:eastAsia="仿宋"/>
                <w:sz w:val="32"/>
                <w:szCs w:val="32"/>
              </w:rPr>
            </w:pPr>
            <w:r>
              <w:rPr>
                <w:rFonts w:ascii="Times New Roman" w:hAnsi="Times New Roman" w:eastAsia="仿宋"/>
                <w:sz w:val="32"/>
                <w:szCs w:val="32"/>
              </w:rPr>
              <w:t>是否已进入转股期</w:t>
            </w:r>
          </w:p>
        </w:tc>
        <w:tc>
          <w:tcPr>
            <w:tcW w:w="1559" w:type="dxa"/>
            <w:vMerge w:val="restart"/>
          </w:tcPr>
          <w:p>
            <w:pPr>
              <w:rPr>
                <w:rFonts w:ascii="Times New Roman" w:hAnsi="Times New Roman" w:eastAsia="仿宋"/>
                <w:sz w:val="32"/>
                <w:szCs w:val="32"/>
              </w:rPr>
            </w:pPr>
            <w:r>
              <w:rPr>
                <w:rFonts w:ascii="Times New Roman" w:hAnsi="Times New Roman" w:eastAsia="仿宋"/>
                <w:sz w:val="32"/>
                <w:szCs w:val="32"/>
              </w:rPr>
              <w:t>□是</w:t>
            </w:r>
          </w:p>
        </w:tc>
        <w:tc>
          <w:tcPr>
            <w:tcW w:w="2835" w:type="dxa"/>
          </w:tcPr>
          <w:p>
            <w:pPr>
              <w:rPr>
                <w:rFonts w:ascii="Times New Roman" w:hAnsi="Times New Roman" w:eastAsia="仿宋"/>
                <w:sz w:val="32"/>
                <w:szCs w:val="32"/>
              </w:rPr>
            </w:pPr>
            <w:r>
              <w:rPr>
                <w:rFonts w:ascii="Times New Roman" w:hAnsi="Times New Roman" w:eastAsia="仿宋"/>
                <w:sz w:val="32"/>
                <w:szCs w:val="32"/>
              </w:rPr>
              <w:t>暂停转股生效日期</w:t>
            </w:r>
          </w:p>
        </w:tc>
        <w:tc>
          <w:tcPr>
            <w:tcW w:w="113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3545" w:type="dxa"/>
            <w:gridSpan w:val="2"/>
            <w:vMerge w:val="continue"/>
          </w:tcPr>
          <w:p>
            <w:pPr>
              <w:rPr>
                <w:rFonts w:ascii="Times New Roman" w:hAnsi="Times New Roman" w:eastAsia="仿宋"/>
                <w:sz w:val="32"/>
                <w:szCs w:val="32"/>
              </w:rPr>
            </w:pPr>
          </w:p>
        </w:tc>
        <w:tc>
          <w:tcPr>
            <w:tcW w:w="1559" w:type="dxa"/>
            <w:vMerge w:val="continue"/>
          </w:tcPr>
          <w:p>
            <w:pPr>
              <w:rPr>
                <w:rFonts w:ascii="Times New Roman" w:hAnsi="Times New Roman" w:eastAsia="仿宋"/>
                <w:sz w:val="32"/>
                <w:szCs w:val="32"/>
              </w:rPr>
            </w:pPr>
          </w:p>
        </w:tc>
        <w:tc>
          <w:tcPr>
            <w:tcW w:w="2835" w:type="dxa"/>
          </w:tcPr>
          <w:p>
            <w:pPr>
              <w:rPr>
                <w:rFonts w:ascii="Times New Roman" w:hAnsi="Times New Roman" w:eastAsia="仿宋"/>
                <w:sz w:val="32"/>
                <w:szCs w:val="32"/>
              </w:rPr>
            </w:pPr>
            <w:r>
              <w:rPr>
                <w:rFonts w:ascii="Times New Roman" w:hAnsi="Times New Roman" w:eastAsia="仿宋"/>
                <w:sz w:val="32"/>
                <w:szCs w:val="32"/>
              </w:rPr>
              <w:t>恢复转股生效日期</w:t>
            </w:r>
          </w:p>
        </w:tc>
        <w:tc>
          <w:tcPr>
            <w:tcW w:w="113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5" w:type="dxa"/>
            <w:gridSpan w:val="2"/>
            <w:vMerge w:val="continue"/>
          </w:tcPr>
          <w:p>
            <w:pPr>
              <w:rPr>
                <w:rFonts w:ascii="Times New Roman" w:hAnsi="Times New Roman" w:eastAsia="仿宋"/>
                <w:sz w:val="32"/>
                <w:szCs w:val="32"/>
              </w:rPr>
            </w:pPr>
          </w:p>
        </w:tc>
        <w:tc>
          <w:tcPr>
            <w:tcW w:w="5528" w:type="dxa"/>
            <w:gridSpan w:val="3"/>
          </w:tcPr>
          <w:p>
            <w:pPr>
              <w:rPr>
                <w:rFonts w:ascii="Times New Roman" w:hAnsi="Times New Roman" w:eastAsia="仿宋"/>
                <w:sz w:val="32"/>
                <w:szCs w:val="32"/>
                <w:highlight w:val="yellow"/>
              </w:rPr>
            </w:pPr>
            <w:r>
              <w:rPr>
                <w:rFonts w:ascii="Times New Roman" w:hAnsi="Times New Roman" w:eastAsia="仿宋"/>
                <w:sz w:val="32"/>
                <w:szCs w:val="3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3" w:type="dxa"/>
            <w:gridSpan w:val="5"/>
          </w:tcPr>
          <w:p>
            <w:pPr>
              <w:rPr>
                <w:rFonts w:ascii="Times New Roman" w:hAnsi="Times New Roman" w:eastAsia="仿宋"/>
                <w:sz w:val="32"/>
                <w:szCs w:val="32"/>
                <w:highlight w:val="yellow"/>
              </w:rPr>
            </w:pPr>
          </w:p>
          <w:p>
            <w:pPr>
              <w:rPr>
                <w:rFonts w:ascii="Times New Roman" w:hAnsi="Times New Roman" w:eastAsia="仿宋"/>
                <w:sz w:val="32"/>
                <w:szCs w:val="32"/>
              </w:rPr>
            </w:pPr>
            <w:r>
              <w:rPr>
                <w:rFonts w:ascii="Times New Roman" w:hAnsi="Times New Roman" w:eastAsia="仿宋"/>
                <w:sz w:val="32"/>
                <w:szCs w:val="32"/>
              </w:rPr>
              <w:t>申请人：XXXX股份有限公司（加盖公章）</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联系电话：</w:t>
            </w:r>
          </w:p>
          <w:p>
            <w:pPr>
              <w:rPr>
                <w:rFonts w:ascii="Times New Roman" w:hAnsi="Times New Roman" w:eastAsia="仿宋"/>
                <w:sz w:val="32"/>
                <w:szCs w:val="32"/>
              </w:rPr>
            </w:pPr>
          </w:p>
          <w:p>
            <w:pPr>
              <w:rPr>
                <w:rFonts w:ascii="Times New Roman" w:hAnsi="Times New Roman" w:eastAsia="仿宋"/>
                <w:sz w:val="32"/>
                <w:szCs w:val="32"/>
                <w:highlight w:val="yellow"/>
              </w:rPr>
            </w:pPr>
            <w:r>
              <w:rPr>
                <w:rFonts w:ascii="Times New Roman" w:hAnsi="Times New Roman" w:eastAsia="仿宋"/>
                <w:sz w:val="32"/>
                <w:szCs w:val="32"/>
              </w:rPr>
              <w:t xml:space="preserve">                     年      月      日</w:t>
            </w:r>
          </w:p>
        </w:tc>
      </w:tr>
    </w:tbl>
    <w:p>
      <w:pPr>
        <w:widowControl/>
        <w:jc w:val="left"/>
        <w:rPr>
          <w:rFonts w:ascii="Times New Roman" w:hAnsi="Times New Roman" w:eastAsia="方正仿宋简体"/>
          <w:b/>
          <w:sz w:val="24"/>
          <w:szCs w:val="24"/>
        </w:rPr>
      </w:pPr>
    </w:p>
    <w:p>
      <w:pPr>
        <w:widowControl/>
        <w:jc w:val="left"/>
        <w:rPr>
          <w:rFonts w:ascii="Times New Roman" w:hAnsi="Times New Roman" w:eastAsia="方正仿宋简体"/>
          <w:b/>
          <w:sz w:val="24"/>
          <w:szCs w:val="24"/>
        </w:rPr>
      </w:pPr>
      <w:r>
        <w:rPr>
          <w:rFonts w:ascii="Times New Roman" w:hAnsi="Times New Roman" w:eastAsia="方正仿宋简体"/>
          <w:b/>
          <w:sz w:val="24"/>
          <w:szCs w:val="24"/>
        </w:rPr>
        <w:t>附注：</w:t>
      </w:r>
    </w:p>
    <w:p>
      <w:pPr>
        <w:widowControl/>
        <w:jc w:val="left"/>
        <w:rPr>
          <w:rFonts w:ascii="Times New Roman" w:hAnsi="Times New Roman" w:eastAsia="方正仿宋简体"/>
          <w:sz w:val="24"/>
          <w:szCs w:val="24"/>
        </w:rPr>
      </w:pPr>
      <w:r>
        <w:rPr>
          <w:rFonts w:ascii="Times New Roman" w:hAnsi="Times New Roman" w:eastAsia="方正仿宋简体"/>
          <w:sz w:val="24"/>
          <w:szCs w:val="24"/>
        </w:rPr>
        <w:t>1、若为权益分派导致转股价格调整，转股价格调整申请与暂停转股申请非同步提交，该表头名称为可转债转股价格调整申请表；若为转股价格修正或股票发行导致转股价格调整，转股价格调整申请与暂停转股申请同步提交，该表表头名称为可转债转股价格调整暨暂停转股申请表。</w:t>
      </w:r>
    </w:p>
    <w:p>
      <w:pPr>
        <w:widowControl/>
        <w:jc w:val="left"/>
        <w:rPr>
          <w:rFonts w:ascii="Times New Roman" w:hAnsi="Times New Roman" w:eastAsia="方正仿宋简体"/>
          <w:sz w:val="24"/>
          <w:szCs w:val="24"/>
        </w:rPr>
      </w:pPr>
      <w:r>
        <w:rPr>
          <w:rFonts w:ascii="Times New Roman" w:hAnsi="Times New Roman" w:eastAsia="方正仿宋简体"/>
          <w:sz w:val="24"/>
          <w:szCs w:val="24"/>
        </w:rPr>
        <w:t>2、若暂停转股原因为实施转股价格调整和股票发行引发的转股价格调整，适用暂停一天的情形，在该表中填写恢复转股日期，无需另行申请恢复转股。</w:t>
      </w: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rPr>
          <w:rFonts w:ascii="Times New Roman" w:hAnsi="Times New Roman" w:eastAsia="方正仿宋简体"/>
          <w:sz w:val="32"/>
          <w:szCs w:val="32"/>
        </w:rPr>
      </w:pPr>
    </w:p>
    <w:p>
      <w:pPr>
        <w:widowControl/>
        <w:jc w:val="left"/>
        <w:rPr>
          <w:rFonts w:ascii="Times New Roman" w:hAnsi="Times New Roman" w:eastAsia="方正仿宋简体"/>
          <w:sz w:val="32"/>
          <w:szCs w:val="32"/>
        </w:rPr>
      </w:pPr>
      <w:r>
        <w:rPr>
          <w:rFonts w:ascii="Times New Roman" w:hAnsi="Times New Roman" w:eastAsia="方正仿宋简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附件4</w:t>
      </w:r>
    </w:p>
    <w:p>
      <w:pPr>
        <w:rPr>
          <w:rFonts w:ascii="Times New Roman" w:hAnsi="Times New Roman" w:eastAsia="方正仿宋简体"/>
          <w:b/>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可转债暂停/恢复转让申请表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业务类型</w:t>
            </w:r>
          </w:p>
        </w:tc>
        <w:tc>
          <w:tcPr>
            <w:tcW w:w="6222" w:type="dxa"/>
            <w:gridSpan w:val="3"/>
          </w:tcPr>
          <w:p>
            <w:pPr>
              <w:rPr>
                <w:rFonts w:ascii="Times New Roman" w:hAnsi="Times New Roman" w:eastAsia="仿宋"/>
                <w:sz w:val="32"/>
                <w:szCs w:val="32"/>
              </w:rPr>
            </w:pPr>
            <w:r>
              <w:rPr>
                <w:rFonts w:ascii="Times New Roman" w:hAnsi="Times New Roman" w:eastAsia="仿宋"/>
                <w:sz w:val="32"/>
                <w:szCs w:val="32"/>
              </w:rPr>
              <w:t>□暂停转让    □恢复转让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公司全称</w:t>
            </w:r>
          </w:p>
        </w:tc>
        <w:tc>
          <w:tcPr>
            <w:tcW w:w="6222"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证券代码</w:t>
            </w:r>
          </w:p>
        </w:tc>
        <w:tc>
          <w:tcPr>
            <w:tcW w:w="207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74" w:type="dxa"/>
          </w:tcPr>
          <w:p>
            <w:pPr>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rPr>
                <w:rFonts w:ascii="Times New Roman" w:hAnsi="Times New Roman" w:eastAsia="仿宋"/>
                <w:sz w:val="32"/>
                <w:szCs w:val="32"/>
              </w:rPr>
            </w:pPr>
          </w:p>
        </w:tc>
        <w:tc>
          <w:tcPr>
            <w:tcW w:w="2074" w:type="dxa"/>
          </w:tcPr>
          <w:p>
            <w:pPr>
              <w:rPr>
                <w:rFonts w:ascii="Times New Roman" w:hAnsi="Times New Roman" w:eastAsia="仿宋"/>
                <w:sz w:val="32"/>
                <w:szCs w:val="32"/>
              </w:rPr>
            </w:pPr>
            <w:r>
              <w:rPr>
                <w:rFonts w:ascii="Times New Roman" w:hAnsi="Times New Roman" w:eastAsia="仿宋"/>
                <w:sz w:val="32"/>
                <w:szCs w:val="32"/>
              </w:rPr>
              <w:t>转债代码</w:t>
            </w:r>
          </w:p>
        </w:tc>
        <w:tc>
          <w:tcPr>
            <w:tcW w:w="2074"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2" w:hRule="atLeast"/>
        </w:trPr>
        <w:tc>
          <w:tcPr>
            <w:tcW w:w="8296" w:type="dxa"/>
            <w:gridSpan w:val="4"/>
          </w:tcPr>
          <w:p>
            <w:pPr>
              <w:rPr>
                <w:rFonts w:ascii="Times New Roman" w:hAnsi="Times New Roman" w:eastAsia="仿宋"/>
                <w:sz w:val="32"/>
                <w:szCs w:val="32"/>
              </w:rPr>
            </w:pPr>
            <w:r>
              <w:rPr>
                <w:rFonts w:ascii="Times New Roman" w:hAnsi="Times New Roman" w:eastAsia="仿宋"/>
                <w:sz w:val="32"/>
                <w:szCs w:val="32"/>
              </w:rPr>
              <w:t>可转债暂停转让的原因：</w:t>
            </w:r>
          </w:p>
          <w:p>
            <w:pPr>
              <w:rPr>
                <w:rFonts w:ascii="Times New Roman" w:hAnsi="Times New Roman" w:eastAsia="仿宋"/>
                <w:sz w:val="32"/>
                <w:szCs w:val="32"/>
              </w:rPr>
            </w:pPr>
            <w:r>
              <w:rPr>
                <w:rFonts w:ascii="Times New Roman" w:hAnsi="Times New Roman" w:eastAsia="仿宋"/>
                <w:sz w:val="32"/>
                <w:szCs w:val="32"/>
              </w:rPr>
              <w:t>□一、转股期结束前10个交易日</w:t>
            </w:r>
          </w:p>
          <w:p>
            <w:pPr>
              <w:rPr>
                <w:rFonts w:ascii="Times New Roman" w:hAnsi="Times New Roman" w:eastAsia="仿宋"/>
                <w:sz w:val="32"/>
                <w:szCs w:val="32"/>
              </w:rPr>
            </w:pPr>
            <w:r>
              <w:rPr>
                <w:rFonts w:ascii="Times New Roman" w:hAnsi="Times New Roman" w:eastAsia="仿宋"/>
                <w:sz w:val="32"/>
                <w:szCs w:val="32"/>
              </w:rPr>
              <w:t xml:space="preserve">□二、其他 </w:t>
            </w:r>
            <w:r>
              <w:rPr>
                <w:rFonts w:ascii="Times New Roman" w:hAnsi="Times New Roman" w:eastAsia="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rPr>
                <w:rFonts w:ascii="Times New Roman" w:hAnsi="Times New Roman" w:eastAsia="仿宋"/>
                <w:sz w:val="32"/>
                <w:szCs w:val="32"/>
              </w:rPr>
            </w:pPr>
            <w:r>
              <w:rPr>
                <w:rFonts w:ascii="Times New Roman" w:hAnsi="Times New Roman" w:eastAsia="仿宋"/>
                <w:sz w:val="32"/>
                <w:szCs w:val="32"/>
              </w:rPr>
              <w:t>恢复转让日期（申请恢复转让填写）</w:t>
            </w:r>
          </w:p>
        </w:tc>
        <w:tc>
          <w:tcPr>
            <w:tcW w:w="4148"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rPr>
                <w:rFonts w:ascii="Times New Roman" w:hAnsi="Times New Roman" w:eastAsia="仿宋"/>
                <w:sz w:val="32"/>
                <w:szCs w:val="32"/>
                <w:highlight w:val="yellow"/>
              </w:rPr>
            </w:pPr>
          </w:p>
          <w:p>
            <w:pPr>
              <w:rPr>
                <w:rFonts w:ascii="Times New Roman" w:hAnsi="Times New Roman" w:eastAsia="仿宋"/>
                <w:sz w:val="32"/>
                <w:szCs w:val="32"/>
              </w:rPr>
            </w:pPr>
            <w:r>
              <w:rPr>
                <w:rFonts w:ascii="Times New Roman" w:hAnsi="Times New Roman" w:eastAsia="仿宋"/>
                <w:sz w:val="32"/>
                <w:szCs w:val="32"/>
              </w:rPr>
              <w:t>申请人：XXXX股份有限公司（加盖公章）</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联系电话：</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 xml:space="preserve">                     年      月      日</w:t>
            </w:r>
          </w:p>
        </w:tc>
      </w:tr>
    </w:tbl>
    <w:p>
      <w:pPr>
        <w:widowControl/>
        <w:jc w:val="left"/>
        <w:rPr>
          <w:rFonts w:ascii="Times New Roman" w:hAnsi="Times New Roman" w:eastAsia="方正仿宋简体"/>
          <w:sz w:val="32"/>
          <w:szCs w:val="32"/>
        </w:rPr>
      </w:pPr>
    </w:p>
    <w:p>
      <w:pPr>
        <w:widowControl/>
        <w:jc w:val="left"/>
        <w:rPr>
          <w:rFonts w:ascii="Times New Roman" w:hAnsi="Times New Roman" w:eastAsia="黑体"/>
          <w:sz w:val="32"/>
          <w:szCs w:val="32"/>
        </w:rPr>
      </w:pPr>
      <w:r>
        <w:rPr>
          <w:rFonts w:ascii="Times New Roman" w:hAnsi="Times New Roman" w:eastAsia="黑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附件5</w:t>
      </w:r>
    </w:p>
    <w:p>
      <w:pPr>
        <w:rPr>
          <w:rFonts w:ascii="Times New Roman" w:hAnsi="Times New Roman" w:eastAsia="黑体"/>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可转债赎回暨暂停转股、暂停转让申请表</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80" w:lineRule="exact"/>
              <w:rPr>
                <w:rFonts w:ascii="Times New Roman" w:hAnsi="Times New Roman" w:eastAsia="仿宋"/>
                <w:sz w:val="32"/>
                <w:szCs w:val="32"/>
              </w:rPr>
            </w:pPr>
            <w:r>
              <w:rPr>
                <w:rFonts w:ascii="Times New Roman" w:hAnsi="Times New Roman" w:eastAsia="仿宋"/>
                <w:sz w:val="32"/>
                <w:szCs w:val="32"/>
              </w:rPr>
              <w:t>公司全称</w:t>
            </w:r>
          </w:p>
        </w:tc>
        <w:tc>
          <w:tcPr>
            <w:tcW w:w="6710" w:type="dxa"/>
            <w:gridSpan w:val="3"/>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80" w:lineRule="exact"/>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spacing w:line="480" w:lineRule="exact"/>
              <w:rPr>
                <w:rFonts w:ascii="Times New Roman" w:hAnsi="Times New Roman" w:eastAsia="仿宋"/>
                <w:sz w:val="32"/>
                <w:szCs w:val="32"/>
              </w:rPr>
            </w:pPr>
          </w:p>
        </w:tc>
        <w:tc>
          <w:tcPr>
            <w:tcW w:w="2074" w:type="dxa"/>
          </w:tcPr>
          <w:p>
            <w:pPr>
              <w:spacing w:line="480" w:lineRule="exact"/>
              <w:rPr>
                <w:rFonts w:ascii="Times New Roman" w:hAnsi="Times New Roman" w:eastAsia="仿宋"/>
                <w:sz w:val="32"/>
                <w:szCs w:val="32"/>
              </w:rPr>
            </w:pPr>
            <w:r>
              <w:rPr>
                <w:rFonts w:ascii="Times New Roman" w:hAnsi="Times New Roman" w:eastAsia="仿宋"/>
                <w:sz w:val="32"/>
                <w:szCs w:val="32"/>
              </w:rPr>
              <w:t>证券代码</w:t>
            </w:r>
          </w:p>
        </w:tc>
        <w:tc>
          <w:tcPr>
            <w:tcW w:w="2562" w:type="dxa"/>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480" w:lineRule="exact"/>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spacing w:line="480" w:lineRule="exact"/>
              <w:rPr>
                <w:rFonts w:ascii="Times New Roman" w:hAnsi="Times New Roman" w:eastAsia="仿宋"/>
                <w:sz w:val="32"/>
                <w:szCs w:val="32"/>
              </w:rPr>
            </w:pPr>
          </w:p>
        </w:tc>
        <w:tc>
          <w:tcPr>
            <w:tcW w:w="2074" w:type="dxa"/>
          </w:tcPr>
          <w:p>
            <w:pPr>
              <w:spacing w:line="480" w:lineRule="exact"/>
              <w:rPr>
                <w:rFonts w:ascii="Times New Roman" w:hAnsi="Times New Roman" w:eastAsia="仿宋"/>
                <w:sz w:val="32"/>
                <w:szCs w:val="32"/>
              </w:rPr>
            </w:pPr>
            <w:r>
              <w:rPr>
                <w:rFonts w:ascii="Times New Roman" w:hAnsi="Times New Roman" w:eastAsia="仿宋"/>
                <w:sz w:val="32"/>
                <w:szCs w:val="32"/>
              </w:rPr>
              <w:t>转债代码</w:t>
            </w:r>
          </w:p>
        </w:tc>
        <w:tc>
          <w:tcPr>
            <w:tcW w:w="2562" w:type="dxa"/>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赎回登记日</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赎回日</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84" w:type="dxa"/>
            <w:gridSpan w:val="4"/>
          </w:tcPr>
          <w:p>
            <w:pPr>
              <w:spacing w:line="480" w:lineRule="exact"/>
              <w:rPr>
                <w:rFonts w:ascii="Times New Roman" w:hAnsi="Times New Roman" w:eastAsia="仿宋"/>
                <w:sz w:val="32"/>
                <w:szCs w:val="32"/>
              </w:rPr>
            </w:pPr>
            <w:r>
              <w:rPr>
                <w:rFonts w:ascii="Times New Roman" w:hAnsi="Times New Roman" w:eastAsia="仿宋"/>
                <w:sz w:val="32"/>
                <w:szCs w:val="32"/>
              </w:rPr>
              <w:t>每张赎回价格（含税）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个人投资者、证券投资基金</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机构投资者</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8784" w:type="dxa"/>
            <w:gridSpan w:val="4"/>
          </w:tcPr>
          <w:p>
            <w:pPr>
              <w:spacing w:line="480" w:lineRule="exact"/>
              <w:rPr>
                <w:rFonts w:ascii="Times New Roman" w:hAnsi="Times New Roman" w:eastAsia="仿宋"/>
                <w:sz w:val="32"/>
                <w:szCs w:val="32"/>
              </w:rPr>
            </w:pPr>
            <w:r>
              <w:rPr>
                <w:rFonts w:ascii="Times New Roman" w:hAnsi="Times New Roman" w:eastAsia="仿宋"/>
                <w:sz w:val="32"/>
                <w:szCs w:val="32"/>
              </w:rPr>
              <w:t>每张赎回价格（税后）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QFII</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赎回款发放日</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赎回比例</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暂停转股生效日期</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暂停转让生效日期</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预计恢复转股日期（如有）</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480" w:lineRule="exact"/>
              <w:rPr>
                <w:rFonts w:ascii="Times New Roman" w:hAnsi="Times New Roman" w:eastAsia="仿宋"/>
                <w:sz w:val="32"/>
                <w:szCs w:val="32"/>
              </w:rPr>
            </w:pPr>
            <w:r>
              <w:rPr>
                <w:rFonts w:ascii="Times New Roman" w:hAnsi="Times New Roman" w:eastAsia="仿宋"/>
                <w:sz w:val="32"/>
                <w:szCs w:val="32"/>
              </w:rPr>
              <w:t>预计恢复转让日期（如有）</w:t>
            </w:r>
          </w:p>
        </w:tc>
        <w:tc>
          <w:tcPr>
            <w:tcW w:w="4636" w:type="dxa"/>
            <w:gridSpan w:val="2"/>
          </w:tcPr>
          <w:p>
            <w:pPr>
              <w:spacing w:line="48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2" w:hRule="atLeast"/>
        </w:trPr>
        <w:tc>
          <w:tcPr>
            <w:tcW w:w="8784" w:type="dxa"/>
            <w:gridSpan w:val="4"/>
          </w:tcPr>
          <w:p>
            <w:pPr>
              <w:spacing w:line="480" w:lineRule="exact"/>
              <w:rPr>
                <w:rFonts w:ascii="Times New Roman" w:hAnsi="Times New Roman" w:eastAsia="仿宋"/>
                <w:sz w:val="32"/>
                <w:szCs w:val="32"/>
              </w:rPr>
            </w:pPr>
            <w:r>
              <w:rPr>
                <w:rFonts w:ascii="Times New Roman" w:hAnsi="Times New Roman" w:eastAsia="仿宋"/>
                <w:sz w:val="32"/>
                <w:szCs w:val="32"/>
              </w:rPr>
              <w:t>申请人：XXXX股份有限公司（加盖公章）</w:t>
            </w:r>
          </w:p>
          <w:p>
            <w:pPr>
              <w:spacing w:line="480" w:lineRule="exact"/>
              <w:rPr>
                <w:rFonts w:ascii="Times New Roman" w:hAnsi="Times New Roman" w:eastAsia="仿宋"/>
                <w:sz w:val="32"/>
                <w:szCs w:val="32"/>
              </w:rPr>
            </w:pPr>
            <w:r>
              <w:rPr>
                <w:rFonts w:ascii="Times New Roman" w:hAnsi="Times New Roman" w:eastAsia="仿宋"/>
                <w:sz w:val="32"/>
                <w:szCs w:val="32"/>
              </w:rPr>
              <w:t>联系电话：</w:t>
            </w:r>
          </w:p>
          <w:p>
            <w:pPr>
              <w:spacing w:line="480" w:lineRule="exact"/>
              <w:rPr>
                <w:rFonts w:ascii="Times New Roman" w:hAnsi="Times New Roman" w:eastAsia="仿宋"/>
                <w:sz w:val="32"/>
                <w:szCs w:val="32"/>
              </w:rPr>
            </w:pPr>
            <w:r>
              <w:rPr>
                <w:rFonts w:ascii="Times New Roman" w:hAnsi="Times New Roman" w:eastAsia="仿宋"/>
                <w:sz w:val="32"/>
                <w:szCs w:val="32"/>
              </w:rPr>
              <w:t xml:space="preserve">                     年      月      日</w:t>
            </w:r>
          </w:p>
        </w:tc>
      </w:tr>
    </w:tbl>
    <w:p>
      <w:pPr>
        <w:rPr>
          <w:rFonts w:ascii="Times New Roman" w:hAnsi="Times New Roman" w:eastAsia="黑体"/>
          <w:sz w:val="32"/>
          <w:szCs w:val="32"/>
        </w:rPr>
      </w:pPr>
      <w:r>
        <w:rPr>
          <w:rFonts w:ascii="Times New Roman" w:hAnsi="Times New Roman" w:eastAsia="黑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附件6</w:t>
      </w:r>
    </w:p>
    <w:p>
      <w:pPr>
        <w:rPr>
          <w:rFonts w:ascii="Times New Roman" w:hAnsi="Times New Roman" w:eastAsia="黑体"/>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可转债回售申请表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32"/>
        <w:gridCol w:w="2116"/>
        <w:gridCol w:w="2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公司全称</w:t>
            </w:r>
          </w:p>
        </w:tc>
        <w:tc>
          <w:tcPr>
            <w:tcW w:w="6568" w:type="dxa"/>
            <w:gridSpan w:val="3"/>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证券简称</w:t>
            </w:r>
          </w:p>
        </w:tc>
        <w:tc>
          <w:tcPr>
            <w:tcW w:w="2032" w:type="dxa"/>
          </w:tcPr>
          <w:p>
            <w:pPr>
              <w:rPr>
                <w:rFonts w:ascii="Times New Roman" w:hAnsi="Times New Roman" w:eastAsia="仿宋"/>
                <w:sz w:val="32"/>
                <w:szCs w:val="32"/>
              </w:rPr>
            </w:pPr>
          </w:p>
        </w:tc>
        <w:tc>
          <w:tcPr>
            <w:tcW w:w="2116" w:type="dxa"/>
          </w:tcPr>
          <w:p>
            <w:pPr>
              <w:rPr>
                <w:rFonts w:ascii="Times New Roman" w:hAnsi="Times New Roman" w:eastAsia="仿宋"/>
                <w:sz w:val="32"/>
                <w:szCs w:val="32"/>
              </w:rPr>
            </w:pPr>
            <w:r>
              <w:rPr>
                <w:rFonts w:ascii="Times New Roman" w:hAnsi="Times New Roman" w:eastAsia="仿宋"/>
                <w:sz w:val="32"/>
                <w:szCs w:val="32"/>
              </w:rPr>
              <w:t>证券代码</w:t>
            </w:r>
          </w:p>
        </w:tc>
        <w:tc>
          <w:tcPr>
            <w:tcW w:w="2420"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rPr>
                <w:rFonts w:ascii="Times New Roman" w:hAnsi="Times New Roman" w:eastAsia="仿宋"/>
                <w:sz w:val="32"/>
                <w:szCs w:val="32"/>
              </w:rPr>
            </w:pPr>
            <w:r>
              <w:rPr>
                <w:rFonts w:ascii="Times New Roman" w:hAnsi="Times New Roman" w:eastAsia="仿宋"/>
                <w:sz w:val="32"/>
                <w:szCs w:val="32"/>
              </w:rPr>
              <w:t>转债简称</w:t>
            </w:r>
          </w:p>
        </w:tc>
        <w:tc>
          <w:tcPr>
            <w:tcW w:w="2032" w:type="dxa"/>
          </w:tcPr>
          <w:p>
            <w:pPr>
              <w:rPr>
                <w:rFonts w:ascii="Times New Roman" w:hAnsi="Times New Roman" w:eastAsia="仿宋"/>
                <w:sz w:val="32"/>
                <w:szCs w:val="32"/>
              </w:rPr>
            </w:pPr>
          </w:p>
        </w:tc>
        <w:tc>
          <w:tcPr>
            <w:tcW w:w="2116" w:type="dxa"/>
          </w:tcPr>
          <w:p>
            <w:pPr>
              <w:rPr>
                <w:rFonts w:ascii="Times New Roman" w:hAnsi="Times New Roman" w:eastAsia="仿宋"/>
                <w:sz w:val="32"/>
                <w:szCs w:val="32"/>
              </w:rPr>
            </w:pPr>
            <w:r>
              <w:rPr>
                <w:rFonts w:ascii="Times New Roman" w:hAnsi="Times New Roman" w:eastAsia="仿宋"/>
                <w:sz w:val="32"/>
                <w:szCs w:val="32"/>
              </w:rPr>
              <w:t>转债代码</w:t>
            </w:r>
          </w:p>
        </w:tc>
        <w:tc>
          <w:tcPr>
            <w:tcW w:w="2420" w:type="dxa"/>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gridSpan w:val="2"/>
          </w:tcPr>
          <w:p>
            <w:pPr>
              <w:rPr>
                <w:rFonts w:ascii="Times New Roman" w:hAnsi="Times New Roman" w:eastAsia="仿宋"/>
                <w:sz w:val="32"/>
                <w:szCs w:val="32"/>
              </w:rPr>
            </w:pPr>
            <w:r>
              <w:rPr>
                <w:rFonts w:ascii="Times New Roman" w:hAnsi="Times New Roman" w:eastAsia="仿宋"/>
                <w:sz w:val="32"/>
                <w:szCs w:val="32"/>
              </w:rPr>
              <w:t>回售期间</w:t>
            </w:r>
          </w:p>
        </w:tc>
        <w:tc>
          <w:tcPr>
            <w:tcW w:w="4536" w:type="dxa"/>
            <w:gridSpan w:val="2"/>
          </w:tcPr>
          <w:p>
            <w:pPr>
              <w:rPr>
                <w:rFonts w:ascii="Times New Roman" w:hAnsi="Times New Roman" w:eastAsia="仿宋"/>
                <w:sz w:val="32"/>
                <w:szCs w:val="32"/>
              </w:rPr>
            </w:pPr>
            <w:r>
              <w:rPr>
                <w:rFonts w:ascii="Times New Roman" w:hAnsi="Times New Roman" w:eastAsia="仿宋"/>
                <w:sz w:val="32"/>
                <w:szCs w:val="32"/>
                <w:u w:val="single"/>
              </w:rPr>
              <w:t xml:space="preserve">       </w:t>
            </w:r>
            <w:r>
              <w:rPr>
                <w:rFonts w:ascii="Times New Roman" w:hAnsi="Times New Roman" w:eastAsia="仿宋"/>
                <w:sz w:val="32"/>
                <w:szCs w:val="32"/>
              </w:rPr>
              <w:t>至</w:t>
            </w:r>
            <w:r>
              <w:rPr>
                <w:rFonts w:ascii="Times New Roman" w:hAnsi="Times New Roman" w:eastAsia="仿宋"/>
                <w:sz w:val="32"/>
                <w:szCs w:val="3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Pr>
          <w:p>
            <w:pPr>
              <w:rPr>
                <w:rFonts w:ascii="Times New Roman" w:hAnsi="Times New Roman" w:eastAsia="仿宋"/>
                <w:sz w:val="32"/>
                <w:szCs w:val="32"/>
              </w:rPr>
            </w:pPr>
            <w:r>
              <w:rPr>
                <w:rFonts w:ascii="Times New Roman" w:hAnsi="Times New Roman" w:eastAsia="仿宋"/>
                <w:sz w:val="32"/>
                <w:szCs w:val="32"/>
              </w:rPr>
              <w:t>回售款发放日</w:t>
            </w:r>
          </w:p>
        </w:tc>
        <w:tc>
          <w:tcPr>
            <w:tcW w:w="4536"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4"/>
          </w:tcPr>
          <w:p>
            <w:pPr>
              <w:rPr>
                <w:rFonts w:ascii="Times New Roman" w:hAnsi="Times New Roman" w:eastAsia="仿宋"/>
                <w:sz w:val="32"/>
                <w:szCs w:val="32"/>
              </w:rPr>
            </w:pPr>
            <w:r>
              <w:rPr>
                <w:rFonts w:ascii="Times New Roman" w:hAnsi="Times New Roman" w:eastAsia="仿宋"/>
                <w:sz w:val="32"/>
                <w:szCs w:val="32"/>
              </w:rPr>
              <w:t>每张回售价格（含税）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Pr>
          <w:p>
            <w:pPr>
              <w:rPr>
                <w:rFonts w:ascii="Times New Roman" w:hAnsi="Times New Roman" w:eastAsia="仿宋"/>
                <w:sz w:val="32"/>
                <w:szCs w:val="32"/>
              </w:rPr>
            </w:pPr>
            <w:r>
              <w:rPr>
                <w:rFonts w:ascii="Times New Roman" w:hAnsi="Times New Roman" w:eastAsia="仿宋"/>
                <w:sz w:val="32"/>
                <w:szCs w:val="32"/>
              </w:rPr>
              <w:t>个人投资者、证券投资基金</w:t>
            </w:r>
          </w:p>
        </w:tc>
        <w:tc>
          <w:tcPr>
            <w:tcW w:w="4536"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gridSpan w:val="2"/>
          </w:tcPr>
          <w:p>
            <w:pPr>
              <w:rPr>
                <w:rFonts w:ascii="Times New Roman" w:hAnsi="Times New Roman" w:eastAsia="仿宋"/>
                <w:sz w:val="32"/>
                <w:szCs w:val="32"/>
              </w:rPr>
            </w:pPr>
            <w:r>
              <w:rPr>
                <w:rFonts w:ascii="Times New Roman" w:hAnsi="Times New Roman" w:eastAsia="仿宋"/>
                <w:sz w:val="32"/>
                <w:szCs w:val="32"/>
              </w:rPr>
              <w:t>机构投资者</w:t>
            </w:r>
          </w:p>
        </w:tc>
        <w:tc>
          <w:tcPr>
            <w:tcW w:w="4536"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4"/>
          </w:tcPr>
          <w:p>
            <w:pPr>
              <w:rPr>
                <w:rFonts w:ascii="Times New Roman" w:hAnsi="Times New Roman" w:eastAsia="仿宋"/>
                <w:sz w:val="32"/>
                <w:szCs w:val="32"/>
              </w:rPr>
            </w:pPr>
            <w:r>
              <w:rPr>
                <w:rFonts w:ascii="Times New Roman" w:hAnsi="Times New Roman" w:eastAsia="仿宋"/>
                <w:sz w:val="32"/>
                <w:szCs w:val="32"/>
              </w:rPr>
              <w:t>每张回售价格（税后）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06" w:type="dxa"/>
            <w:gridSpan w:val="2"/>
          </w:tcPr>
          <w:p>
            <w:pPr>
              <w:rPr>
                <w:rFonts w:ascii="Times New Roman" w:hAnsi="Times New Roman" w:eastAsia="仿宋"/>
                <w:sz w:val="32"/>
                <w:szCs w:val="32"/>
              </w:rPr>
            </w:pPr>
            <w:r>
              <w:rPr>
                <w:rFonts w:ascii="Times New Roman" w:hAnsi="Times New Roman" w:eastAsia="仿宋"/>
                <w:sz w:val="32"/>
                <w:szCs w:val="32"/>
              </w:rPr>
              <w:t>QFII</w:t>
            </w:r>
          </w:p>
        </w:tc>
        <w:tc>
          <w:tcPr>
            <w:tcW w:w="4536" w:type="dxa"/>
            <w:gridSpan w:val="2"/>
          </w:tcPr>
          <w:p>
            <w:pP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gridSpan w:val="4"/>
          </w:tcPr>
          <w:p>
            <w:pPr>
              <w:rPr>
                <w:rFonts w:ascii="Times New Roman" w:hAnsi="Times New Roman" w:eastAsia="仿宋"/>
                <w:sz w:val="32"/>
                <w:szCs w:val="32"/>
                <w:highlight w:val="yellow"/>
              </w:rPr>
            </w:pPr>
          </w:p>
          <w:p>
            <w:pPr>
              <w:rPr>
                <w:rFonts w:ascii="Times New Roman" w:hAnsi="Times New Roman" w:eastAsia="仿宋"/>
                <w:sz w:val="32"/>
                <w:szCs w:val="32"/>
              </w:rPr>
            </w:pPr>
            <w:r>
              <w:rPr>
                <w:rFonts w:ascii="Times New Roman" w:hAnsi="Times New Roman" w:eastAsia="仿宋"/>
                <w:sz w:val="32"/>
                <w:szCs w:val="32"/>
              </w:rPr>
              <w:t>申请人：XXXX股份有限公司（加盖公章）</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联系电话：</w:t>
            </w:r>
          </w:p>
          <w:p>
            <w:pPr>
              <w:rPr>
                <w:rFonts w:ascii="Times New Roman" w:hAnsi="Times New Roman" w:eastAsia="仿宋"/>
                <w:sz w:val="32"/>
                <w:szCs w:val="32"/>
              </w:rPr>
            </w:pPr>
          </w:p>
          <w:p>
            <w:pPr>
              <w:rPr>
                <w:rFonts w:ascii="Times New Roman" w:hAnsi="Times New Roman" w:eastAsia="仿宋"/>
                <w:sz w:val="32"/>
                <w:szCs w:val="32"/>
              </w:rPr>
            </w:pPr>
            <w:r>
              <w:rPr>
                <w:rFonts w:ascii="Times New Roman" w:hAnsi="Times New Roman" w:eastAsia="仿宋"/>
                <w:sz w:val="32"/>
                <w:szCs w:val="32"/>
              </w:rPr>
              <w:t xml:space="preserve">                     年      月      日</w:t>
            </w:r>
          </w:p>
        </w:tc>
      </w:tr>
    </w:tbl>
    <w:p>
      <w:pPr>
        <w:widowControl/>
        <w:jc w:val="left"/>
        <w:rPr>
          <w:rFonts w:ascii="Times New Roman" w:hAnsi="Times New Roman" w:eastAsia="方正仿宋简体"/>
          <w:b/>
          <w:sz w:val="32"/>
          <w:szCs w:val="32"/>
        </w:rPr>
      </w:pPr>
      <w:r>
        <w:rPr>
          <w:rFonts w:ascii="Times New Roman" w:hAnsi="Times New Roman" w:eastAsia="方正仿宋简体"/>
          <w:b/>
          <w:sz w:val="32"/>
          <w:szCs w:val="32"/>
        </w:rPr>
        <w:br w:type="page"/>
      </w:r>
    </w:p>
    <w:p>
      <w:pPr>
        <w:rPr>
          <w:rFonts w:ascii="Times New Roman" w:hAnsi="Times New Roman" w:eastAsia="黑体"/>
          <w:sz w:val="32"/>
          <w:szCs w:val="32"/>
        </w:rPr>
      </w:pPr>
      <w:r>
        <w:rPr>
          <w:rFonts w:ascii="Times New Roman" w:hAnsi="Times New Roman" w:eastAsia="黑体"/>
          <w:sz w:val="32"/>
          <w:szCs w:val="32"/>
        </w:rPr>
        <w:t>附件7</w:t>
      </w:r>
    </w:p>
    <w:p>
      <w:pPr>
        <w:rPr>
          <w:rFonts w:ascii="Times New Roman" w:hAnsi="Times New Roman" w:eastAsia="方正仿宋简体"/>
          <w:b/>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付息业务申请表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公司全称</w:t>
            </w:r>
          </w:p>
        </w:tc>
        <w:tc>
          <w:tcPr>
            <w:tcW w:w="6222" w:type="dxa"/>
            <w:gridSpan w:val="3"/>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spacing w:line="520" w:lineRule="exact"/>
              <w:rPr>
                <w:rFonts w:ascii="Times New Roman" w:hAnsi="Times New Roman" w:eastAsia="仿宋"/>
                <w:sz w:val="32"/>
                <w:szCs w:val="32"/>
              </w:rPr>
            </w:pPr>
          </w:p>
        </w:tc>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证券代码</w:t>
            </w:r>
          </w:p>
        </w:tc>
        <w:tc>
          <w:tcPr>
            <w:tcW w:w="2074" w:type="dxa"/>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spacing w:line="520" w:lineRule="exact"/>
              <w:rPr>
                <w:rFonts w:ascii="Times New Roman" w:hAnsi="Times New Roman" w:eastAsia="仿宋"/>
                <w:sz w:val="32"/>
                <w:szCs w:val="32"/>
              </w:rPr>
            </w:pPr>
          </w:p>
        </w:tc>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转债代码</w:t>
            </w:r>
          </w:p>
        </w:tc>
        <w:tc>
          <w:tcPr>
            <w:tcW w:w="2074" w:type="dxa"/>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付息权益登记日</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兑息日</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除息日</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利率</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6" w:type="dxa"/>
            <w:gridSpan w:val="4"/>
          </w:tcPr>
          <w:p>
            <w:pPr>
              <w:spacing w:line="520" w:lineRule="exact"/>
              <w:rPr>
                <w:rFonts w:ascii="Times New Roman" w:hAnsi="Times New Roman" w:eastAsia="仿宋"/>
                <w:sz w:val="32"/>
                <w:szCs w:val="32"/>
              </w:rPr>
            </w:pPr>
            <w:r>
              <w:rPr>
                <w:rFonts w:ascii="Times New Roman" w:hAnsi="Times New Roman" w:eastAsia="仿宋"/>
                <w:sz w:val="32"/>
                <w:szCs w:val="32"/>
              </w:rPr>
              <w:t>每张兑息金额（含税）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rPr>
            </w:pPr>
            <w:r>
              <w:rPr>
                <w:rFonts w:ascii="Times New Roman" w:hAnsi="Times New Roman" w:eastAsia="仿宋"/>
                <w:sz w:val="32"/>
              </w:rPr>
              <w:t>个人投资者、证券投资基金</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rPr>
            </w:pPr>
            <w:r>
              <w:rPr>
                <w:rFonts w:ascii="Times New Roman" w:hAnsi="Times New Roman" w:eastAsia="仿宋"/>
                <w:sz w:val="32"/>
              </w:rPr>
              <w:t>机构投资者</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4"/>
          </w:tcPr>
          <w:p>
            <w:pPr>
              <w:spacing w:line="520" w:lineRule="exact"/>
              <w:rPr>
                <w:rFonts w:ascii="Times New Roman" w:hAnsi="Times New Roman" w:eastAsia="仿宋"/>
                <w:sz w:val="32"/>
                <w:szCs w:val="32"/>
              </w:rPr>
            </w:pPr>
            <w:r>
              <w:rPr>
                <w:rFonts w:ascii="Times New Roman" w:hAnsi="Times New Roman" w:eastAsia="仿宋"/>
                <w:sz w:val="32"/>
              </w:rPr>
              <w:t>每张兑息金额（税后）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QFII</w:t>
            </w:r>
          </w:p>
        </w:tc>
        <w:tc>
          <w:tcPr>
            <w:tcW w:w="4148"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7" w:hRule="atLeast"/>
        </w:trPr>
        <w:tc>
          <w:tcPr>
            <w:tcW w:w="8296" w:type="dxa"/>
            <w:gridSpan w:val="4"/>
          </w:tcPr>
          <w:p>
            <w:pPr>
              <w:spacing w:line="520" w:lineRule="exact"/>
              <w:rPr>
                <w:rFonts w:ascii="Times New Roman" w:hAnsi="Times New Roman" w:eastAsia="仿宋"/>
                <w:sz w:val="32"/>
                <w:szCs w:val="32"/>
                <w:highlight w:val="yellow"/>
              </w:rPr>
            </w:pPr>
          </w:p>
          <w:p>
            <w:pPr>
              <w:spacing w:line="520" w:lineRule="exact"/>
              <w:rPr>
                <w:rFonts w:ascii="Times New Roman" w:hAnsi="Times New Roman" w:eastAsia="仿宋"/>
                <w:sz w:val="32"/>
                <w:szCs w:val="32"/>
              </w:rPr>
            </w:pPr>
            <w:r>
              <w:rPr>
                <w:rFonts w:ascii="Times New Roman" w:hAnsi="Times New Roman" w:eastAsia="仿宋"/>
                <w:sz w:val="32"/>
                <w:szCs w:val="32"/>
              </w:rPr>
              <w:t>申请人：XXXX股份有限公司（加盖公章）</w:t>
            </w:r>
          </w:p>
          <w:p>
            <w:pPr>
              <w:spacing w:line="520" w:lineRule="exact"/>
              <w:rPr>
                <w:rFonts w:ascii="Times New Roman" w:hAnsi="Times New Roman" w:eastAsia="仿宋"/>
                <w:sz w:val="32"/>
                <w:szCs w:val="32"/>
              </w:rPr>
            </w:pPr>
          </w:p>
          <w:p>
            <w:pPr>
              <w:spacing w:line="520" w:lineRule="exact"/>
              <w:rPr>
                <w:rFonts w:ascii="Times New Roman" w:hAnsi="Times New Roman" w:eastAsia="仿宋"/>
                <w:sz w:val="32"/>
                <w:szCs w:val="32"/>
              </w:rPr>
            </w:pPr>
            <w:r>
              <w:rPr>
                <w:rFonts w:ascii="Times New Roman" w:hAnsi="Times New Roman" w:eastAsia="仿宋"/>
                <w:sz w:val="32"/>
                <w:szCs w:val="32"/>
              </w:rPr>
              <w:t>联系电话：</w:t>
            </w:r>
          </w:p>
          <w:p>
            <w:pPr>
              <w:spacing w:line="520" w:lineRule="exact"/>
              <w:rPr>
                <w:rFonts w:ascii="Times New Roman" w:hAnsi="Times New Roman" w:eastAsia="仿宋"/>
                <w:sz w:val="32"/>
                <w:szCs w:val="32"/>
              </w:rPr>
            </w:pPr>
            <w:r>
              <w:rPr>
                <w:rFonts w:ascii="Times New Roman" w:hAnsi="Times New Roman" w:eastAsia="仿宋"/>
                <w:sz w:val="32"/>
                <w:szCs w:val="32"/>
              </w:rPr>
              <w:t xml:space="preserve">                     年      月      日</w:t>
            </w:r>
          </w:p>
        </w:tc>
      </w:tr>
    </w:tbl>
    <w:p>
      <w:pPr>
        <w:rPr>
          <w:rFonts w:ascii="仿宋" w:hAnsi="仿宋" w:eastAsia="仿宋"/>
          <w:sz w:val="32"/>
          <w:szCs w:val="32"/>
        </w:rPr>
      </w:pPr>
      <w:r>
        <w:rPr>
          <w:rFonts w:ascii="仿宋" w:hAnsi="仿宋" w:eastAsia="仿宋"/>
          <w:sz w:val="32"/>
          <w:szCs w:val="32"/>
        </w:rPr>
        <w:br w:type="page"/>
      </w:r>
    </w:p>
    <w:p>
      <w:pPr>
        <w:rPr>
          <w:rFonts w:ascii="Times New Roman" w:hAnsi="Times New Roman" w:eastAsia="黑体"/>
          <w:sz w:val="32"/>
          <w:szCs w:val="32"/>
        </w:rPr>
      </w:pPr>
      <w:r>
        <w:rPr>
          <w:rFonts w:ascii="Times New Roman" w:hAnsi="Times New Roman" w:eastAsia="黑体"/>
          <w:sz w:val="32"/>
          <w:szCs w:val="32"/>
        </w:rPr>
        <w:t>附件8</w:t>
      </w:r>
    </w:p>
    <w:p>
      <w:pPr>
        <w:rPr>
          <w:rFonts w:ascii="Times New Roman" w:hAnsi="Times New Roman" w:eastAsia="方正仿宋简体"/>
          <w:b/>
          <w:sz w:val="32"/>
          <w:szCs w:val="32"/>
        </w:rPr>
      </w:pPr>
    </w:p>
    <w:p>
      <w:pPr>
        <w:jc w:val="center"/>
        <w:rPr>
          <w:rFonts w:ascii="Times New Roman" w:hAnsi="Times New Roman" w:eastAsia="黑体"/>
          <w:b/>
          <w:sz w:val="32"/>
          <w:szCs w:val="32"/>
        </w:rPr>
      </w:pPr>
      <w:r>
        <w:rPr>
          <w:rFonts w:ascii="Times New Roman" w:hAnsi="Times New Roman" w:eastAsia="黑体"/>
          <w:b/>
          <w:sz w:val="32"/>
          <w:szCs w:val="32"/>
        </w:rPr>
        <w:t>本息兑付业务暨终止挂牌申请表</w:t>
      </w:r>
    </w:p>
    <w:tbl>
      <w:tblPr>
        <w:tblStyle w:val="11"/>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4"/>
        <w:gridCol w:w="2074"/>
        <w:gridCol w:w="2074"/>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公司全称</w:t>
            </w:r>
          </w:p>
        </w:tc>
        <w:tc>
          <w:tcPr>
            <w:tcW w:w="6710" w:type="dxa"/>
            <w:gridSpan w:val="3"/>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证券简称</w:t>
            </w:r>
          </w:p>
        </w:tc>
        <w:tc>
          <w:tcPr>
            <w:tcW w:w="2074" w:type="dxa"/>
          </w:tcPr>
          <w:p>
            <w:pPr>
              <w:spacing w:line="520" w:lineRule="exact"/>
              <w:rPr>
                <w:rFonts w:ascii="Times New Roman" w:hAnsi="Times New Roman" w:eastAsia="仿宋"/>
                <w:sz w:val="32"/>
                <w:szCs w:val="32"/>
              </w:rPr>
            </w:pPr>
          </w:p>
        </w:tc>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证券代码</w:t>
            </w:r>
          </w:p>
        </w:tc>
        <w:tc>
          <w:tcPr>
            <w:tcW w:w="2562" w:type="dxa"/>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转债简称</w:t>
            </w:r>
          </w:p>
        </w:tc>
        <w:tc>
          <w:tcPr>
            <w:tcW w:w="2074" w:type="dxa"/>
          </w:tcPr>
          <w:p>
            <w:pPr>
              <w:spacing w:line="520" w:lineRule="exact"/>
              <w:rPr>
                <w:rFonts w:ascii="Times New Roman" w:hAnsi="Times New Roman" w:eastAsia="仿宋"/>
                <w:sz w:val="32"/>
                <w:szCs w:val="32"/>
              </w:rPr>
            </w:pPr>
          </w:p>
        </w:tc>
        <w:tc>
          <w:tcPr>
            <w:tcW w:w="2074" w:type="dxa"/>
          </w:tcPr>
          <w:p>
            <w:pPr>
              <w:spacing w:line="520" w:lineRule="exact"/>
              <w:rPr>
                <w:rFonts w:ascii="Times New Roman" w:hAnsi="Times New Roman" w:eastAsia="仿宋"/>
                <w:sz w:val="32"/>
                <w:szCs w:val="32"/>
              </w:rPr>
            </w:pPr>
            <w:r>
              <w:rPr>
                <w:rFonts w:ascii="Times New Roman" w:hAnsi="Times New Roman" w:eastAsia="仿宋"/>
                <w:sz w:val="32"/>
                <w:szCs w:val="32"/>
              </w:rPr>
              <w:t>转债代码</w:t>
            </w:r>
          </w:p>
        </w:tc>
        <w:tc>
          <w:tcPr>
            <w:tcW w:w="2562" w:type="dxa"/>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兑付权益登记日</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可转债期满日</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利率</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4"/>
          </w:tcPr>
          <w:p>
            <w:pPr>
              <w:spacing w:line="520" w:lineRule="exact"/>
              <w:rPr>
                <w:rFonts w:ascii="Times New Roman" w:hAnsi="Times New Roman" w:eastAsia="仿宋"/>
                <w:sz w:val="32"/>
                <w:szCs w:val="32"/>
              </w:rPr>
            </w:pPr>
            <w:r>
              <w:rPr>
                <w:rFonts w:ascii="Times New Roman" w:hAnsi="Times New Roman" w:eastAsia="仿宋"/>
                <w:sz w:val="32"/>
                <w:szCs w:val="32"/>
              </w:rPr>
              <w:t>每张本息金额（含税）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个人投资者、证券投资基金</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机构投资者</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4" w:type="dxa"/>
            <w:gridSpan w:val="4"/>
          </w:tcPr>
          <w:p>
            <w:pPr>
              <w:spacing w:line="520" w:lineRule="exact"/>
              <w:rPr>
                <w:rFonts w:ascii="Times New Roman" w:hAnsi="Times New Roman" w:eastAsia="仿宋"/>
                <w:sz w:val="32"/>
                <w:szCs w:val="32"/>
              </w:rPr>
            </w:pPr>
            <w:r>
              <w:rPr>
                <w:rFonts w:ascii="Times New Roman" w:hAnsi="Times New Roman" w:eastAsia="仿宋"/>
                <w:sz w:val="32"/>
                <w:szCs w:val="32"/>
              </w:rPr>
              <w:t>每张本息金额（税后）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QFII</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48" w:type="dxa"/>
            <w:gridSpan w:val="2"/>
          </w:tcPr>
          <w:p>
            <w:pPr>
              <w:spacing w:line="520" w:lineRule="exact"/>
              <w:rPr>
                <w:rFonts w:ascii="Times New Roman" w:hAnsi="Times New Roman" w:eastAsia="仿宋"/>
                <w:sz w:val="32"/>
                <w:szCs w:val="32"/>
              </w:rPr>
            </w:pPr>
            <w:r>
              <w:rPr>
                <w:rFonts w:ascii="Times New Roman" w:hAnsi="Times New Roman" w:eastAsia="仿宋"/>
                <w:sz w:val="32"/>
                <w:szCs w:val="32"/>
              </w:rPr>
              <w:t>可转债终止挂牌日</w:t>
            </w:r>
          </w:p>
        </w:tc>
        <w:tc>
          <w:tcPr>
            <w:tcW w:w="4636" w:type="dxa"/>
            <w:gridSpan w:val="2"/>
          </w:tcPr>
          <w:p>
            <w:pPr>
              <w:spacing w:line="520" w:lineRule="exact"/>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3" w:hRule="atLeast"/>
        </w:trPr>
        <w:tc>
          <w:tcPr>
            <w:tcW w:w="8784" w:type="dxa"/>
            <w:gridSpan w:val="4"/>
          </w:tcPr>
          <w:p>
            <w:pPr>
              <w:spacing w:line="520" w:lineRule="exact"/>
              <w:rPr>
                <w:rFonts w:ascii="Times New Roman" w:hAnsi="Times New Roman" w:eastAsia="仿宋"/>
                <w:sz w:val="32"/>
                <w:szCs w:val="32"/>
                <w:highlight w:val="yellow"/>
              </w:rPr>
            </w:pPr>
          </w:p>
          <w:p>
            <w:pPr>
              <w:spacing w:line="520" w:lineRule="exact"/>
              <w:rPr>
                <w:rFonts w:ascii="Times New Roman" w:hAnsi="Times New Roman" w:eastAsia="仿宋"/>
                <w:sz w:val="32"/>
                <w:szCs w:val="32"/>
              </w:rPr>
            </w:pPr>
            <w:r>
              <w:rPr>
                <w:rFonts w:ascii="Times New Roman" w:hAnsi="Times New Roman" w:eastAsia="仿宋"/>
                <w:sz w:val="32"/>
                <w:szCs w:val="32"/>
              </w:rPr>
              <w:t>申请人：XXXX股份有限公司（加盖公章）</w:t>
            </w:r>
          </w:p>
          <w:p>
            <w:pPr>
              <w:spacing w:line="520" w:lineRule="exact"/>
              <w:rPr>
                <w:rFonts w:ascii="Times New Roman" w:hAnsi="Times New Roman" w:eastAsia="仿宋"/>
                <w:sz w:val="32"/>
                <w:szCs w:val="32"/>
              </w:rPr>
            </w:pPr>
          </w:p>
          <w:p>
            <w:pPr>
              <w:spacing w:line="520" w:lineRule="exact"/>
              <w:rPr>
                <w:rFonts w:ascii="Times New Roman" w:hAnsi="Times New Roman" w:eastAsia="仿宋"/>
                <w:sz w:val="32"/>
                <w:szCs w:val="32"/>
              </w:rPr>
            </w:pPr>
            <w:r>
              <w:rPr>
                <w:rFonts w:ascii="Times New Roman" w:hAnsi="Times New Roman" w:eastAsia="仿宋"/>
                <w:sz w:val="32"/>
                <w:szCs w:val="32"/>
              </w:rPr>
              <w:t>联系电话：</w:t>
            </w:r>
          </w:p>
          <w:p>
            <w:pPr>
              <w:spacing w:line="520" w:lineRule="exact"/>
              <w:rPr>
                <w:rFonts w:ascii="Times New Roman" w:hAnsi="Times New Roman" w:eastAsia="仿宋"/>
                <w:sz w:val="32"/>
                <w:szCs w:val="32"/>
              </w:rPr>
            </w:pPr>
          </w:p>
          <w:p>
            <w:pPr>
              <w:spacing w:line="520" w:lineRule="exact"/>
              <w:rPr>
                <w:rFonts w:ascii="Times New Roman" w:hAnsi="Times New Roman" w:eastAsia="仿宋"/>
                <w:sz w:val="32"/>
                <w:szCs w:val="32"/>
              </w:rPr>
            </w:pPr>
            <w:r>
              <w:rPr>
                <w:rFonts w:ascii="Times New Roman" w:hAnsi="Times New Roman" w:eastAsia="仿宋"/>
                <w:sz w:val="32"/>
                <w:szCs w:val="32"/>
              </w:rPr>
              <w:t xml:space="preserve">                     年      月      日</w:t>
            </w:r>
          </w:p>
        </w:tc>
      </w:tr>
    </w:tbl>
    <w:p>
      <w:pPr>
        <w:rPr>
          <w:rFonts w:ascii="仿宋" w:hAnsi="仿宋" w:eastAsia="仿宋"/>
          <w:sz w:val="32"/>
          <w:szCs w:val="32"/>
        </w:rPr>
      </w:pPr>
      <w:r>
        <w:rPr>
          <w:rFonts w:ascii="仿宋" w:hAnsi="仿宋" w:eastAsia="仿宋"/>
          <w:sz w:val="32"/>
          <w:szCs w:val="32"/>
        </w:rPr>
        <w:br w:type="page"/>
      </w:r>
    </w:p>
    <w:p>
      <w:pPr>
        <w:rPr>
          <w:rFonts w:ascii="Times New Roman" w:hAnsi="Times New Roman" w:eastAsia="黑体"/>
          <w:sz w:val="32"/>
          <w:szCs w:val="32"/>
        </w:rPr>
      </w:pPr>
      <w:r>
        <w:rPr>
          <w:rFonts w:ascii="Times New Roman" w:hAnsi="Times New Roman" w:eastAsia="黑体"/>
          <w:sz w:val="32"/>
          <w:szCs w:val="32"/>
        </w:rPr>
        <w:t>附件9</w:t>
      </w:r>
    </w:p>
    <w:p>
      <w:pPr>
        <w:spacing w:line="560" w:lineRule="exact"/>
        <w:rPr>
          <w:rFonts w:ascii="Times New Roman" w:hAnsi="Times New Roman" w:eastAsia="黑体"/>
          <w:sz w:val="32"/>
          <w:szCs w:val="32"/>
        </w:rPr>
      </w:pPr>
    </w:p>
    <w:p>
      <w:pPr>
        <w:spacing w:line="560" w:lineRule="exact"/>
        <w:jc w:val="center"/>
        <w:rPr>
          <w:rFonts w:ascii="Times New Roman" w:hAnsi="Times New Roman"/>
          <w:b/>
          <w:sz w:val="28"/>
          <w:szCs w:val="28"/>
        </w:rPr>
      </w:pPr>
      <w:r>
        <w:rPr>
          <w:rFonts w:ascii="Times New Roman" w:hAnsi="Times New Roman" w:eastAsia="黑体"/>
          <w:b/>
          <w:bCs/>
          <w:color w:val="000000"/>
          <w:sz w:val="32"/>
          <w:szCs w:val="28"/>
        </w:rPr>
        <w:t>挂牌公司可转债转股参考流程</w:t>
      </w:r>
    </w:p>
    <w:tbl>
      <w:tblPr>
        <w:tblStyle w:val="10"/>
        <w:tblW w:w="84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2"/>
        <w:gridCol w:w="2234"/>
        <w:gridCol w:w="1275"/>
        <w:gridCol w:w="3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2"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序号</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阶段</w:t>
            </w:r>
          </w:p>
        </w:tc>
        <w:tc>
          <w:tcPr>
            <w:tcW w:w="1275"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时间</w:t>
            </w:r>
          </w:p>
        </w:tc>
        <w:tc>
          <w:tcPr>
            <w:tcW w:w="3977"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具体工作内容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（一）开始转股（注：T日为开始转股日，不得早于发行结束日后6个月的第一个交易日）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T-3日前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挂牌公司向全国股转公司提交《可转债开始转股申请表》及《可转债开始转股的公告》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经全国股转公司审查，挂牌公司披露《可转债开始转股的公告》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持续披露</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T日后</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转股数额达到转股前公司股本总额的10%的，应及时披露《可转债转股结果暨股份变动的公告》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（二）暂停转股（T日为暂停转股日）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T-2日前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挂牌公司向全国股转公司提交《可转债暂停转股申请表》及《可转债暂停转股的公告》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经全国股转公司审查，挂牌公司披露《可转债暂停转股的公告》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暂停转股</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暂停转股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b/>
                <w:sz w:val="28"/>
                <w:szCs w:val="28"/>
              </w:rPr>
              <w:t>（三）恢复转股（T日为恢复转股日）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T-2日前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挂牌公司向全国股转公司提交《可转债恢复转股申请表》及《可转债恢复转股的公告》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经全国股转公司审查，挂牌公司披露《可转债恢复转股的公告》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恢复转股</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因可转债调整转股价格导致暂停与恢复转股的，依照调整转股价格流程办理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因可转债赎回导致暂停与恢复转股的，依照赎回流程办理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（四）调整转股价格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98" w:type="dxa"/>
            <w:gridSpan w:val="4"/>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情形一：权益分派导致的转股价格调整</w:t>
            </w:r>
          </w:p>
          <w:p>
            <w:pPr>
              <w:spacing w:line="560" w:lineRule="exact"/>
              <w:rPr>
                <w:rFonts w:ascii="Times New Roman" w:hAnsi="Times New Roman" w:eastAsia="仿宋"/>
                <w:b/>
                <w:sz w:val="28"/>
                <w:szCs w:val="28"/>
              </w:rPr>
            </w:pPr>
            <w:r>
              <w:rPr>
                <w:rFonts w:ascii="Times New Roman" w:hAnsi="Times New Roman" w:eastAsia="仿宋"/>
                <w:b/>
                <w:sz w:val="28"/>
                <w:szCs w:val="28"/>
              </w:rPr>
              <w:t>（R日为实施权益分派的股权登记日，仅适用于进入转股期）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权益分派实施申请、暂停转股申请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R-6日前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 xml:space="preserve">董事会、股东大会审议通过权益分派方案后，挂牌公司向中国结算北京分公司提交权益分派实施申请，同日向全国股转公司提交《可转债暂停转股申请表》，并披露《可转债暂停转股的公告》，申请于次一交易日起暂停转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暂停转股</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R-5日前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提交权益分派实施申请的次一交易日，可转债暂停转股。</w:t>
            </w:r>
          </w:p>
          <w:p>
            <w:pPr>
              <w:spacing w:line="560" w:lineRule="exact"/>
              <w:rPr>
                <w:rFonts w:ascii="Times New Roman" w:hAnsi="Times New Roman" w:eastAsia="仿宋"/>
                <w:sz w:val="28"/>
                <w:szCs w:val="28"/>
              </w:rPr>
            </w:pPr>
            <w:r>
              <w:rPr>
                <w:rFonts w:ascii="Times New Roman" w:hAnsi="Times New Roman" w:eastAsia="仿宋"/>
                <w:sz w:val="28"/>
                <w:szCs w:val="28"/>
              </w:rPr>
              <w:t>暂停转股生效后，挂牌公司向中国结算北京分公司提交已披露的《可转债暂停转股的公告》并确认权益分派实施申请内容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披露权益分派实施公告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R-4日前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根据中国结算北京分公司审核通过的权益分派实施申请，挂牌公司向全国股转公司提交除权除息业务申请、《权益分派实施公告》、《可转债转股价格调整申请表》，披露《权益分派实施公告》的同时披露《可转债转股价格调整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4</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划拨款项、恢复转股申请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R-1日12:00前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向中国结算北京分公司的指定账户划拨款项；向全国股转公司提交《可转债恢复转股申请表》及《可转债恢复转股的公告》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5</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股权登记</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R日为实施权益分派的股权登记日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6</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披露恢复转股公告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R+1日前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披露《可转债恢复转股的公告》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7</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调整生效</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R+1日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中国结算北京分公司完成权益分派，全国股转公司完成除权除息，转股价格调整生效，可转债恢复转股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8" w:type="dxa"/>
            <w:gridSpan w:val="4"/>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sz w:val="28"/>
                <w:szCs w:val="28"/>
              </w:rPr>
              <w:t>未进入转股期拟进行权益分派的，发行人应当在披露《权益分派实施公告》的同时披露《转股价格调整公告》，R+1日，完成权益分派，转股价格调整生效。不涉及暂停与恢复转股。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b/>
                <w:sz w:val="28"/>
                <w:szCs w:val="28"/>
              </w:rPr>
              <w:t>情形二：转股价格修正（仅适用于已进入转股期）（T日为暂停转股日）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T-2日前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挂牌公司履行董事会、股东大会决议程序（如有）后，向全国股转公司提交《可转债转股价格调整暨暂停转股申请表》和《可转债转股价格调整暨暂停转股的公告》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经全国股转公司审查，挂牌公司披露《可转债转股价格调整暨暂停转股的公告》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调整生效</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T+1日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转股价格修正生效，恢复转股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8" w:type="dxa"/>
            <w:gridSpan w:val="4"/>
            <w:shd w:val="clear" w:color="auto" w:fill="auto"/>
            <w:vAlign w:val="center"/>
          </w:tcPr>
          <w:p>
            <w:pPr>
              <w:spacing w:line="560" w:lineRule="exact"/>
              <w:ind w:firstLine="420" w:firstLineChars="150"/>
              <w:rPr>
                <w:rFonts w:ascii="Times New Roman" w:hAnsi="Times New Roman" w:eastAsia="仿宋"/>
                <w:sz w:val="28"/>
                <w:szCs w:val="28"/>
                <w:highlight w:val="yellow"/>
              </w:rPr>
            </w:pPr>
            <w:r>
              <w:rPr>
                <w:rFonts w:ascii="Times New Roman" w:hAnsi="Times New Roman" w:eastAsia="仿宋"/>
                <w:sz w:val="28"/>
                <w:szCs w:val="28"/>
              </w:rPr>
              <w:t>未进入转股期拟进行价格修正的，董事会审议通过修正议案后，及时披露董事会决议（如有）和《转股价格修正提示性公告》；股东大会审议通过修正议案后，及时披露股东大会决议（如有）和《转股价格修正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b/>
                <w:sz w:val="28"/>
                <w:szCs w:val="28"/>
              </w:rPr>
              <w:t>情形三：股票发行引发的价格调整（仅适用于已进入转股期）（T日为暂停转股日）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提交申请</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T-2日前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挂牌公司向全国股转公司提交《可转债转股价格调整暨暂停转股申请表》和《可转债转股价格调整暨暂停转股的公告》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披露公告</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经全国股转公司审查，挂牌公司披露《可转债转股价格调整暨暂停转股的公告》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暂停转股</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暂停转股并调整转股价格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234"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调整生效</w:t>
            </w:r>
          </w:p>
        </w:tc>
        <w:tc>
          <w:tcPr>
            <w:tcW w:w="1275"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T+1日</w:t>
            </w:r>
          </w:p>
        </w:tc>
        <w:tc>
          <w:tcPr>
            <w:tcW w:w="3977" w:type="dxa"/>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转股价格调整生效，恢复转股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8498" w:type="dxa"/>
            <w:gridSpan w:val="4"/>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 xml:space="preserve">    未进入转股期，因发行股票导致转股价格调整的，发行人应在股票发行登记完成后，及时披露转股价格修正公告。</w:t>
            </w:r>
          </w:p>
        </w:tc>
      </w:tr>
    </w:tbl>
    <w:p>
      <w:pPr>
        <w:spacing w:line="560" w:lineRule="exact"/>
        <w:rPr>
          <w:rFonts w:ascii="Times New Roman" w:hAnsi="Times New Roman" w:eastAsia="黑体"/>
          <w:sz w:val="32"/>
          <w:szCs w:val="32"/>
        </w:rPr>
      </w:pPr>
      <w:r>
        <w:rPr>
          <w:rFonts w:ascii="Times New Roman" w:hAnsi="Times New Roman" w:eastAsia="黑体"/>
          <w:sz w:val="32"/>
          <w:szCs w:val="32"/>
        </w:rPr>
        <w:br w:type="page"/>
      </w:r>
    </w:p>
    <w:p>
      <w:pPr>
        <w:rPr>
          <w:rFonts w:ascii="Times New Roman" w:hAnsi="Times New Roman" w:eastAsia="黑体"/>
          <w:sz w:val="32"/>
          <w:szCs w:val="32"/>
        </w:rPr>
      </w:pPr>
      <w:r>
        <w:rPr>
          <w:rFonts w:ascii="Times New Roman" w:hAnsi="Times New Roman" w:eastAsia="黑体"/>
          <w:sz w:val="32"/>
          <w:szCs w:val="32"/>
        </w:rPr>
        <w:t>附件10</w:t>
      </w:r>
    </w:p>
    <w:p>
      <w:pPr>
        <w:spacing w:line="560" w:lineRule="exact"/>
        <w:rPr>
          <w:rFonts w:ascii="Times New Roman" w:hAnsi="Times New Roman" w:eastAsia="黑体"/>
          <w:sz w:val="32"/>
          <w:szCs w:val="32"/>
        </w:rPr>
      </w:pPr>
    </w:p>
    <w:p>
      <w:pPr>
        <w:spacing w:line="560" w:lineRule="exact"/>
        <w:jc w:val="center"/>
        <w:rPr>
          <w:rFonts w:ascii="Times New Roman" w:hAnsi="Times New Roman" w:eastAsia="黑体"/>
          <w:b/>
          <w:bCs/>
          <w:color w:val="000000"/>
          <w:sz w:val="32"/>
          <w:szCs w:val="28"/>
        </w:rPr>
      </w:pPr>
      <w:r>
        <w:rPr>
          <w:rFonts w:ascii="Times New Roman" w:hAnsi="Times New Roman" w:eastAsia="黑体"/>
          <w:b/>
          <w:bCs/>
          <w:color w:val="000000"/>
          <w:sz w:val="32"/>
          <w:szCs w:val="28"/>
        </w:rPr>
        <w:t>挂牌公司可转债暂停/恢复转让参考流程</w:t>
      </w:r>
    </w:p>
    <w:p>
      <w:pPr>
        <w:spacing w:line="560" w:lineRule="exact"/>
        <w:jc w:val="left"/>
        <w:rPr>
          <w:rFonts w:ascii="Times New Roman" w:hAnsi="Times New Roman" w:eastAsia="仿宋"/>
          <w:b/>
          <w:sz w:val="28"/>
        </w:rPr>
      </w:pPr>
      <w:r>
        <w:rPr>
          <w:rFonts w:ascii="Times New Roman" w:hAnsi="Times New Roman" w:eastAsia="仿宋"/>
          <w:b/>
          <w:sz w:val="28"/>
        </w:rPr>
        <w:t>（注：</w:t>
      </w:r>
      <w:r>
        <w:rPr>
          <w:rFonts w:ascii="Times New Roman" w:hAnsi="Times New Roman" w:eastAsia="仿宋"/>
          <w:b/>
          <w:sz w:val="28"/>
          <w:szCs w:val="21"/>
        </w:rPr>
        <w:t>T日：暂停转让日</w:t>
      </w:r>
      <w:r>
        <w:rPr>
          <w:rFonts w:ascii="Times New Roman" w:hAnsi="Times New Roman" w:eastAsia="仿宋"/>
          <w:b/>
          <w:sz w:val="28"/>
        </w:rPr>
        <w:t>）</w:t>
      </w:r>
    </w:p>
    <w:tbl>
      <w:tblPr>
        <w:tblStyle w:val="10"/>
        <w:tblW w:w="8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012"/>
        <w:gridCol w:w="2509"/>
        <w:gridCol w:w="1428"/>
        <w:gridCol w:w="3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blHeader/>
          <w:jc w:val="center"/>
        </w:trPr>
        <w:tc>
          <w:tcPr>
            <w:tcW w:w="1012"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序号</w:t>
            </w:r>
          </w:p>
        </w:tc>
        <w:tc>
          <w:tcPr>
            <w:tcW w:w="2509"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阶段</w:t>
            </w:r>
          </w:p>
        </w:tc>
        <w:tc>
          <w:tcPr>
            <w:tcW w:w="1428"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时间</w:t>
            </w:r>
          </w:p>
        </w:tc>
        <w:tc>
          <w:tcPr>
            <w:tcW w:w="3549" w:type="dxa"/>
            <w:tcBorders>
              <w:right w:val="single" w:color="auto" w:sz="4" w:space="0"/>
            </w:tcBorders>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具体工作内容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情形一：转股期结束前的十个交易日暂停转让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1</w:t>
            </w:r>
          </w:p>
        </w:tc>
        <w:tc>
          <w:tcPr>
            <w:tcW w:w="2509"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披露《可转债暂停转让的提示性公告》</w:t>
            </w:r>
          </w:p>
        </w:tc>
        <w:tc>
          <w:tcPr>
            <w:tcW w:w="1428"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转股期结束的20个交易日前</w:t>
            </w:r>
          </w:p>
        </w:tc>
        <w:tc>
          <w:tcPr>
            <w:tcW w:w="3549" w:type="dxa"/>
            <w:tcBorders>
              <w:right w:val="single" w:color="auto" w:sz="4" w:space="0"/>
            </w:tcBorders>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挂牌公司至少披露3次《可转债暂停转让的提示性公告》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2</w:t>
            </w:r>
          </w:p>
        </w:tc>
        <w:tc>
          <w:tcPr>
            <w:tcW w:w="2509"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提交《可转债暂停转让的申请表》和《可转债暂停转让的公告》</w:t>
            </w:r>
          </w:p>
        </w:tc>
        <w:tc>
          <w:tcPr>
            <w:tcW w:w="1428"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T-2日前</w:t>
            </w:r>
          </w:p>
        </w:tc>
        <w:tc>
          <w:tcPr>
            <w:tcW w:w="3549" w:type="dxa"/>
            <w:tcBorders>
              <w:right w:val="single" w:color="auto" w:sz="4" w:space="0"/>
            </w:tcBorders>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向股转公司提交《可转债暂停转让的申请表》和《可转债暂停转让的公告》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3</w:t>
            </w:r>
          </w:p>
        </w:tc>
        <w:tc>
          <w:tcPr>
            <w:tcW w:w="2509"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披露《可转债暂停转让的公告》</w:t>
            </w:r>
          </w:p>
        </w:tc>
        <w:tc>
          <w:tcPr>
            <w:tcW w:w="1428"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T日前</w:t>
            </w:r>
          </w:p>
        </w:tc>
        <w:tc>
          <w:tcPr>
            <w:tcW w:w="3549" w:type="dxa"/>
            <w:tcBorders>
              <w:right w:val="single" w:color="auto" w:sz="4" w:space="0"/>
            </w:tcBorders>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挂牌公司在经股转公司同意后、暂停转让日前披露《可转债暂停转让的公告》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012"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4</w:t>
            </w:r>
          </w:p>
        </w:tc>
        <w:tc>
          <w:tcPr>
            <w:tcW w:w="2509" w:type="dxa"/>
            <w:shd w:val="clear" w:color="auto" w:fill="auto"/>
            <w:vAlign w:val="center"/>
          </w:tcPr>
          <w:p>
            <w:pPr>
              <w:spacing w:line="560" w:lineRule="exact"/>
              <w:jc w:val="center"/>
              <w:rPr>
                <w:rFonts w:ascii="Times New Roman" w:hAnsi="Times New Roman" w:eastAsia="仿宋"/>
                <w:b/>
                <w:bCs/>
                <w:sz w:val="28"/>
                <w:szCs w:val="28"/>
              </w:rPr>
            </w:pPr>
            <w:r>
              <w:rPr>
                <w:rFonts w:ascii="Times New Roman" w:hAnsi="Times New Roman" w:eastAsia="仿宋"/>
                <w:b/>
                <w:bCs/>
                <w:sz w:val="28"/>
                <w:szCs w:val="28"/>
              </w:rPr>
              <w:t>暂停转让</w:t>
            </w:r>
          </w:p>
        </w:tc>
        <w:tc>
          <w:tcPr>
            <w:tcW w:w="1428" w:type="dxa"/>
            <w:shd w:val="clear" w:color="auto" w:fill="auto"/>
            <w:vAlign w:val="center"/>
          </w:tcPr>
          <w:p>
            <w:pPr>
              <w:spacing w:line="560" w:lineRule="exact"/>
              <w:jc w:val="center"/>
              <w:rPr>
                <w:rFonts w:ascii="Times New Roman" w:hAnsi="Times New Roman" w:eastAsia="仿宋"/>
                <w:sz w:val="28"/>
                <w:szCs w:val="28"/>
              </w:rPr>
            </w:pPr>
            <w:r>
              <w:rPr>
                <w:rFonts w:ascii="Times New Roman" w:hAnsi="Times New Roman" w:eastAsia="仿宋"/>
                <w:sz w:val="28"/>
                <w:szCs w:val="28"/>
              </w:rPr>
              <w:t>T日</w:t>
            </w:r>
          </w:p>
        </w:tc>
        <w:tc>
          <w:tcPr>
            <w:tcW w:w="3549" w:type="dxa"/>
            <w:tcBorders>
              <w:right w:val="single" w:color="auto" w:sz="4" w:space="0"/>
            </w:tcBorders>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暂停转让，为转股结束前的第10个交易日。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情形二：赎回期间暂停转让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sz w:val="28"/>
                <w:szCs w:val="28"/>
              </w:rPr>
            </w:pPr>
            <w:r>
              <w:rPr>
                <w:rFonts w:ascii="Times New Roman" w:hAnsi="Times New Roman" w:eastAsia="仿宋"/>
                <w:sz w:val="28"/>
                <w:szCs w:val="28"/>
              </w:rPr>
              <w:t>因可转债赎回导致暂停转让的，依照赎回流程办理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sz w:val="28"/>
                <w:szCs w:val="28"/>
              </w:rPr>
              <w:t>因可转债部分赎回导致恢复转让的，T-2日（T日为恢复转让生效日）前向全国股转公司提交《可转债恢复转让申请表》以及《可转债恢复转让的公告》，T日前披露《可转债恢复转让的公告》，T日恢复转让。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b/>
                <w:sz w:val="28"/>
                <w:szCs w:val="28"/>
              </w:rPr>
              <w:t>情形三：普通股停复牌引起的可转债暂停转让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8498" w:type="dxa"/>
            <w:gridSpan w:val="4"/>
            <w:tcBorders>
              <w:right w:val="single" w:color="auto" w:sz="4" w:space="0"/>
            </w:tcBorders>
            <w:shd w:val="clear" w:color="auto" w:fill="auto"/>
            <w:vAlign w:val="center"/>
          </w:tcPr>
          <w:p>
            <w:pPr>
              <w:spacing w:line="560" w:lineRule="exact"/>
              <w:rPr>
                <w:rFonts w:ascii="Times New Roman" w:hAnsi="Times New Roman" w:eastAsia="仿宋"/>
                <w:b/>
                <w:sz w:val="28"/>
                <w:szCs w:val="28"/>
              </w:rPr>
            </w:pPr>
            <w:r>
              <w:rPr>
                <w:rFonts w:ascii="Times New Roman" w:hAnsi="Times New Roman" w:eastAsia="仿宋"/>
                <w:sz w:val="28"/>
                <w:szCs w:val="28"/>
              </w:rPr>
              <w:t>普通股停复牌的，可转债同步暂停、恢复转让，无需提交可转债暂停转让申请。停复牌公告中说明可转债同步暂停或恢复转让的情况。</w:t>
            </w:r>
          </w:p>
        </w:tc>
      </w:tr>
    </w:tbl>
    <w:p>
      <w:pPr>
        <w:rPr>
          <w:rFonts w:ascii="Times New Roman" w:hAnsi="Times New Roman"/>
        </w:rPr>
      </w:pPr>
    </w:p>
    <w:p>
      <w:pPr>
        <w:spacing w:line="560" w:lineRule="exact"/>
        <w:rPr>
          <w:rFonts w:ascii="Times New Roman" w:hAnsi="Times New Roman"/>
          <w:b/>
          <w:sz w:val="28"/>
          <w:szCs w:val="28"/>
        </w:rPr>
      </w:pPr>
    </w:p>
    <w:p>
      <w:pPr>
        <w:spacing w:line="560" w:lineRule="exact"/>
        <w:rPr>
          <w:rFonts w:ascii="Times New Roman" w:hAnsi="Times New Roman"/>
          <w:b/>
          <w:sz w:val="28"/>
          <w:szCs w:val="28"/>
        </w:rPr>
      </w:pPr>
    </w:p>
    <w:p>
      <w:pPr>
        <w:rPr>
          <w:rFonts w:ascii="Times New Roman" w:hAnsi="Times New Roman"/>
          <w:b/>
          <w:sz w:val="28"/>
          <w:szCs w:val="28"/>
        </w:rPr>
      </w:pPr>
      <w:r>
        <w:rPr>
          <w:rFonts w:ascii="Times New Roman" w:hAnsi="Times New Roman"/>
          <w:b/>
          <w:sz w:val="28"/>
          <w:szCs w:val="28"/>
        </w:rPr>
        <w:br w:type="page"/>
      </w:r>
    </w:p>
    <w:p>
      <w:pPr>
        <w:rPr>
          <w:rFonts w:ascii="Times New Roman" w:hAnsi="Times New Roman" w:eastAsia="黑体"/>
          <w:sz w:val="32"/>
          <w:szCs w:val="32"/>
        </w:rPr>
      </w:pPr>
      <w:r>
        <w:rPr>
          <w:rFonts w:ascii="Times New Roman" w:hAnsi="Times New Roman" w:eastAsia="黑体"/>
          <w:sz w:val="32"/>
          <w:szCs w:val="32"/>
        </w:rPr>
        <w:t>附件11</w:t>
      </w:r>
    </w:p>
    <w:p>
      <w:pPr>
        <w:spacing w:line="560" w:lineRule="exact"/>
        <w:rPr>
          <w:rFonts w:ascii="Times New Roman" w:hAnsi="Times New Roman"/>
          <w:b/>
          <w:sz w:val="28"/>
          <w:szCs w:val="28"/>
        </w:rPr>
      </w:pPr>
    </w:p>
    <w:p>
      <w:pPr>
        <w:spacing w:line="560" w:lineRule="exact"/>
        <w:jc w:val="center"/>
        <w:rPr>
          <w:rFonts w:ascii="Times New Roman" w:hAnsi="Times New Roman" w:eastAsia="黑体"/>
          <w:b/>
          <w:bCs/>
          <w:color w:val="000000"/>
          <w:sz w:val="32"/>
          <w:szCs w:val="28"/>
        </w:rPr>
      </w:pPr>
      <w:r>
        <w:rPr>
          <w:rFonts w:ascii="Times New Roman" w:hAnsi="Times New Roman" w:eastAsia="黑体"/>
          <w:b/>
          <w:sz w:val="32"/>
          <w:szCs w:val="28"/>
        </w:rPr>
        <w:t>挂牌</w:t>
      </w:r>
      <w:r>
        <w:rPr>
          <w:rFonts w:ascii="Times New Roman" w:hAnsi="Times New Roman" w:eastAsia="黑体"/>
          <w:b/>
          <w:bCs/>
          <w:color w:val="000000"/>
          <w:sz w:val="32"/>
          <w:szCs w:val="28"/>
        </w:rPr>
        <w:t>公司可转债赎回参考流程</w:t>
      </w:r>
    </w:p>
    <w:p>
      <w:pPr>
        <w:spacing w:line="560" w:lineRule="exact"/>
        <w:jc w:val="left"/>
        <w:rPr>
          <w:rFonts w:ascii="Times New Roman" w:hAnsi="Times New Roman" w:eastAsia="仿宋"/>
          <w:b/>
          <w:sz w:val="28"/>
          <w:szCs w:val="21"/>
        </w:rPr>
      </w:pPr>
      <w:r>
        <w:rPr>
          <w:rFonts w:ascii="Times New Roman" w:hAnsi="Times New Roman" w:eastAsia="仿宋"/>
          <w:b/>
          <w:sz w:val="28"/>
        </w:rPr>
        <w:t xml:space="preserve">（注： </w:t>
      </w:r>
      <w:r>
        <w:rPr>
          <w:rFonts w:ascii="Times New Roman" w:hAnsi="Times New Roman" w:eastAsia="仿宋"/>
          <w:b/>
          <w:sz w:val="28"/>
          <w:szCs w:val="21"/>
        </w:rPr>
        <w:t>S日：可转债赎回日</w:t>
      </w:r>
      <w:r>
        <w:rPr>
          <w:rFonts w:ascii="Times New Roman" w:hAnsi="Times New Roman" w:eastAsia="仿宋"/>
          <w:b/>
          <w:sz w:val="28"/>
        </w:rPr>
        <w:t>）</w:t>
      </w:r>
    </w:p>
    <w:tbl>
      <w:tblPr>
        <w:tblStyle w:val="10"/>
        <w:tblW w:w="528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2"/>
        <w:gridCol w:w="2543"/>
        <w:gridCol w:w="3764"/>
        <w:gridCol w:w="2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shd w:val="clear" w:color="auto" w:fill="CCCCCC"/>
            <w:vAlign w:val="center"/>
          </w:tcPr>
          <w:p>
            <w:pPr>
              <w:tabs>
                <w:tab w:val="left" w:pos="180"/>
                <w:tab w:val="left" w:pos="360"/>
              </w:tabs>
              <w:spacing w:line="560" w:lineRule="exact"/>
              <w:jc w:val="center"/>
              <w:rPr>
                <w:rFonts w:ascii="Times New Roman" w:hAnsi="Times New Roman" w:eastAsia="仿宋"/>
                <w:b/>
                <w:sz w:val="28"/>
                <w:szCs w:val="28"/>
              </w:rPr>
            </w:pPr>
            <w:r>
              <w:rPr>
                <w:rFonts w:ascii="Times New Roman" w:hAnsi="Times New Roman" w:eastAsia="仿宋"/>
                <w:b/>
                <w:sz w:val="28"/>
                <w:szCs w:val="28"/>
              </w:rPr>
              <w:t>阶 段</w:t>
            </w:r>
          </w:p>
        </w:tc>
        <w:tc>
          <w:tcPr>
            <w:tcW w:w="1346" w:type="pct"/>
            <w:shd w:val="clear" w:color="auto" w:fill="CCCCCC"/>
            <w:vAlign w:val="center"/>
          </w:tcPr>
          <w:p>
            <w:pPr>
              <w:tabs>
                <w:tab w:val="left" w:pos="180"/>
                <w:tab w:val="left" w:pos="360"/>
              </w:tabs>
              <w:spacing w:line="560" w:lineRule="exact"/>
              <w:jc w:val="center"/>
              <w:rPr>
                <w:rFonts w:ascii="Times New Roman" w:hAnsi="Times New Roman" w:eastAsia="仿宋"/>
                <w:b/>
                <w:sz w:val="28"/>
                <w:szCs w:val="28"/>
              </w:rPr>
            </w:pPr>
            <w:r>
              <w:rPr>
                <w:rFonts w:ascii="Times New Roman" w:hAnsi="Times New Roman" w:eastAsia="仿宋"/>
                <w:b/>
                <w:sz w:val="28"/>
                <w:szCs w:val="28"/>
              </w:rPr>
              <w:t>日  期</w:t>
            </w:r>
          </w:p>
        </w:tc>
        <w:tc>
          <w:tcPr>
            <w:tcW w:w="1992" w:type="pct"/>
            <w:shd w:val="clear" w:color="auto" w:fill="CCCCCC"/>
            <w:vAlign w:val="center"/>
          </w:tcPr>
          <w:p>
            <w:pPr>
              <w:tabs>
                <w:tab w:val="left" w:pos="180"/>
                <w:tab w:val="left" w:pos="360"/>
              </w:tabs>
              <w:spacing w:line="560" w:lineRule="exact"/>
              <w:jc w:val="center"/>
              <w:rPr>
                <w:rFonts w:ascii="Times New Roman" w:hAnsi="Times New Roman" w:eastAsia="仿宋"/>
                <w:b/>
                <w:sz w:val="28"/>
                <w:szCs w:val="28"/>
              </w:rPr>
            </w:pPr>
            <w:r>
              <w:rPr>
                <w:rFonts w:ascii="Times New Roman" w:hAnsi="Times New Roman" w:eastAsia="仿宋"/>
                <w:b/>
                <w:sz w:val="28"/>
                <w:szCs w:val="28"/>
              </w:rPr>
              <w:t>主要工作</w:t>
            </w:r>
          </w:p>
        </w:tc>
        <w:tc>
          <w:tcPr>
            <w:tcW w:w="1089" w:type="pct"/>
            <w:shd w:val="clear" w:color="auto" w:fill="CCCCCC"/>
            <w:vAlign w:val="center"/>
          </w:tcPr>
          <w:p>
            <w:pPr>
              <w:tabs>
                <w:tab w:val="left" w:pos="180"/>
                <w:tab w:val="left" w:pos="360"/>
              </w:tabs>
              <w:spacing w:line="560" w:lineRule="exact"/>
              <w:jc w:val="center"/>
              <w:rPr>
                <w:rFonts w:ascii="Times New Roman" w:hAnsi="Times New Roman" w:eastAsia="仿宋"/>
                <w:b/>
                <w:sz w:val="28"/>
                <w:szCs w:val="28"/>
              </w:rPr>
            </w:pPr>
            <w:r>
              <w:rPr>
                <w:rFonts w:ascii="Times New Roman" w:hAnsi="Times New Roman" w:eastAsia="仿宋"/>
                <w:b/>
                <w:sz w:val="28"/>
                <w:szCs w:val="28"/>
              </w:rPr>
              <w:t>是否暂停转让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restar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（一）董事会决议阶段</w:t>
            </w: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可转债触发赎回条件的当日或次一交易日</w:t>
            </w:r>
          </w:p>
        </w:tc>
        <w:tc>
          <w:tcPr>
            <w:tcW w:w="1992" w:type="pct"/>
            <w:vAlign w:val="center"/>
          </w:tcPr>
          <w:p>
            <w:pPr>
              <w:spacing w:line="560" w:lineRule="exact"/>
              <w:jc w:val="left"/>
              <w:rPr>
                <w:rFonts w:ascii="Times New Roman" w:hAnsi="Times New Roman" w:eastAsia="仿宋"/>
                <w:sz w:val="28"/>
                <w:szCs w:val="28"/>
              </w:rPr>
            </w:pPr>
            <w:r>
              <w:rPr>
                <w:rFonts w:ascii="Times New Roman" w:hAnsi="Times New Roman" w:eastAsia="仿宋"/>
                <w:sz w:val="28"/>
                <w:szCs w:val="28"/>
              </w:rPr>
              <w:t>董事会审议是否赎回</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董事会决议后2个交易日内</w:t>
            </w:r>
          </w:p>
        </w:tc>
        <w:tc>
          <w:tcPr>
            <w:tcW w:w="1992" w:type="pct"/>
            <w:vAlign w:val="center"/>
          </w:tcPr>
          <w:p>
            <w:pPr>
              <w:spacing w:line="560" w:lineRule="exact"/>
              <w:jc w:val="left"/>
              <w:rPr>
                <w:rFonts w:ascii="Times New Roman" w:hAnsi="Times New Roman" w:eastAsia="仿宋"/>
                <w:sz w:val="28"/>
                <w:szCs w:val="28"/>
              </w:rPr>
            </w:pPr>
            <w:r>
              <w:rPr>
                <w:rFonts w:ascii="Times New Roman" w:hAnsi="Times New Roman" w:eastAsia="仿宋"/>
                <w:sz w:val="28"/>
                <w:szCs w:val="28"/>
              </w:rPr>
              <w:t>披露董事会决议公告和《可转债赎回的提示性公告》</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restar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（二）实施赎回阶段</w:t>
            </w: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满足赎回条件后5个交易日内</w:t>
            </w:r>
          </w:p>
        </w:tc>
        <w:tc>
          <w:tcPr>
            <w:tcW w:w="1992" w:type="pct"/>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披露《可转债赎回提示性公告》（第1次）；</w:t>
            </w:r>
          </w:p>
          <w:p>
            <w:pPr>
              <w:spacing w:after="120" w:line="560" w:lineRule="exact"/>
              <w:jc w:val="left"/>
              <w:rPr>
                <w:rFonts w:ascii="Times New Roman" w:hAnsi="Times New Roman" w:eastAsia="仿宋"/>
                <w:sz w:val="28"/>
                <w:szCs w:val="28"/>
              </w:rPr>
            </w:pPr>
            <w:r>
              <w:rPr>
                <w:rFonts w:ascii="Times New Roman" w:hAnsi="Times New Roman" w:eastAsia="仿宋"/>
                <w:sz w:val="28"/>
                <w:szCs w:val="28"/>
              </w:rPr>
              <w:t>披露《可转债赎回提示性公告》（第2次）</w:t>
            </w:r>
          </w:p>
          <w:p>
            <w:pPr>
              <w:spacing w:after="120" w:line="560" w:lineRule="exact"/>
              <w:jc w:val="left"/>
              <w:rPr>
                <w:rFonts w:ascii="Times New Roman" w:hAnsi="Times New Roman" w:eastAsia="仿宋"/>
                <w:sz w:val="28"/>
                <w:szCs w:val="28"/>
              </w:rPr>
            </w:pPr>
            <w:r>
              <w:rPr>
                <w:rFonts w:ascii="Times New Roman" w:hAnsi="Times New Roman" w:eastAsia="仿宋"/>
                <w:sz w:val="28"/>
                <w:szCs w:val="28"/>
              </w:rPr>
              <w:t>披露《可转债赎回提示性公告》（第3次）</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S-2日前</w:t>
            </w:r>
          </w:p>
        </w:tc>
        <w:tc>
          <w:tcPr>
            <w:tcW w:w="1992" w:type="pct"/>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 xml:space="preserve"> 挂牌公司向全国股转公司提交《可转债赎回暨暂停转让、暂停转股申请表》、《可转债赎回暨暂停转让、暂停转股的公告》及主办券商关于可转债赎回的专项意见</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tcBorders>
              <w:bottom w:val="single" w:color="auto" w:sz="4" w:space="0"/>
            </w:tcBorders>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S日前</w:t>
            </w:r>
          </w:p>
        </w:tc>
        <w:tc>
          <w:tcPr>
            <w:tcW w:w="1992" w:type="pct"/>
            <w:tcBorders>
              <w:bottom w:val="single" w:color="auto" w:sz="4" w:space="0"/>
            </w:tcBorders>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披露《可转债赎回暨暂停转让、暂停转股的公告》</w:t>
            </w:r>
          </w:p>
        </w:tc>
        <w:tc>
          <w:tcPr>
            <w:tcW w:w="1089" w:type="pct"/>
            <w:tcBorders>
              <w:bottom w:val="single" w:color="auto" w:sz="4" w:space="0"/>
            </w:tcBorders>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highlight w:val="yellow"/>
              </w:rPr>
            </w:pPr>
          </w:p>
        </w:tc>
        <w:tc>
          <w:tcPr>
            <w:tcW w:w="1346" w:type="pct"/>
            <w:vAlign w:val="center"/>
          </w:tcPr>
          <w:p>
            <w:pPr>
              <w:spacing w:after="120" w:line="560" w:lineRule="exact"/>
              <w:rPr>
                <w:rFonts w:ascii="Times New Roman" w:hAnsi="Times New Roman" w:eastAsia="仿宋"/>
                <w:sz w:val="28"/>
                <w:szCs w:val="28"/>
                <w:highlight w:val="yellow"/>
              </w:rPr>
            </w:pPr>
            <w:r>
              <w:rPr>
                <w:rFonts w:ascii="Times New Roman" w:hAnsi="Times New Roman" w:eastAsia="仿宋"/>
                <w:sz w:val="28"/>
                <w:szCs w:val="28"/>
              </w:rPr>
              <w:t>S日</w:t>
            </w:r>
          </w:p>
        </w:tc>
        <w:tc>
          <w:tcPr>
            <w:tcW w:w="1992" w:type="pct"/>
            <w:vAlign w:val="center"/>
          </w:tcPr>
          <w:p>
            <w:pPr>
              <w:spacing w:after="120" w:line="560" w:lineRule="exact"/>
              <w:jc w:val="left"/>
              <w:rPr>
                <w:rFonts w:ascii="Times New Roman" w:hAnsi="Times New Roman" w:eastAsia="仿宋"/>
                <w:sz w:val="28"/>
                <w:szCs w:val="28"/>
                <w:highlight w:val="yellow"/>
              </w:rPr>
            </w:pPr>
            <w:r>
              <w:rPr>
                <w:rFonts w:ascii="Times New Roman" w:hAnsi="Times New Roman" w:eastAsia="仿宋"/>
                <w:sz w:val="28"/>
                <w:szCs w:val="28"/>
              </w:rPr>
              <w:t>实施赎回，可转债暂停转让并暂停转股</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S＋４日12:00前</w:t>
            </w:r>
          </w:p>
        </w:tc>
        <w:tc>
          <w:tcPr>
            <w:tcW w:w="1992" w:type="pct"/>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将赎回可转债所需全部资金划入中国结算北京分公司指定的账户；</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S+６日</w:t>
            </w:r>
          </w:p>
        </w:tc>
        <w:tc>
          <w:tcPr>
            <w:tcW w:w="1992" w:type="pct"/>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中国结算北京分公司出具赎回结果确认证明</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573" w:type="pct"/>
            <w:vMerge w:val="continue"/>
          </w:tcPr>
          <w:p>
            <w:pPr>
              <w:spacing w:after="120" w:line="560" w:lineRule="exact"/>
              <w:rPr>
                <w:rFonts w:ascii="Times New Roman" w:hAnsi="Times New Roman" w:eastAsia="仿宋"/>
                <w:sz w:val="28"/>
                <w:szCs w:val="28"/>
              </w:rPr>
            </w:pPr>
          </w:p>
        </w:tc>
        <w:tc>
          <w:tcPr>
            <w:tcW w:w="1346" w:type="pct"/>
            <w:vAlign w:val="center"/>
          </w:tcPr>
          <w:p>
            <w:pPr>
              <w:spacing w:after="120" w:line="560" w:lineRule="exact"/>
              <w:rPr>
                <w:rFonts w:ascii="Times New Roman" w:hAnsi="Times New Roman" w:eastAsia="仿宋"/>
                <w:sz w:val="28"/>
                <w:szCs w:val="28"/>
              </w:rPr>
            </w:pPr>
            <w:r>
              <w:rPr>
                <w:rFonts w:ascii="Times New Roman" w:hAnsi="Times New Roman" w:eastAsia="仿宋"/>
                <w:sz w:val="28"/>
                <w:szCs w:val="28"/>
              </w:rPr>
              <w:t>S+7日前</w:t>
            </w:r>
          </w:p>
        </w:tc>
        <w:tc>
          <w:tcPr>
            <w:tcW w:w="1992" w:type="pct"/>
            <w:vAlign w:val="center"/>
          </w:tcPr>
          <w:p>
            <w:pPr>
              <w:spacing w:after="120" w:line="560" w:lineRule="exact"/>
              <w:jc w:val="left"/>
              <w:rPr>
                <w:rFonts w:ascii="Times New Roman" w:hAnsi="Times New Roman" w:eastAsia="仿宋"/>
                <w:sz w:val="28"/>
                <w:szCs w:val="28"/>
              </w:rPr>
            </w:pPr>
            <w:r>
              <w:rPr>
                <w:rFonts w:ascii="Times New Roman" w:hAnsi="Times New Roman" w:eastAsia="仿宋"/>
                <w:sz w:val="28"/>
                <w:szCs w:val="28"/>
              </w:rPr>
              <w:t>披露《可转债赎回结果的公告》</w:t>
            </w:r>
          </w:p>
          <w:p>
            <w:pPr>
              <w:spacing w:after="120" w:line="560" w:lineRule="exact"/>
              <w:jc w:val="left"/>
              <w:rPr>
                <w:rFonts w:ascii="Times New Roman" w:hAnsi="Times New Roman" w:eastAsia="仿宋"/>
                <w:sz w:val="28"/>
                <w:szCs w:val="28"/>
              </w:rPr>
            </w:pPr>
            <w:r>
              <w:rPr>
                <w:rFonts w:ascii="Times New Roman" w:hAnsi="Times New Roman" w:eastAsia="仿宋"/>
                <w:sz w:val="28"/>
                <w:szCs w:val="28"/>
              </w:rPr>
              <w:t>如全部赎回的，披露《可转债赎回结果暨终止挂牌的公告》</w:t>
            </w:r>
          </w:p>
        </w:tc>
        <w:tc>
          <w:tcPr>
            <w:tcW w:w="1089" w:type="pct"/>
            <w:vAlign w:val="center"/>
          </w:tcPr>
          <w:p>
            <w:pPr>
              <w:spacing w:after="120" w:line="560" w:lineRule="exact"/>
              <w:jc w:val="center"/>
              <w:rPr>
                <w:rFonts w:ascii="Times New Roman" w:hAnsi="Times New Roman" w:eastAsia="仿宋"/>
                <w:sz w:val="28"/>
                <w:szCs w:val="28"/>
              </w:rPr>
            </w:pPr>
            <w:r>
              <w:rPr>
                <w:rFonts w:ascii="Times New Roman" w:hAnsi="Times New Roman" w:eastAsia="仿宋"/>
                <w:sz w:val="28"/>
                <w:szCs w:val="28"/>
              </w:rPr>
              <w:t>如果是全部赎回，需要终止挂牌；部分赎回的，未赎回部分在赎回业务办理完成后恢复转让和转股</w:t>
            </w:r>
          </w:p>
        </w:tc>
      </w:tr>
    </w:tbl>
    <w:p>
      <w:pPr>
        <w:widowControl/>
        <w:jc w:val="left"/>
        <w:rPr>
          <w:rFonts w:ascii="Times New Roman" w:hAnsi="Times New Roman"/>
          <w:sz w:val="24"/>
        </w:rPr>
      </w:pPr>
      <w:r>
        <w:rPr>
          <w:rFonts w:ascii="Times New Roman" w:hAnsi="Times New Roman"/>
          <w:sz w:val="24"/>
        </w:rPr>
        <w:br w:type="page"/>
      </w:r>
    </w:p>
    <w:p>
      <w:pPr>
        <w:rPr>
          <w:rFonts w:ascii="Times New Roman" w:hAnsi="Times New Roman" w:eastAsia="黑体"/>
          <w:sz w:val="32"/>
          <w:szCs w:val="32"/>
        </w:rPr>
      </w:pPr>
      <w:r>
        <w:rPr>
          <w:rFonts w:ascii="Times New Roman" w:hAnsi="Times New Roman" w:eastAsia="黑体"/>
          <w:sz w:val="32"/>
          <w:szCs w:val="32"/>
        </w:rPr>
        <w:t>附件12</w:t>
      </w:r>
    </w:p>
    <w:p>
      <w:pPr>
        <w:spacing w:line="560" w:lineRule="exact"/>
        <w:rPr>
          <w:rFonts w:ascii="Times New Roman" w:hAnsi="Times New Roman"/>
          <w:b/>
          <w:szCs w:val="28"/>
        </w:rPr>
      </w:pPr>
    </w:p>
    <w:p>
      <w:pPr>
        <w:spacing w:line="560" w:lineRule="exact"/>
        <w:jc w:val="center"/>
        <w:rPr>
          <w:rFonts w:ascii="Times New Roman" w:hAnsi="Times New Roman" w:eastAsia="黑体"/>
          <w:b/>
          <w:bCs/>
          <w:color w:val="000000"/>
          <w:sz w:val="32"/>
          <w:szCs w:val="28"/>
        </w:rPr>
      </w:pPr>
      <w:r>
        <w:rPr>
          <w:rFonts w:ascii="Times New Roman" w:hAnsi="Times New Roman" w:eastAsia="黑体"/>
          <w:b/>
          <w:bCs/>
          <w:color w:val="000000"/>
          <w:sz w:val="32"/>
          <w:szCs w:val="28"/>
        </w:rPr>
        <w:t>挂牌公司可转债回售业务参考流程</w:t>
      </w:r>
    </w:p>
    <w:p>
      <w:pPr>
        <w:pStyle w:val="4"/>
        <w:spacing w:line="560" w:lineRule="exact"/>
        <w:ind w:firstLine="540"/>
        <w:rPr>
          <w:rFonts w:eastAsia="仿宋"/>
          <w:b/>
          <w:szCs w:val="21"/>
        </w:rPr>
      </w:pPr>
      <w:r>
        <w:rPr>
          <w:rFonts w:eastAsia="仿宋"/>
          <w:b/>
          <w:szCs w:val="21"/>
        </w:rPr>
        <w:t>（注：H日：回售申报开始日，K日：回售申报结束日）</w:t>
      </w:r>
    </w:p>
    <w:tbl>
      <w:tblPr>
        <w:tblStyle w:val="10"/>
        <w:tblW w:w="51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1206"/>
        <w:gridCol w:w="6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pct"/>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阶段</w:t>
            </w:r>
          </w:p>
        </w:tc>
        <w:tc>
          <w:tcPr>
            <w:tcW w:w="652"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时 间</w:t>
            </w:r>
          </w:p>
        </w:tc>
        <w:tc>
          <w:tcPr>
            <w:tcW w:w="3278"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3" w:hRule="atLeast"/>
          <w:jc w:val="center"/>
        </w:trPr>
        <w:tc>
          <w:tcPr>
            <w:tcW w:w="1070" w:type="pct"/>
            <w:vMerge w:val="restar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披露《可转换公司债券回售公告》</w:t>
            </w:r>
          </w:p>
        </w:tc>
        <w:tc>
          <w:tcPr>
            <w:tcW w:w="652"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H-3日前</w:t>
            </w:r>
          </w:p>
        </w:tc>
        <w:tc>
          <w:tcPr>
            <w:tcW w:w="3278" w:type="pct"/>
            <w:vAlign w:val="center"/>
          </w:tcPr>
          <w:p>
            <w:pPr>
              <w:spacing w:line="560" w:lineRule="exact"/>
              <w:ind w:firstLine="560" w:firstLineChars="200"/>
              <w:jc w:val="left"/>
              <w:rPr>
                <w:rFonts w:ascii="Times New Roman" w:hAnsi="Times New Roman" w:eastAsia="仿宋"/>
                <w:sz w:val="28"/>
                <w:szCs w:val="21"/>
              </w:rPr>
            </w:pPr>
            <w:r>
              <w:rPr>
                <w:rFonts w:ascii="Times New Roman" w:hAnsi="Times New Roman" w:eastAsia="仿宋"/>
                <w:sz w:val="28"/>
                <w:szCs w:val="21"/>
              </w:rPr>
              <w:t>满足回售条件的，挂牌公司应当于当日或次一交易日向股转公司提交《可转债回售申请表》，同时提交《可转债回售的公告》以及券商专项意见。</w:t>
            </w:r>
          </w:p>
          <w:p>
            <w:pPr>
              <w:spacing w:line="560" w:lineRule="exact"/>
              <w:ind w:firstLine="560" w:firstLineChars="200"/>
              <w:jc w:val="left"/>
              <w:rPr>
                <w:rFonts w:ascii="Times New Roman" w:hAnsi="Times New Roman" w:eastAsia="仿宋"/>
                <w:sz w:val="28"/>
                <w:szCs w:val="21"/>
              </w:rPr>
            </w:pPr>
            <w:r>
              <w:rPr>
                <w:rFonts w:ascii="Times New Roman" w:hAnsi="Times New Roman" w:eastAsia="仿宋"/>
                <w:sz w:val="28"/>
                <w:szCs w:val="21"/>
              </w:rPr>
              <w:t>对于上述“满足回售条件”，对于改变募集资金用途或普通股终止挂牌的，满足回售条件日为审议回售事项的股东大会决议公告日；对于触发约定条件的，满足回售条件日为触发回售条款的最后一个交易日。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1070" w:type="pct"/>
            <w:vMerge w:val="continue"/>
            <w:vAlign w:val="center"/>
          </w:tcPr>
          <w:p>
            <w:pPr>
              <w:spacing w:line="560" w:lineRule="exact"/>
              <w:jc w:val="center"/>
              <w:rPr>
                <w:rFonts w:ascii="Times New Roman" w:hAnsi="Times New Roman" w:eastAsia="仿宋"/>
                <w:sz w:val="28"/>
                <w:szCs w:val="21"/>
              </w:rPr>
            </w:pPr>
          </w:p>
        </w:tc>
        <w:tc>
          <w:tcPr>
            <w:tcW w:w="652"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H-3日</w:t>
            </w:r>
          </w:p>
        </w:tc>
        <w:tc>
          <w:tcPr>
            <w:tcW w:w="3278" w:type="pct"/>
            <w:vAlign w:val="center"/>
          </w:tcPr>
          <w:p>
            <w:pPr>
              <w:spacing w:line="560" w:lineRule="exact"/>
              <w:ind w:firstLine="560" w:firstLineChars="200"/>
              <w:jc w:val="left"/>
              <w:rPr>
                <w:rFonts w:ascii="Times New Roman" w:hAnsi="Times New Roman" w:eastAsia="仿宋"/>
                <w:sz w:val="28"/>
                <w:szCs w:val="21"/>
              </w:rPr>
            </w:pPr>
            <w:r>
              <w:rPr>
                <w:rFonts w:ascii="Times New Roman" w:hAnsi="Times New Roman" w:eastAsia="仿宋"/>
                <w:sz w:val="28"/>
                <w:szCs w:val="21"/>
              </w:rPr>
              <w:t>满足回售条件后5个交易日内，披露《可转债回售公告》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070"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披露回售公告后至回售申报结束日</w:t>
            </w:r>
          </w:p>
        </w:tc>
        <w:tc>
          <w:tcPr>
            <w:tcW w:w="652"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H-2日至K日</w:t>
            </w:r>
          </w:p>
        </w:tc>
        <w:tc>
          <w:tcPr>
            <w:tcW w:w="3278" w:type="pct"/>
            <w:vAlign w:val="center"/>
          </w:tcPr>
          <w:p>
            <w:pPr>
              <w:spacing w:line="560" w:lineRule="exact"/>
              <w:jc w:val="left"/>
              <w:rPr>
                <w:rFonts w:ascii="Times New Roman" w:hAnsi="Times New Roman" w:eastAsia="仿宋"/>
                <w:sz w:val="28"/>
                <w:szCs w:val="21"/>
              </w:rPr>
            </w:pPr>
            <w:r>
              <w:rPr>
                <w:rFonts w:ascii="Times New Roman" w:hAnsi="Times New Roman" w:eastAsia="仿宋"/>
                <w:sz w:val="28"/>
                <w:szCs w:val="21"/>
              </w:rPr>
              <w:t>挂牌公司首次披露可转债券回售公告后，还需要至少披露两次《可转债回售的提示性公告》，其中回售实施期间至少披露一次；可转债回售申报期间(H日-K日)不得少于5个交易日。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划拨资金</w:t>
            </w:r>
          </w:p>
        </w:tc>
        <w:tc>
          <w:tcPr>
            <w:tcW w:w="652"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K+４日</w:t>
            </w:r>
          </w:p>
        </w:tc>
        <w:tc>
          <w:tcPr>
            <w:tcW w:w="3278"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挂牌公司将回售所需资金划拨至中国结算北京分公司的指定帐户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0"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披露回售结果</w:t>
            </w:r>
          </w:p>
        </w:tc>
        <w:tc>
          <w:tcPr>
            <w:tcW w:w="652"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K+7日前</w:t>
            </w:r>
          </w:p>
        </w:tc>
        <w:tc>
          <w:tcPr>
            <w:tcW w:w="3278"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发行人收到中国结算北京分公司出具的回售结果确认证明后，披露《可转债回售结果公告》，如全部回售的，应同时披露《可转债回售结果暨终止挂牌公告》</w:t>
            </w:r>
          </w:p>
        </w:tc>
      </w:tr>
    </w:tbl>
    <w:p>
      <w:pPr>
        <w:spacing w:line="560" w:lineRule="exact"/>
        <w:rPr>
          <w:rFonts w:ascii="Times New Roman" w:hAnsi="Times New Roman" w:eastAsia="仿宋"/>
          <w:sz w:val="28"/>
        </w:rPr>
      </w:pPr>
    </w:p>
    <w:p>
      <w:pPr>
        <w:spacing w:line="560" w:lineRule="exact"/>
        <w:rPr>
          <w:rFonts w:ascii="Times New Roman" w:hAnsi="Times New Roman" w:eastAsia="仿宋"/>
          <w:sz w:val="28"/>
        </w:rPr>
      </w:pPr>
    </w:p>
    <w:p>
      <w:pPr>
        <w:spacing w:line="560" w:lineRule="exact"/>
        <w:rPr>
          <w:rFonts w:ascii="Times New Roman" w:hAnsi="Times New Roman" w:eastAsia="仿宋"/>
          <w:sz w:val="28"/>
        </w:rPr>
      </w:pPr>
    </w:p>
    <w:p>
      <w:pPr>
        <w:spacing w:line="560" w:lineRule="exact"/>
        <w:rPr>
          <w:rFonts w:ascii="Times New Roman" w:hAnsi="Times New Roman" w:eastAsia="仿宋"/>
          <w:sz w:val="28"/>
        </w:rPr>
      </w:pPr>
    </w:p>
    <w:p>
      <w:pPr>
        <w:widowControl/>
        <w:jc w:val="left"/>
        <w:rPr>
          <w:rFonts w:ascii="Times New Roman" w:hAnsi="Times New Roman" w:eastAsia="仿宋"/>
          <w:sz w:val="28"/>
        </w:rPr>
      </w:pPr>
      <w:r>
        <w:rPr>
          <w:rFonts w:ascii="Times New Roman" w:hAnsi="Times New Roman" w:eastAsia="仿宋"/>
          <w:sz w:val="28"/>
        </w:rPr>
        <w:br w:type="page"/>
      </w:r>
    </w:p>
    <w:p>
      <w:pPr>
        <w:rPr>
          <w:rFonts w:ascii="Times New Roman" w:hAnsi="Times New Roman" w:eastAsia="黑体"/>
          <w:sz w:val="32"/>
          <w:szCs w:val="32"/>
        </w:rPr>
      </w:pPr>
      <w:r>
        <w:rPr>
          <w:rFonts w:ascii="Times New Roman" w:hAnsi="Times New Roman" w:eastAsia="黑体"/>
          <w:sz w:val="32"/>
          <w:szCs w:val="32"/>
        </w:rPr>
        <w:t>附件13</w:t>
      </w:r>
    </w:p>
    <w:p>
      <w:pPr>
        <w:spacing w:line="560" w:lineRule="exact"/>
        <w:rPr>
          <w:rFonts w:ascii="Times New Roman" w:hAnsi="Times New Roman"/>
          <w:b/>
          <w:szCs w:val="28"/>
        </w:rPr>
      </w:pPr>
    </w:p>
    <w:p>
      <w:pPr>
        <w:spacing w:line="560" w:lineRule="exact"/>
        <w:jc w:val="center"/>
        <w:rPr>
          <w:rFonts w:ascii="Times New Roman" w:hAnsi="Times New Roman" w:eastAsia="黑体"/>
          <w:b/>
          <w:bCs/>
          <w:color w:val="000000"/>
          <w:sz w:val="32"/>
          <w:szCs w:val="28"/>
        </w:rPr>
      </w:pPr>
      <w:r>
        <w:rPr>
          <w:rFonts w:ascii="Times New Roman" w:hAnsi="Times New Roman" w:eastAsia="黑体"/>
          <w:b/>
          <w:bCs/>
          <w:color w:val="000000"/>
          <w:sz w:val="32"/>
          <w:szCs w:val="28"/>
        </w:rPr>
        <w:t>挂牌公司可转债付息业务参考流程</w:t>
      </w:r>
    </w:p>
    <w:p>
      <w:pPr>
        <w:pStyle w:val="4"/>
        <w:spacing w:line="560" w:lineRule="exact"/>
        <w:ind w:firstLine="540"/>
        <w:rPr>
          <w:rFonts w:eastAsia="仿宋"/>
          <w:b/>
        </w:rPr>
      </w:pPr>
      <w:r>
        <w:rPr>
          <w:rFonts w:eastAsia="仿宋"/>
          <w:b/>
        </w:rPr>
        <w:t>（注：R日为可转债付息的权益登记日）</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40"/>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阶段</w:t>
            </w:r>
          </w:p>
        </w:tc>
        <w:tc>
          <w:tcPr>
            <w:tcW w:w="805"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时 间</w:t>
            </w:r>
          </w:p>
        </w:tc>
        <w:tc>
          <w:tcPr>
            <w:tcW w:w="3389"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提交付息业务申请</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R-4日前</w:t>
            </w:r>
          </w:p>
        </w:tc>
        <w:tc>
          <w:tcPr>
            <w:tcW w:w="3389" w:type="pct"/>
            <w:vAlign w:val="center"/>
          </w:tcPr>
          <w:p>
            <w:pPr>
              <w:spacing w:line="560" w:lineRule="exact"/>
              <w:jc w:val="left"/>
              <w:rPr>
                <w:rFonts w:ascii="Times New Roman" w:hAnsi="Times New Roman" w:eastAsia="仿宋"/>
                <w:sz w:val="28"/>
                <w:szCs w:val="21"/>
              </w:rPr>
            </w:pPr>
            <w:r>
              <w:rPr>
                <w:rFonts w:ascii="Times New Roman" w:hAnsi="Times New Roman" w:eastAsia="仿宋"/>
                <w:sz w:val="28"/>
                <w:szCs w:val="21"/>
              </w:rPr>
              <w:t>向全国股转公司提交《付息业务申请表》，披露《可转债付息公告》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更正《可转债付息公告》</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R-3日20:00前</w:t>
            </w:r>
          </w:p>
        </w:tc>
        <w:tc>
          <w:tcPr>
            <w:tcW w:w="3389" w:type="pct"/>
            <w:vAlign w:val="center"/>
          </w:tcPr>
          <w:p>
            <w:pPr>
              <w:spacing w:line="560" w:lineRule="exact"/>
              <w:jc w:val="left"/>
              <w:rPr>
                <w:rFonts w:ascii="Times New Roman" w:hAnsi="Times New Roman" w:eastAsia="仿宋"/>
                <w:sz w:val="28"/>
                <w:szCs w:val="21"/>
              </w:rPr>
            </w:pPr>
            <w:r>
              <w:rPr>
                <w:rFonts w:ascii="Times New Roman" w:hAnsi="Times New Roman" w:eastAsia="仿宋"/>
                <w:sz w:val="28"/>
                <w:szCs w:val="21"/>
              </w:rPr>
              <w:t>《可转债付息公告》与中国结算北京分公司的审查公告不一致的，发行人应与全国股转公司联系更正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划拨资金</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R-1日12:00前</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向中国结算北京分公司指定账户划拨付息所需资金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完成付息与除息</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R+1日</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中国结算北京分公司完成付息，全国股转公司完成除息</w:t>
            </w:r>
          </w:p>
        </w:tc>
      </w:tr>
    </w:tbl>
    <w:p>
      <w:pPr>
        <w:spacing w:line="560" w:lineRule="exact"/>
        <w:rPr>
          <w:rFonts w:ascii="Times New Roman" w:hAnsi="Times New Roman" w:eastAsia="仿宋"/>
          <w:sz w:val="28"/>
        </w:rPr>
      </w:pPr>
    </w:p>
    <w:p>
      <w:pPr>
        <w:widowControl/>
        <w:jc w:val="left"/>
        <w:rPr>
          <w:rFonts w:ascii="Times New Roman" w:hAnsi="Times New Roman"/>
          <w:b/>
          <w:sz w:val="28"/>
          <w:szCs w:val="28"/>
        </w:rPr>
      </w:pPr>
      <w:r>
        <w:rPr>
          <w:rFonts w:ascii="Times New Roman" w:hAnsi="Times New Roman"/>
          <w:b/>
          <w:sz w:val="28"/>
          <w:szCs w:val="28"/>
        </w:rPr>
        <w:br w:type="page"/>
      </w:r>
    </w:p>
    <w:p>
      <w:pPr>
        <w:rPr>
          <w:rFonts w:ascii="Times New Roman" w:hAnsi="Times New Roman" w:eastAsia="黑体"/>
          <w:sz w:val="32"/>
          <w:szCs w:val="32"/>
        </w:rPr>
      </w:pPr>
      <w:r>
        <w:rPr>
          <w:rFonts w:ascii="Times New Roman" w:hAnsi="Times New Roman" w:eastAsia="黑体"/>
          <w:sz w:val="32"/>
          <w:szCs w:val="32"/>
        </w:rPr>
        <w:t>附件14</w:t>
      </w:r>
    </w:p>
    <w:p>
      <w:pPr>
        <w:spacing w:line="560" w:lineRule="exact"/>
        <w:rPr>
          <w:rFonts w:ascii="Times New Roman" w:hAnsi="Times New Roman" w:eastAsia="黑体"/>
          <w:sz w:val="32"/>
          <w:szCs w:val="32"/>
        </w:rPr>
      </w:pPr>
    </w:p>
    <w:p>
      <w:pPr>
        <w:spacing w:line="560" w:lineRule="exact"/>
        <w:jc w:val="center"/>
        <w:rPr>
          <w:rFonts w:ascii="Times New Roman" w:hAnsi="Times New Roman" w:eastAsia="黑体"/>
          <w:b/>
          <w:bCs/>
          <w:color w:val="000000"/>
          <w:sz w:val="32"/>
          <w:szCs w:val="28"/>
        </w:rPr>
      </w:pPr>
      <w:r>
        <w:rPr>
          <w:rFonts w:ascii="Times New Roman" w:hAnsi="Times New Roman" w:eastAsia="黑体"/>
          <w:b/>
          <w:bCs/>
          <w:color w:val="000000"/>
          <w:sz w:val="32"/>
          <w:szCs w:val="28"/>
        </w:rPr>
        <w:t>挂牌公司可转债本息兑付业务参考流程</w:t>
      </w:r>
    </w:p>
    <w:p>
      <w:pPr>
        <w:pStyle w:val="4"/>
        <w:spacing w:line="560" w:lineRule="exact"/>
        <w:ind w:firstLine="463"/>
        <w:rPr>
          <w:rFonts w:eastAsia="仿宋"/>
          <w:b/>
          <w:sz w:val="24"/>
          <w:szCs w:val="21"/>
        </w:rPr>
      </w:pPr>
      <w:r>
        <w:rPr>
          <w:rFonts w:eastAsia="仿宋"/>
          <w:b/>
          <w:sz w:val="24"/>
          <w:szCs w:val="21"/>
        </w:rPr>
        <w:t>（注：D日为可转债期满日）</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1440"/>
        <w:gridCol w:w="6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阶段</w:t>
            </w:r>
          </w:p>
        </w:tc>
        <w:tc>
          <w:tcPr>
            <w:tcW w:w="805"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时 间</w:t>
            </w:r>
          </w:p>
        </w:tc>
        <w:tc>
          <w:tcPr>
            <w:tcW w:w="3389" w:type="pct"/>
            <w:vAlign w:val="center"/>
          </w:tcPr>
          <w:p>
            <w:pPr>
              <w:spacing w:line="560" w:lineRule="exact"/>
              <w:jc w:val="center"/>
              <w:rPr>
                <w:rFonts w:ascii="Times New Roman" w:hAnsi="Times New Roman" w:eastAsia="仿宋"/>
                <w:b/>
                <w:sz w:val="28"/>
                <w:szCs w:val="21"/>
              </w:rPr>
            </w:pPr>
            <w:r>
              <w:rPr>
                <w:rFonts w:ascii="Times New Roman" w:hAnsi="Times New Roman" w:eastAsia="仿宋"/>
                <w:b/>
                <w:sz w:val="28"/>
                <w:szCs w:val="21"/>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0" w:hRule="atLeast"/>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披露本息兑付公告</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D-2日前</w:t>
            </w:r>
          </w:p>
        </w:tc>
        <w:tc>
          <w:tcPr>
            <w:tcW w:w="3389" w:type="pct"/>
            <w:vAlign w:val="center"/>
          </w:tcPr>
          <w:p>
            <w:pPr>
              <w:spacing w:line="560" w:lineRule="exact"/>
              <w:jc w:val="left"/>
              <w:rPr>
                <w:rFonts w:ascii="Times New Roman" w:hAnsi="Times New Roman" w:eastAsia="仿宋"/>
                <w:sz w:val="28"/>
                <w:szCs w:val="21"/>
              </w:rPr>
            </w:pPr>
            <w:r>
              <w:rPr>
                <w:rFonts w:ascii="Times New Roman" w:hAnsi="Times New Roman" w:eastAsia="仿宋"/>
                <w:sz w:val="28"/>
                <w:szCs w:val="21"/>
              </w:rPr>
              <w:t>披露《可转债本息兑付公告》，公告应当载明本息兑付方案、兑付债券登记日、兑付对象、兑付方法等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申请兑付</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D-1日</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向中国结算北京分公司申请办理本息兑付业务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提交终止挂牌申请</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D+1日前</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向全国股转公司完成提交《本息兑付业务暨终止挂牌申请》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划拨资金</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D+3日前</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向中国结算北京分公司划拨兑付所需资金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6"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终止挂牌</w:t>
            </w:r>
          </w:p>
        </w:tc>
        <w:tc>
          <w:tcPr>
            <w:tcW w:w="805" w:type="pct"/>
            <w:vAlign w:val="center"/>
          </w:tcPr>
          <w:p>
            <w:pPr>
              <w:spacing w:line="560" w:lineRule="exact"/>
              <w:jc w:val="center"/>
              <w:rPr>
                <w:rFonts w:ascii="Times New Roman" w:hAnsi="Times New Roman" w:eastAsia="仿宋"/>
                <w:sz w:val="28"/>
                <w:szCs w:val="21"/>
              </w:rPr>
            </w:pPr>
            <w:r>
              <w:rPr>
                <w:rFonts w:ascii="Times New Roman" w:hAnsi="Times New Roman" w:eastAsia="仿宋"/>
                <w:sz w:val="28"/>
                <w:szCs w:val="21"/>
              </w:rPr>
              <w:t>D+5日</w:t>
            </w:r>
          </w:p>
        </w:tc>
        <w:tc>
          <w:tcPr>
            <w:tcW w:w="3389" w:type="pct"/>
            <w:vAlign w:val="center"/>
          </w:tcPr>
          <w:p>
            <w:pPr>
              <w:spacing w:line="560" w:lineRule="exact"/>
              <w:rPr>
                <w:rFonts w:ascii="Times New Roman" w:hAnsi="Times New Roman" w:eastAsia="仿宋"/>
                <w:sz w:val="28"/>
                <w:szCs w:val="21"/>
              </w:rPr>
            </w:pPr>
            <w:r>
              <w:rPr>
                <w:rFonts w:ascii="Times New Roman" w:hAnsi="Times New Roman" w:eastAsia="仿宋"/>
                <w:sz w:val="28"/>
                <w:szCs w:val="21"/>
              </w:rPr>
              <w:t>全国股转公司实施终止挂牌</w:t>
            </w:r>
          </w:p>
        </w:tc>
      </w:tr>
    </w:tbl>
    <w:p>
      <w:pPr>
        <w:rPr>
          <w:rFonts w:ascii="Times New Roman" w:hAnsi="Times New Roman" w:eastAsia="仿宋"/>
          <w:sz w:val="28"/>
        </w:rPr>
      </w:pPr>
    </w:p>
    <w:p>
      <w:pPr>
        <w:spacing w:line="600" w:lineRule="exact"/>
        <w:ind w:firstLine="880" w:firstLineChars="200"/>
        <w:rPr>
          <w:rFonts w:ascii="Times New Roman" w:hAnsi="Times New Roman" w:eastAsia="仿宋"/>
          <w:bCs/>
          <w:sz w:val="44"/>
          <w:szCs w:val="32"/>
        </w:rPr>
      </w:pPr>
    </w:p>
    <w:sectPr>
      <w:footerReference r:id="rId3" w:type="default"/>
      <w:footerReference r:id="rId4" w:type="even"/>
      <w:pgSz w:w="11906" w:h="16838"/>
      <w:pgMar w:top="2098" w:right="1588"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黑体简体">
    <w:altName w:val="方正黑体_GBK"/>
    <w:panose1 w:val="02010601030101010101"/>
    <w:charset w:val="86"/>
    <w:family w:val="auto"/>
    <w:pitch w:val="default"/>
    <w:sig w:usb0="00000000" w:usb1="00000000" w:usb2="0000001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方正仿宋_GBK"/>
    <w:panose1 w:val="02010601030101010101"/>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Microsoft YaHei">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20494379"/>
    </w:sdtPr>
    <w:sdtEndPr>
      <w:rPr>
        <w:rFonts w:asciiTheme="minorEastAsia" w:hAnsiTheme="minorEastAsia" w:eastAsiaTheme="minorEastAsia"/>
        <w:sz w:val="28"/>
        <w:szCs w:val="28"/>
      </w:rPr>
    </w:sdtEndPr>
    <w:sdtContent>
      <w:p>
        <w:pPr>
          <w:pStyle w:val="6"/>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1 -</w:t>
        </w:r>
        <w:r>
          <w:rPr>
            <w:rFonts w:asciiTheme="minorEastAsia" w:hAnsiTheme="minorEastAsia" w:eastAsiaTheme="minorEastAsia"/>
            <w:sz w:val="28"/>
            <w:szCs w:val="28"/>
          </w:rPr>
          <w:fldChar w:fldCharType="end"/>
        </w:r>
      </w:p>
    </w:sdtContent>
  </w:sdt>
  <w:p>
    <w:pPr>
      <w:pStyle w:val="6"/>
      <w:tabs>
        <w:tab w:val="left" w:pos="8306"/>
        <w:tab w:val="clear" w:pos="4153"/>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rPr>
      <w:id w:val="-1187138352"/>
    </w:sdtPr>
    <w:sdtEndPr>
      <w:rPr>
        <w:rFonts w:asciiTheme="minorEastAsia" w:hAnsiTheme="minorEastAsia" w:eastAsiaTheme="minorEastAsia"/>
        <w:sz w:val="28"/>
        <w:szCs w:val="28"/>
      </w:rPr>
    </w:sdtEndPr>
    <w:sdtContent>
      <w:p>
        <w:pPr>
          <w:pStyle w:val="6"/>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asciiTheme="minorEastAsia" w:hAnsiTheme="minorEastAsia" w:eastAsiaTheme="minorEastAsia"/>
            <w:sz w:val="28"/>
            <w:szCs w:val="28"/>
          </w:rP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1B8"/>
    <w:rsid w:val="000000BF"/>
    <w:rsid w:val="000004AA"/>
    <w:rsid w:val="00000A1B"/>
    <w:rsid w:val="000031BA"/>
    <w:rsid w:val="00003E59"/>
    <w:rsid w:val="00004501"/>
    <w:rsid w:val="00006547"/>
    <w:rsid w:val="00007D9B"/>
    <w:rsid w:val="0001132B"/>
    <w:rsid w:val="000114CC"/>
    <w:rsid w:val="0001279E"/>
    <w:rsid w:val="0001321D"/>
    <w:rsid w:val="000138C8"/>
    <w:rsid w:val="00013F9F"/>
    <w:rsid w:val="000140A5"/>
    <w:rsid w:val="00014814"/>
    <w:rsid w:val="00016B46"/>
    <w:rsid w:val="00023393"/>
    <w:rsid w:val="00023918"/>
    <w:rsid w:val="000253C4"/>
    <w:rsid w:val="00026782"/>
    <w:rsid w:val="00027677"/>
    <w:rsid w:val="0002784D"/>
    <w:rsid w:val="00027D7F"/>
    <w:rsid w:val="00030254"/>
    <w:rsid w:val="0003084F"/>
    <w:rsid w:val="0003177A"/>
    <w:rsid w:val="00031819"/>
    <w:rsid w:val="0003452A"/>
    <w:rsid w:val="00034CB4"/>
    <w:rsid w:val="00034DC5"/>
    <w:rsid w:val="000350FA"/>
    <w:rsid w:val="0003513C"/>
    <w:rsid w:val="000379D0"/>
    <w:rsid w:val="000400E2"/>
    <w:rsid w:val="000403F2"/>
    <w:rsid w:val="000406E0"/>
    <w:rsid w:val="00040A29"/>
    <w:rsid w:val="000421EF"/>
    <w:rsid w:val="00042AA7"/>
    <w:rsid w:val="00044977"/>
    <w:rsid w:val="000464E4"/>
    <w:rsid w:val="0004678F"/>
    <w:rsid w:val="00047B0B"/>
    <w:rsid w:val="000501AA"/>
    <w:rsid w:val="000502A5"/>
    <w:rsid w:val="000515D0"/>
    <w:rsid w:val="00051D0E"/>
    <w:rsid w:val="00051F6D"/>
    <w:rsid w:val="00052FF6"/>
    <w:rsid w:val="000530B5"/>
    <w:rsid w:val="00057221"/>
    <w:rsid w:val="000578D7"/>
    <w:rsid w:val="000603BC"/>
    <w:rsid w:val="000607C4"/>
    <w:rsid w:val="00060DED"/>
    <w:rsid w:val="00061835"/>
    <w:rsid w:val="00067FDB"/>
    <w:rsid w:val="000705B2"/>
    <w:rsid w:val="00070952"/>
    <w:rsid w:val="00070EF4"/>
    <w:rsid w:val="00072BDF"/>
    <w:rsid w:val="00073313"/>
    <w:rsid w:val="000736E2"/>
    <w:rsid w:val="00074DA3"/>
    <w:rsid w:val="00075DDE"/>
    <w:rsid w:val="000770D6"/>
    <w:rsid w:val="000776AA"/>
    <w:rsid w:val="00077B36"/>
    <w:rsid w:val="00077CA4"/>
    <w:rsid w:val="0008022F"/>
    <w:rsid w:val="0008203B"/>
    <w:rsid w:val="00082071"/>
    <w:rsid w:val="00083C41"/>
    <w:rsid w:val="00084E1D"/>
    <w:rsid w:val="0008513F"/>
    <w:rsid w:val="000856A7"/>
    <w:rsid w:val="00086F91"/>
    <w:rsid w:val="00087D53"/>
    <w:rsid w:val="00090A5F"/>
    <w:rsid w:val="000914B4"/>
    <w:rsid w:val="000923C3"/>
    <w:rsid w:val="00092880"/>
    <w:rsid w:val="00092F15"/>
    <w:rsid w:val="00093565"/>
    <w:rsid w:val="00093666"/>
    <w:rsid w:val="000938D5"/>
    <w:rsid w:val="00095661"/>
    <w:rsid w:val="00097502"/>
    <w:rsid w:val="000979F3"/>
    <w:rsid w:val="000A082A"/>
    <w:rsid w:val="000A13F2"/>
    <w:rsid w:val="000A261E"/>
    <w:rsid w:val="000A281C"/>
    <w:rsid w:val="000A43D8"/>
    <w:rsid w:val="000A4DDF"/>
    <w:rsid w:val="000A5B6D"/>
    <w:rsid w:val="000A62D0"/>
    <w:rsid w:val="000B14B4"/>
    <w:rsid w:val="000B1D18"/>
    <w:rsid w:val="000B2000"/>
    <w:rsid w:val="000B3F90"/>
    <w:rsid w:val="000B4853"/>
    <w:rsid w:val="000B52DC"/>
    <w:rsid w:val="000B5EAA"/>
    <w:rsid w:val="000B64E7"/>
    <w:rsid w:val="000B6D1D"/>
    <w:rsid w:val="000B76B2"/>
    <w:rsid w:val="000B7F73"/>
    <w:rsid w:val="000C1917"/>
    <w:rsid w:val="000C1EEA"/>
    <w:rsid w:val="000C29D6"/>
    <w:rsid w:val="000C446C"/>
    <w:rsid w:val="000C6818"/>
    <w:rsid w:val="000D1101"/>
    <w:rsid w:val="000D534D"/>
    <w:rsid w:val="000D6757"/>
    <w:rsid w:val="000D6925"/>
    <w:rsid w:val="000D7B7F"/>
    <w:rsid w:val="000E0A59"/>
    <w:rsid w:val="000E1673"/>
    <w:rsid w:val="000E17E8"/>
    <w:rsid w:val="000E2464"/>
    <w:rsid w:val="000E271D"/>
    <w:rsid w:val="000E5FAA"/>
    <w:rsid w:val="000E6E4C"/>
    <w:rsid w:val="000E700E"/>
    <w:rsid w:val="000E724E"/>
    <w:rsid w:val="000E72C9"/>
    <w:rsid w:val="000E72D0"/>
    <w:rsid w:val="000E7372"/>
    <w:rsid w:val="000F0DC4"/>
    <w:rsid w:val="000F1B08"/>
    <w:rsid w:val="000F2D51"/>
    <w:rsid w:val="000F315B"/>
    <w:rsid w:val="000F3D75"/>
    <w:rsid w:val="000F4AEA"/>
    <w:rsid w:val="000F4CE5"/>
    <w:rsid w:val="000F593E"/>
    <w:rsid w:val="00102A52"/>
    <w:rsid w:val="001037C9"/>
    <w:rsid w:val="00103889"/>
    <w:rsid w:val="00104023"/>
    <w:rsid w:val="0010434B"/>
    <w:rsid w:val="001049F5"/>
    <w:rsid w:val="0010613F"/>
    <w:rsid w:val="00110389"/>
    <w:rsid w:val="00111415"/>
    <w:rsid w:val="001136DB"/>
    <w:rsid w:val="00113E16"/>
    <w:rsid w:val="00114D31"/>
    <w:rsid w:val="0011575E"/>
    <w:rsid w:val="001161E7"/>
    <w:rsid w:val="00116C77"/>
    <w:rsid w:val="00116D3E"/>
    <w:rsid w:val="00117488"/>
    <w:rsid w:val="0012224F"/>
    <w:rsid w:val="00124933"/>
    <w:rsid w:val="001249A3"/>
    <w:rsid w:val="00124B13"/>
    <w:rsid w:val="0012607F"/>
    <w:rsid w:val="00126771"/>
    <w:rsid w:val="00126F8E"/>
    <w:rsid w:val="00127D44"/>
    <w:rsid w:val="00130AC5"/>
    <w:rsid w:val="00131C2F"/>
    <w:rsid w:val="00131FD5"/>
    <w:rsid w:val="00131FE7"/>
    <w:rsid w:val="001331EB"/>
    <w:rsid w:val="00134E4A"/>
    <w:rsid w:val="001351B4"/>
    <w:rsid w:val="00137C57"/>
    <w:rsid w:val="00140260"/>
    <w:rsid w:val="001421AB"/>
    <w:rsid w:val="00142A8D"/>
    <w:rsid w:val="00143D7F"/>
    <w:rsid w:val="00145B83"/>
    <w:rsid w:val="00146CF2"/>
    <w:rsid w:val="00146E26"/>
    <w:rsid w:val="0014751A"/>
    <w:rsid w:val="00147CA7"/>
    <w:rsid w:val="0015091A"/>
    <w:rsid w:val="00150C13"/>
    <w:rsid w:val="00151772"/>
    <w:rsid w:val="0015190D"/>
    <w:rsid w:val="001525AB"/>
    <w:rsid w:val="00153FCC"/>
    <w:rsid w:val="001543F3"/>
    <w:rsid w:val="00154D82"/>
    <w:rsid w:val="00154EFD"/>
    <w:rsid w:val="00155052"/>
    <w:rsid w:val="001559C9"/>
    <w:rsid w:val="0016074F"/>
    <w:rsid w:val="001608C8"/>
    <w:rsid w:val="00160BF3"/>
    <w:rsid w:val="00161290"/>
    <w:rsid w:val="00161C0C"/>
    <w:rsid w:val="0016436F"/>
    <w:rsid w:val="001654F7"/>
    <w:rsid w:val="00165E5A"/>
    <w:rsid w:val="00167758"/>
    <w:rsid w:val="001701C4"/>
    <w:rsid w:val="00170F03"/>
    <w:rsid w:val="0017323B"/>
    <w:rsid w:val="001732C7"/>
    <w:rsid w:val="0017461E"/>
    <w:rsid w:val="00176736"/>
    <w:rsid w:val="00176C20"/>
    <w:rsid w:val="00176E83"/>
    <w:rsid w:val="00177DEB"/>
    <w:rsid w:val="00180CB6"/>
    <w:rsid w:val="00180FE2"/>
    <w:rsid w:val="001831C6"/>
    <w:rsid w:val="0018408C"/>
    <w:rsid w:val="00184320"/>
    <w:rsid w:val="001845C1"/>
    <w:rsid w:val="00184F1F"/>
    <w:rsid w:val="001856EA"/>
    <w:rsid w:val="001857AF"/>
    <w:rsid w:val="0018614E"/>
    <w:rsid w:val="00186237"/>
    <w:rsid w:val="001868F6"/>
    <w:rsid w:val="0019213A"/>
    <w:rsid w:val="0019258E"/>
    <w:rsid w:val="001926CB"/>
    <w:rsid w:val="00192D22"/>
    <w:rsid w:val="001931B8"/>
    <w:rsid w:val="00193AC4"/>
    <w:rsid w:val="00194F2E"/>
    <w:rsid w:val="00196309"/>
    <w:rsid w:val="0019636F"/>
    <w:rsid w:val="0019651A"/>
    <w:rsid w:val="00197C93"/>
    <w:rsid w:val="001A0903"/>
    <w:rsid w:val="001A0D98"/>
    <w:rsid w:val="001A0E18"/>
    <w:rsid w:val="001A0FB4"/>
    <w:rsid w:val="001A4206"/>
    <w:rsid w:val="001A46CD"/>
    <w:rsid w:val="001A5588"/>
    <w:rsid w:val="001A5C7F"/>
    <w:rsid w:val="001B041D"/>
    <w:rsid w:val="001B0C1E"/>
    <w:rsid w:val="001B0CD9"/>
    <w:rsid w:val="001B73AB"/>
    <w:rsid w:val="001B741D"/>
    <w:rsid w:val="001B7CCF"/>
    <w:rsid w:val="001C285E"/>
    <w:rsid w:val="001C300A"/>
    <w:rsid w:val="001C34E3"/>
    <w:rsid w:val="001C3A53"/>
    <w:rsid w:val="001C3B47"/>
    <w:rsid w:val="001C3BA3"/>
    <w:rsid w:val="001C40C1"/>
    <w:rsid w:val="001C4CE3"/>
    <w:rsid w:val="001C4F64"/>
    <w:rsid w:val="001C546A"/>
    <w:rsid w:val="001C7F38"/>
    <w:rsid w:val="001D11CB"/>
    <w:rsid w:val="001D11E3"/>
    <w:rsid w:val="001D14AF"/>
    <w:rsid w:val="001D1A9F"/>
    <w:rsid w:val="001D1DB2"/>
    <w:rsid w:val="001D2CDF"/>
    <w:rsid w:val="001D39C6"/>
    <w:rsid w:val="001D419F"/>
    <w:rsid w:val="001D6835"/>
    <w:rsid w:val="001E0B46"/>
    <w:rsid w:val="001E0D34"/>
    <w:rsid w:val="001E111C"/>
    <w:rsid w:val="001E16CC"/>
    <w:rsid w:val="001E2935"/>
    <w:rsid w:val="001E6E96"/>
    <w:rsid w:val="001E6EB7"/>
    <w:rsid w:val="001F09A0"/>
    <w:rsid w:val="001F0B06"/>
    <w:rsid w:val="001F0BD8"/>
    <w:rsid w:val="001F1813"/>
    <w:rsid w:val="001F2188"/>
    <w:rsid w:val="001F22B9"/>
    <w:rsid w:val="001F2C66"/>
    <w:rsid w:val="001F2F7C"/>
    <w:rsid w:val="001F5720"/>
    <w:rsid w:val="00200160"/>
    <w:rsid w:val="00201401"/>
    <w:rsid w:val="002016B1"/>
    <w:rsid w:val="00201CDB"/>
    <w:rsid w:val="00202D80"/>
    <w:rsid w:val="00202F33"/>
    <w:rsid w:val="002037F1"/>
    <w:rsid w:val="00203CC3"/>
    <w:rsid w:val="00203EFD"/>
    <w:rsid w:val="0020448D"/>
    <w:rsid w:val="00205457"/>
    <w:rsid w:val="00205B52"/>
    <w:rsid w:val="002075A1"/>
    <w:rsid w:val="0020770F"/>
    <w:rsid w:val="00207C88"/>
    <w:rsid w:val="0021016F"/>
    <w:rsid w:val="00210605"/>
    <w:rsid w:val="002124CB"/>
    <w:rsid w:val="00213109"/>
    <w:rsid w:val="0021481E"/>
    <w:rsid w:val="0021490A"/>
    <w:rsid w:val="00214CBC"/>
    <w:rsid w:val="002152AF"/>
    <w:rsid w:val="00215932"/>
    <w:rsid w:val="00215A3B"/>
    <w:rsid w:val="0021615C"/>
    <w:rsid w:val="00217B12"/>
    <w:rsid w:val="002205CB"/>
    <w:rsid w:val="002223D6"/>
    <w:rsid w:val="002233E0"/>
    <w:rsid w:val="00224B26"/>
    <w:rsid w:val="0022607E"/>
    <w:rsid w:val="002260E3"/>
    <w:rsid w:val="002275AF"/>
    <w:rsid w:val="00231F8A"/>
    <w:rsid w:val="002333E3"/>
    <w:rsid w:val="00234538"/>
    <w:rsid w:val="002357F6"/>
    <w:rsid w:val="00236418"/>
    <w:rsid w:val="00236755"/>
    <w:rsid w:val="00236833"/>
    <w:rsid w:val="002374D7"/>
    <w:rsid w:val="00237FF9"/>
    <w:rsid w:val="00241260"/>
    <w:rsid w:val="00242997"/>
    <w:rsid w:val="002473F6"/>
    <w:rsid w:val="0025096D"/>
    <w:rsid w:val="00251293"/>
    <w:rsid w:val="0025259A"/>
    <w:rsid w:val="00252BEB"/>
    <w:rsid w:val="002536E0"/>
    <w:rsid w:val="002548C6"/>
    <w:rsid w:val="00254F5B"/>
    <w:rsid w:val="0025571F"/>
    <w:rsid w:val="00255BF2"/>
    <w:rsid w:val="00255F48"/>
    <w:rsid w:val="002566F5"/>
    <w:rsid w:val="0025678A"/>
    <w:rsid w:val="00256A8B"/>
    <w:rsid w:val="00257193"/>
    <w:rsid w:val="00260853"/>
    <w:rsid w:val="00264268"/>
    <w:rsid w:val="00264360"/>
    <w:rsid w:val="0026514F"/>
    <w:rsid w:val="002667B2"/>
    <w:rsid w:val="00267C14"/>
    <w:rsid w:val="00270DE8"/>
    <w:rsid w:val="00271211"/>
    <w:rsid w:val="0027157A"/>
    <w:rsid w:val="00272784"/>
    <w:rsid w:val="00272F64"/>
    <w:rsid w:val="002730B4"/>
    <w:rsid w:val="002735E0"/>
    <w:rsid w:val="00273749"/>
    <w:rsid w:val="0027374B"/>
    <w:rsid w:val="00273BCA"/>
    <w:rsid w:val="00276D7B"/>
    <w:rsid w:val="00280E3D"/>
    <w:rsid w:val="0028118C"/>
    <w:rsid w:val="0028119A"/>
    <w:rsid w:val="0028126E"/>
    <w:rsid w:val="002831AE"/>
    <w:rsid w:val="002832CA"/>
    <w:rsid w:val="00283EEC"/>
    <w:rsid w:val="00283F11"/>
    <w:rsid w:val="00284894"/>
    <w:rsid w:val="00292DD9"/>
    <w:rsid w:val="002942FD"/>
    <w:rsid w:val="002949F6"/>
    <w:rsid w:val="00296704"/>
    <w:rsid w:val="00297E79"/>
    <w:rsid w:val="00297F00"/>
    <w:rsid w:val="002A0CDE"/>
    <w:rsid w:val="002A1318"/>
    <w:rsid w:val="002A2BA7"/>
    <w:rsid w:val="002A5063"/>
    <w:rsid w:val="002A5E9E"/>
    <w:rsid w:val="002A5EE4"/>
    <w:rsid w:val="002B12F6"/>
    <w:rsid w:val="002B3450"/>
    <w:rsid w:val="002B3847"/>
    <w:rsid w:val="002B42F3"/>
    <w:rsid w:val="002B4533"/>
    <w:rsid w:val="002B4CE7"/>
    <w:rsid w:val="002B52AF"/>
    <w:rsid w:val="002B531D"/>
    <w:rsid w:val="002B5C1B"/>
    <w:rsid w:val="002B5F87"/>
    <w:rsid w:val="002B66C4"/>
    <w:rsid w:val="002B69F3"/>
    <w:rsid w:val="002B6B21"/>
    <w:rsid w:val="002C043C"/>
    <w:rsid w:val="002C0DC9"/>
    <w:rsid w:val="002C1F53"/>
    <w:rsid w:val="002C1F6E"/>
    <w:rsid w:val="002C2685"/>
    <w:rsid w:val="002C3192"/>
    <w:rsid w:val="002C4D50"/>
    <w:rsid w:val="002C6A64"/>
    <w:rsid w:val="002C73EB"/>
    <w:rsid w:val="002C7B2E"/>
    <w:rsid w:val="002D1448"/>
    <w:rsid w:val="002D2789"/>
    <w:rsid w:val="002D3F1F"/>
    <w:rsid w:val="002D5829"/>
    <w:rsid w:val="002D5C07"/>
    <w:rsid w:val="002D5F25"/>
    <w:rsid w:val="002D6DAE"/>
    <w:rsid w:val="002E0200"/>
    <w:rsid w:val="002E12B2"/>
    <w:rsid w:val="002E178F"/>
    <w:rsid w:val="002E1FF4"/>
    <w:rsid w:val="002E2A5F"/>
    <w:rsid w:val="002E32BA"/>
    <w:rsid w:val="002E37D7"/>
    <w:rsid w:val="002E4589"/>
    <w:rsid w:val="002E69BB"/>
    <w:rsid w:val="002F0E00"/>
    <w:rsid w:val="002F1E6E"/>
    <w:rsid w:val="002F25B6"/>
    <w:rsid w:val="002F2FB5"/>
    <w:rsid w:val="002F3353"/>
    <w:rsid w:val="002F4B2B"/>
    <w:rsid w:val="002F67FE"/>
    <w:rsid w:val="00300C4D"/>
    <w:rsid w:val="0030322B"/>
    <w:rsid w:val="003052F1"/>
    <w:rsid w:val="00306CA9"/>
    <w:rsid w:val="00307352"/>
    <w:rsid w:val="00311DA5"/>
    <w:rsid w:val="0031218F"/>
    <w:rsid w:val="00312E97"/>
    <w:rsid w:val="00313721"/>
    <w:rsid w:val="003138A7"/>
    <w:rsid w:val="00314490"/>
    <w:rsid w:val="0031548A"/>
    <w:rsid w:val="00317819"/>
    <w:rsid w:val="003208FA"/>
    <w:rsid w:val="003212A6"/>
    <w:rsid w:val="0032130E"/>
    <w:rsid w:val="00323A6D"/>
    <w:rsid w:val="0032620A"/>
    <w:rsid w:val="00326C44"/>
    <w:rsid w:val="00326E84"/>
    <w:rsid w:val="00327855"/>
    <w:rsid w:val="003323C7"/>
    <w:rsid w:val="003325EB"/>
    <w:rsid w:val="00333266"/>
    <w:rsid w:val="0033366F"/>
    <w:rsid w:val="00333E25"/>
    <w:rsid w:val="003344AE"/>
    <w:rsid w:val="00334FB6"/>
    <w:rsid w:val="00336460"/>
    <w:rsid w:val="00336C12"/>
    <w:rsid w:val="003375BE"/>
    <w:rsid w:val="00337714"/>
    <w:rsid w:val="0034018B"/>
    <w:rsid w:val="00340A19"/>
    <w:rsid w:val="00340BB6"/>
    <w:rsid w:val="003413FE"/>
    <w:rsid w:val="00342195"/>
    <w:rsid w:val="00343BC0"/>
    <w:rsid w:val="0034410B"/>
    <w:rsid w:val="00344237"/>
    <w:rsid w:val="0034488D"/>
    <w:rsid w:val="00344971"/>
    <w:rsid w:val="00345238"/>
    <w:rsid w:val="00346C39"/>
    <w:rsid w:val="003471B7"/>
    <w:rsid w:val="00347570"/>
    <w:rsid w:val="00347BEA"/>
    <w:rsid w:val="00350D51"/>
    <w:rsid w:val="00351852"/>
    <w:rsid w:val="00351887"/>
    <w:rsid w:val="003523D3"/>
    <w:rsid w:val="00352549"/>
    <w:rsid w:val="00353031"/>
    <w:rsid w:val="00353B57"/>
    <w:rsid w:val="00353F6C"/>
    <w:rsid w:val="0035618A"/>
    <w:rsid w:val="00356570"/>
    <w:rsid w:val="00356D33"/>
    <w:rsid w:val="003570EB"/>
    <w:rsid w:val="00357B39"/>
    <w:rsid w:val="00362652"/>
    <w:rsid w:val="00365CEC"/>
    <w:rsid w:val="0036619B"/>
    <w:rsid w:val="00366345"/>
    <w:rsid w:val="003669C8"/>
    <w:rsid w:val="00366A46"/>
    <w:rsid w:val="00367D16"/>
    <w:rsid w:val="003719E0"/>
    <w:rsid w:val="00373B5F"/>
    <w:rsid w:val="00375B52"/>
    <w:rsid w:val="00375B62"/>
    <w:rsid w:val="0037692B"/>
    <w:rsid w:val="003776CB"/>
    <w:rsid w:val="003808BB"/>
    <w:rsid w:val="003810A4"/>
    <w:rsid w:val="003810B0"/>
    <w:rsid w:val="003825AD"/>
    <w:rsid w:val="00382652"/>
    <w:rsid w:val="00383400"/>
    <w:rsid w:val="00383DED"/>
    <w:rsid w:val="0038488B"/>
    <w:rsid w:val="00385000"/>
    <w:rsid w:val="00386DAC"/>
    <w:rsid w:val="00391DFF"/>
    <w:rsid w:val="00391E10"/>
    <w:rsid w:val="00392030"/>
    <w:rsid w:val="00392C5D"/>
    <w:rsid w:val="00393EB2"/>
    <w:rsid w:val="003941C0"/>
    <w:rsid w:val="00394486"/>
    <w:rsid w:val="00394FAF"/>
    <w:rsid w:val="003962E9"/>
    <w:rsid w:val="0039783C"/>
    <w:rsid w:val="00397F3B"/>
    <w:rsid w:val="003A02ED"/>
    <w:rsid w:val="003A0328"/>
    <w:rsid w:val="003A0961"/>
    <w:rsid w:val="003A2452"/>
    <w:rsid w:val="003A2E2D"/>
    <w:rsid w:val="003A3A66"/>
    <w:rsid w:val="003A3F92"/>
    <w:rsid w:val="003A4070"/>
    <w:rsid w:val="003A4FEC"/>
    <w:rsid w:val="003A56A0"/>
    <w:rsid w:val="003A6EC9"/>
    <w:rsid w:val="003A7ED5"/>
    <w:rsid w:val="003B0131"/>
    <w:rsid w:val="003B0326"/>
    <w:rsid w:val="003B1C52"/>
    <w:rsid w:val="003B1F9F"/>
    <w:rsid w:val="003B4D5D"/>
    <w:rsid w:val="003B4EDD"/>
    <w:rsid w:val="003B5FCF"/>
    <w:rsid w:val="003B6308"/>
    <w:rsid w:val="003B7243"/>
    <w:rsid w:val="003C0078"/>
    <w:rsid w:val="003C0372"/>
    <w:rsid w:val="003C0D0D"/>
    <w:rsid w:val="003C1DD6"/>
    <w:rsid w:val="003C2E72"/>
    <w:rsid w:val="003C4AFF"/>
    <w:rsid w:val="003C595C"/>
    <w:rsid w:val="003C5A6B"/>
    <w:rsid w:val="003C63B2"/>
    <w:rsid w:val="003C64F5"/>
    <w:rsid w:val="003C70C1"/>
    <w:rsid w:val="003C75B0"/>
    <w:rsid w:val="003C7967"/>
    <w:rsid w:val="003D0861"/>
    <w:rsid w:val="003D15EC"/>
    <w:rsid w:val="003D1932"/>
    <w:rsid w:val="003D2796"/>
    <w:rsid w:val="003D3C08"/>
    <w:rsid w:val="003D48CA"/>
    <w:rsid w:val="003D4B63"/>
    <w:rsid w:val="003D6E46"/>
    <w:rsid w:val="003D701D"/>
    <w:rsid w:val="003D71BB"/>
    <w:rsid w:val="003D728D"/>
    <w:rsid w:val="003D7933"/>
    <w:rsid w:val="003E004F"/>
    <w:rsid w:val="003E1B67"/>
    <w:rsid w:val="003E215D"/>
    <w:rsid w:val="003E2E0C"/>
    <w:rsid w:val="003E3337"/>
    <w:rsid w:val="003E5779"/>
    <w:rsid w:val="003E6343"/>
    <w:rsid w:val="003E65EC"/>
    <w:rsid w:val="003F07B4"/>
    <w:rsid w:val="003F34FE"/>
    <w:rsid w:val="003F56BB"/>
    <w:rsid w:val="003F7939"/>
    <w:rsid w:val="003F7BB8"/>
    <w:rsid w:val="00403B21"/>
    <w:rsid w:val="00403B91"/>
    <w:rsid w:val="00405C7A"/>
    <w:rsid w:val="00405F60"/>
    <w:rsid w:val="00407353"/>
    <w:rsid w:val="004073C0"/>
    <w:rsid w:val="00410366"/>
    <w:rsid w:val="00410467"/>
    <w:rsid w:val="00410A06"/>
    <w:rsid w:val="00410F30"/>
    <w:rsid w:val="004112D7"/>
    <w:rsid w:val="0041165D"/>
    <w:rsid w:val="004117C3"/>
    <w:rsid w:val="00411FA9"/>
    <w:rsid w:val="0041307A"/>
    <w:rsid w:val="00413C46"/>
    <w:rsid w:val="00413DB2"/>
    <w:rsid w:val="004142BE"/>
    <w:rsid w:val="004155EF"/>
    <w:rsid w:val="00422DFD"/>
    <w:rsid w:val="004248AD"/>
    <w:rsid w:val="00425659"/>
    <w:rsid w:val="004258CD"/>
    <w:rsid w:val="00426290"/>
    <w:rsid w:val="00431146"/>
    <w:rsid w:val="004313EE"/>
    <w:rsid w:val="0043176C"/>
    <w:rsid w:val="00431C10"/>
    <w:rsid w:val="004412FE"/>
    <w:rsid w:val="00441CF2"/>
    <w:rsid w:val="0044310D"/>
    <w:rsid w:val="004439C3"/>
    <w:rsid w:val="0044558E"/>
    <w:rsid w:val="00445D76"/>
    <w:rsid w:val="00447E4C"/>
    <w:rsid w:val="00447EB8"/>
    <w:rsid w:val="00450E31"/>
    <w:rsid w:val="0045247A"/>
    <w:rsid w:val="00453002"/>
    <w:rsid w:val="00453676"/>
    <w:rsid w:val="00453AAD"/>
    <w:rsid w:val="00453CA3"/>
    <w:rsid w:val="00453ED7"/>
    <w:rsid w:val="00456B1C"/>
    <w:rsid w:val="00457E95"/>
    <w:rsid w:val="00460449"/>
    <w:rsid w:val="00460DF6"/>
    <w:rsid w:val="00460FFF"/>
    <w:rsid w:val="00461A4C"/>
    <w:rsid w:val="00461E91"/>
    <w:rsid w:val="00461ED0"/>
    <w:rsid w:val="004629E8"/>
    <w:rsid w:val="00462D27"/>
    <w:rsid w:val="00463472"/>
    <w:rsid w:val="004636C3"/>
    <w:rsid w:val="00464262"/>
    <w:rsid w:val="00464B7A"/>
    <w:rsid w:val="004667C6"/>
    <w:rsid w:val="00466F27"/>
    <w:rsid w:val="004674AC"/>
    <w:rsid w:val="0047123F"/>
    <w:rsid w:val="0047156C"/>
    <w:rsid w:val="004720FD"/>
    <w:rsid w:val="004729F7"/>
    <w:rsid w:val="004749E7"/>
    <w:rsid w:val="004752FE"/>
    <w:rsid w:val="00475B2E"/>
    <w:rsid w:val="00475E36"/>
    <w:rsid w:val="0047691D"/>
    <w:rsid w:val="00480309"/>
    <w:rsid w:val="00480718"/>
    <w:rsid w:val="004813F0"/>
    <w:rsid w:val="00481C27"/>
    <w:rsid w:val="004829FA"/>
    <w:rsid w:val="00483175"/>
    <w:rsid w:val="00483E14"/>
    <w:rsid w:val="00484073"/>
    <w:rsid w:val="004850D3"/>
    <w:rsid w:val="004907BB"/>
    <w:rsid w:val="00490F43"/>
    <w:rsid w:val="00491FE2"/>
    <w:rsid w:val="0049218A"/>
    <w:rsid w:val="00492AA0"/>
    <w:rsid w:val="00496B58"/>
    <w:rsid w:val="00496DDA"/>
    <w:rsid w:val="00497A41"/>
    <w:rsid w:val="004A2F0F"/>
    <w:rsid w:val="004A3F2D"/>
    <w:rsid w:val="004A7047"/>
    <w:rsid w:val="004B1044"/>
    <w:rsid w:val="004B16F2"/>
    <w:rsid w:val="004B2ECB"/>
    <w:rsid w:val="004B4EA4"/>
    <w:rsid w:val="004B50A5"/>
    <w:rsid w:val="004B53F8"/>
    <w:rsid w:val="004B54A2"/>
    <w:rsid w:val="004B58F2"/>
    <w:rsid w:val="004B63A8"/>
    <w:rsid w:val="004B66A8"/>
    <w:rsid w:val="004B695E"/>
    <w:rsid w:val="004B7ECC"/>
    <w:rsid w:val="004C012F"/>
    <w:rsid w:val="004C1BCA"/>
    <w:rsid w:val="004C1CFB"/>
    <w:rsid w:val="004C3960"/>
    <w:rsid w:val="004C3E8D"/>
    <w:rsid w:val="004C4091"/>
    <w:rsid w:val="004C45F0"/>
    <w:rsid w:val="004C570A"/>
    <w:rsid w:val="004C6A0E"/>
    <w:rsid w:val="004C7017"/>
    <w:rsid w:val="004D0513"/>
    <w:rsid w:val="004D0F7D"/>
    <w:rsid w:val="004D1157"/>
    <w:rsid w:val="004D2675"/>
    <w:rsid w:val="004D34BD"/>
    <w:rsid w:val="004D4298"/>
    <w:rsid w:val="004D5B47"/>
    <w:rsid w:val="004D6C13"/>
    <w:rsid w:val="004E0208"/>
    <w:rsid w:val="004E0EFA"/>
    <w:rsid w:val="004E29E0"/>
    <w:rsid w:val="004E2F19"/>
    <w:rsid w:val="004E378E"/>
    <w:rsid w:val="004E4013"/>
    <w:rsid w:val="004E4C82"/>
    <w:rsid w:val="004E6730"/>
    <w:rsid w:val="004E681E"/>
    <w:rsid w:val="004E7126"/>
    <w:rsid w:val="004E7865"/>
    <w:rsid w:val="004F0718"/>
    <w:rsid w:val="004F22C0"/>
    <w:rsid w:val="004F278B"/>
    <w:rsid w:val="004F312F"/>
    <w:rsid w:val="004F344B"/>
    <w:rsid w:val="004F44A2"/>
    <w:rsid w:val="0050023A"/>
    <w:rsid w:val="00500564"/>
    <w:rsid w:val="00500FAE"/>
    <w:rsid w:val="00501B3D"/>
    <w:rsid w:val="00502293"/>
    <w:rsid w:val="00502415"/>
    <w:rsid w:val="005030C7"/>
    <w:rsid w:val="00504A9C"/>
    <w:rsid w:val="00507DC1"/>
    <w:rsid w:val="00510343"/>
    <w:rsid w:val="00511FCC"/>
    <w:rsid w:val="0051232C"/>
    <w:rsid w:val="0051339A"/>
    <w:rsid w:val="005145C1"/>
    <w:rsid w:val="00516329"/>
    <w:rsid w:val="00516D22"/>
    <w:rsid w:val="0052009E"/>
    <w:rsid w:val="005233D2"/>
    <w:rsid w:val="005239BA"/>
    <w:rsid w:val="00530DC9"/>
    <w:rsid w:val="00533ACC"/>
    <w:rsid w:val="00533E02"/>
    <w:rsid w:val="00533ED3"/>
    <w:rsid w:val="00533F80"/>
    <w:rsid w:val="00535014"/>
    <w:rsid w:val="00536258"/>
    <w:rsid w:val="00536607"/>
    <w:rsid w:val="0054000C"/>
    <w:rsid w:val="00541779"/>
    <w:rsid w:val="00541D59"/>
    <w:rsid w:val="0054351C"/>
    <w:rsid w:val="00544088"/>
    <w:rsid w:val="0054585A"/>
    <w:rsid w:val="00546202"/>
    <w:rsid w:val="00552D8C"/>
    <w:rsid w:val="0055358F"/>
    <w:rsid w:val="00556F11"/>
    <w:rsid w:val="005607CD"/>
    <w:rsid w:val="005609C4"/>
    <w:rsid w:val="0056508B"/>
    <w:rsid w:val="00567CB8"/>
    <w:rsid w:val="00570CB3"/>
    <w:rsid w:val="00570F99"/>
    <w:rsid w:val="00572286"/>
    <w:rsid w:val="005727F7"/>
    <w:rsid w:val="00573216"/>
    <w:rsid w:val="0057464E"/>
    <w:rsid w:val="00574BA1"/>
    <w:rsid w:val="00574BCE"/>
    <w:rsid w:val="00575C1B"/>
    <w:rsid w:val="00575CD8"/>
    <w:rsid w:val="00576435"/>
    <w:rsid w:val="005773FA"/>
    <w:rsid w:val="00577ABC"/>
    <w:rsid w:val="00580858"/>
    <w:rsid w:val="00581DEA"/>
    <w:rsid w:val="00582CE7"/>
    <w:rsid w:val="005831BA"/>
    <w:rsid w:val="00583A82"/>
    <w:rsid w:val="00583C58"/>
    <w:rsid w:val="00584771"/>
    <w:rsid w:val="00584E21"/>
    <w:rsid w:val="00586313"/>
    <w:rsid w:val="0058706B"/>
    <w:rsid w:val="00587F66"/>
    <w:rsid w:val="00590FC5"/>
    <w:rsid w:val="00591882"/>
    <w:rsid w:val="00593878"/>
    <w:rsid w:val="00593BDF"/>
    <w:rsid w:val="00593FAD"/>
    <w:rsid w:val="00594182"/>
    <w:rsid w:val="00594416"/>
    <w:rsid w:val="00594610"/>
    <w:rsid w:val="00594948"/>
    <w:rsid w:val="00594C83"/>
    <w:rsid w:val="00594CDC"/>
    <w:rsid w:val="00594F3C"/>
    <w:rsid w:val="0059595B"/>
    <w:rsid w:val="00595CF8"/>
    <w:rsid w:val="005A16C3"/>
    <w:rsid w:val="005A2584"/>
    <w:rsid w:val="005A2628"/>
    <w:rsid w:val="005A4BF4"/>
    <w:rsid w:val="005A6314"/>
    <w:rsid w:val="005A723C"/>
    <w:rsid w:val="005B0047"/>
    <w:rsid w:val="005B0CC1"/>
    <w:rsid w:val="005B1BD5"/>
    <w:rsid w:val="005B1DCA"/>
    <w:rsid w:val="005B3300"/>
    <w:rsid w:val="005B4067"/>
    <w:rsid w:val="005B5DF8"/>
    <w:rsid w:val="005B7677"/>
    <w:rsid w:val="005C1278"/>
    <w:rsid w:val="005C235F"/>
    <w:rsid w:val="005C3297"/>
    <w:rsid w:val="005C350D"/>
    <w:rsid w:val="005C37F7"/>
    <w:rsid w:val="005C3ACC"/>
    <w:rsid w:val="005C3D38"/>
    <w:rsid w:val="005C4C02"/>
    <w:rsid w:val="005C5BA1"/>
    <w:rsid w:val="005C6CD4"/>
    <w:rsid w:val="005C7B94"/>
    <w:rsid w:val="005C7CB7"/>
    <w:rsid w:val="005C7FA5"/>
    <w:rsid w:val="005D0783"/>
    <w:rsid w:val="005D14A4"/>
    <w:rsid w:val="005D38FF"/>
    <w:rsid w:val="005D5157"/>
    <w:rsid w:val="005D5385"/>
    <w:rsid w:val="005D5386"/>
    <w:rsid w:val="005D5E84"/>
    <w:rsid w:val="005E0F88"/>
    <w:rsid w:val="005E1368"/>
    <w:rsid w:val="005E3545"/>
    <w:rsid w:val="005E49F0"/>
    <w:rsid w:val="005E5503"/>
    <w:rsid w:val="005E5FC8"/>
    <w:rsid w:val="005E7889"/>
    <w:rsid w:val="005E7DF9"/>
    <w:rsid w:val="005F1C93"/>
    <w:rsid w:val="005F34C9"/>
    <w:rsid w:val="005F3F8D"/>
    <w:rsid w:val="005F4846"/>
    <w:rsid w:val="005F65B0"/>
    <w:rsid w:val="005F6692"/>
    <w:rsid w:val="006025FE"/>
    <w:rsid w:val="006034D8"/>
    <w:rsid w:val="00603943"/>
    <w:rsid w:val="006040B8"/>
    <w:rsid w:val="006053E8"/>
    <w:rsid w:val="00606514"/>
    <w:rsid w:val="00606E19"/>
    <w:rsid w:val="006100DA"/>
    <w:rsid w:val="006108D0"/>
    <w:rsid w:val="00611095"/>
    <w:rsid w:val="0061216D"/>
    <w:rsid w:val="00612EFA"/>
    <w:rsid w:val="00617D0A"/>
    <w:rsid w:val="00617D4B"/>
    <w:rsid w:val="00617F1A"/>
    <w:rsid w:val="00622A7A"/>
    <w:rsid w:val="006238B2"/>
    <w:rsid w:val="0062712D"/>
    <w:rsid w:val="00627175"/>
    <w:rsid w:val="00627DB6"/>
    <w:rsid w:val="0063018A"/>
    <w:rsid w:val="0063027D"/>
    <w:rsid w:val="0063103E"/>
    <w:rsid w:val="006311E4"/>
    <w:rsid w:val="00631943"/>
    <w:rsid w:val="00632243"/>
    <w:rsid w:val="006322C6"/>
    <w:rsid w:val="006338A5"/>
    <w:rsid w:val="00634293"/>
    <w:rsid w:val="0063718F"/>
    <w:rsid w:val="006372EA"/>
    <w:rsid w:val="006413D2"/>
    <w:rsid w:val="00641AC3"/>
    <w:rsid w:val="00641C03"/>
    <w:rsid w:val="00641FD5"/>
    <w:rsid w:val="00642348"/>
    <w:rsid w:val="00642A00"/>
    <w:rsid w:val="00642C2C"/>
    <w:rsid w:val="00642FB4"/>
    <w:rsid w:val="00646FD2"/>
    <w:rsid w:val="006504DE"/>
    <w:rsid w:val="006508A5"/>
    <w:rsid w:val="00651C60"/>
    <w:rsid w:val="00652535"/>
    <w:rsid w:val="0065298C"/>
    <w:rsid w:val="00652FBF"/>
    <w:rsid w:val="006541B9"/>
    <w:rsid w:val="006542F0"/>
    <w:rsid w:val="0065436C"/>
    <w:rsid w:val="00654B2F"/>
    <w:rsid w:val="00654F67"/>
    <w:rsid w:val="0065557B"/>
    <w:rsid w:val="00655A82"/>
    <w:rsid w:val="006569F3"/>
    <w:rsid w:val="0065706A"/>
    <w:rsid w:val="006577F3"/>
    <w:rsid w:val="00660A98"/>
    <w:rsid w:val="00661591"/>
    <w:rsid w:val="006646F3"/>
    <w:rsid w:val="006648DF"/>
    <w:rsid w:val="00666534"/>
    <w:rsid w:val="006716AD"/>
    <w:rsid w:val="00672DC2"/>
    <w:rsid w:val="006736BE"/>
    <w:rsid w:val="00673C3F"/>
    <w:rsid w:val="006750D1"/>
    <w:rsid w:val="006774C8"/>
    <w:rsid w:val="00677743"/>
    <w:rsid w:val="00677DD7"/>
    <w:rsid w:val="00680308"/>
    <w:rsid w:val="00680691"/>
    <w:rsid w:val="00680BE7"/>
    <w:rsid w:val="006812FC"/>
    <w:rsid w:val="006821AC"/>
    <w:rsid w:val="0068274D"/>
    <w:rsid w:val="00682AC8"/>
    <w:rsid w:val="006840DD"/>
    <w:rsid w:val="006858C6"/>
    <w:rsid w:val="00686856"/>
    <w:rsid w:val="00686D70"/>
    <w:rsid w:val="00686F9B"/>
    <w:rsid w:val="00690B4E"/>
    <w:rsid w:val="00691191"/>
    <w:rsid w:val="00692370"/>
    <w:rsid w:val="00693015"/>
    <w:rsid w:val="006940AD"/>
    <w:rsid w:val="00695889"/>
    <w:rsid w:val="00696051"/>
    <w:rsid w:val="00696264"/>
    <w:rsid w:val="006963EE"/>
    <w:rsid w:val="006974ED"/>
    <w:rsid w:val="006A1A60"/>
    <w:rsid w:val="006A4000"/>
    <w:rsid w:val="006A56C1"/>
    <w:rsid w:val="006A5ACB"/>
    <w:rsid w:val="006A6702"/>
    <w:rsid w:val="006A6C9A"/>
    <w:rsid w:val="006A6FE1"/>
    <w:rsid w:val="006B0EFD"/>
    <w:rsid w:val="006B1EC3"/>
    <w:rsid w:val="006B2C50"/>
    <w:rsid w:val="006B421D"/>
    <w:rsid w:val="006B5BF0"/>
    <w:rsid w:val="006B67A7"/>
    <w:rsid w:val="006B7D6D"/>
    <w:rsid w:val="006B7D8B"/>
    <w:rsid w:val="006C0352"/>
    <w:rsid w:val="006C2998"/>
    <w:rsid w:val="006C310F"/>
    <w:rsid w:val="006C317B"/>
    <w:rsid w:val="006C3912"/>
    <w:rsid w:val="006C4E6E"/>
    <w:rsid w:val="006C54E1"/>
    <w:rsid w:val="006C7D19"/>
    <w:rsid w:val="006D1144"/>
    <w:rsid w:val="006D58DC"/>
    <w:rsid w:val="006D6786"/>
    <w:rsid w:val="006D6BD1"/>
    <w:rsid w:val="006D76DE"/>
    <w:rsid w:val="006D7A75"/>
    <w:rsid w:val="006D7C77"/>
    <w:rsid w:val="006E0452"/>
    <w:rsid w:val="006E0C41"/>
    <w:rsid w:val="006E0DF0"/>
    <w:rsid w:val="006E15D4"/>
    <w:rsid w:val="006E1A62"/>
    <w:rsid w:val="006E1CB3"/>
    <w:rsid w:val="006E2902"/>
    <w:rsid w:val="006E4177"/>
    <w:rsid w:val="006E4E2F"/>
    <w:rsid w:val="006E6458"/>
    <w:rsid w:val="006E64AE"/>
    <w:rsid w:val="006E64E5"/>
    <w:rsid w:val="006E7562"/>
    <w:rsid w:val="006E7D6F"/>
    <w:rsid w:val="006F1017"/>
    <w:rsid w:val="006F2A8B"/>
    <w:rsid w:val="006F3906"/>
    <w:rsid w:val="006F52BF"/>
    <w:rsid w:val="006F7B98"/>
    <w:rsid w:val="00702719"/>
    <w:rsid w:val="00703068"/>
    <w:rsid w:val="00704179"/>
    <w:rsid w:val="00704DC6"/>
    <w:rsid w:val="00704FA6"/>
    <w:rsid w:val="007051EF"/>
    <w:rsid w:val="007056D0"/>
    <w:rsid w:val="00707789"/>
    <w:rsid w:val="007109C7"/>
    <w:rsid w:val="00712A63"/>
    <w:rsid w:val="00713C6F"/>
    <w:rsid w:val="007141B1"/>
    <w:rsid w:val="007175D3"/>
    <w:rsid w:val="00717741"/>
    <w:rsid w:val="00720C37"/>
    <w:rsid w:val="00721159"/>
    <w:rsid w:val="00721DDC"/>
    <w:rsid w:val="00722126"/>
    <w:rsid w:val="00723551"/>
    <w:rsid w:val="00725EB6"/>
    <w:rsid w:val="00725F23"/>
    <w:rsid w:val="00725FF2"/>
    <w:rsid w:val="007278F1"/>
    <w:rsid w:val="007305A6"/>
    <w:rsid w:val="0073094A"/>
    <w:rsid w:val="00731F38"/>
    <w:rsid w:val="00732954"/>
    <w:rsid w:val="00734F4E"/>
    <w:rsid w:val="00736F93"/>
    <w:rsid w:val="00737013"/>
    <w:rsid w:val="00737CCC"/>
    <w:rsid w:val="00740DD6"/>
    <w:rsid w:val="007421B3"/>
    <w:rsid w:val="00743111"/>
    <w:rsid w:val="00744117"/>
    <w:rsid w:val="0074427C"/>
    <w:rsid w:val="00744A62"/>
    <w:rsid w:val="00745551"/>
    <w:rsid w:val="0074587C"/>
    <w:rsid w:val="00745C48"/>
    <w:rsid w:val="00746841"/>
    <w:rsid w:val="00750653"/>
    <w:rsid w:val="007506D8"/>
    <w:rsid w:val="00750A08"/>
    <w:rsid w:val="00751E46"/>
    <w:rsid w:val="00751FCA"/>
    <w:rsid w:val="0075352B"/>
    <w:rsid w:val="00755883"/>
    <w:rsid w:val="00756493"/>
    <w:rsid w:val="00756BB2"/>
    <w:rsid w:val="00757243"/>
    <w:rsid w:val="007606F8"/>
    <w:rsid w:val="00760B48"/>
    <w:rsid w:val="00760C61"/>
    <w:rsid w:val="0076142A"/>
    <w:rsid w:val="00761951"/>
    <w:rsid w:val="00762483"/>
    <w:rsid w:val="0076251E"/>
    <w:rsid w:val="00763CE8"/>
    <w:rsid w:val="00765467"/>
    <w:rsid w:val="00765B6D"/>
    <w:rsid w:val="00765C88"/>
    <w:rsid w:val="007665B5"/>
    <w:rsid w:val="00767AFC"/>
    <w:rsid w:val="00767F28"/>
    <w:rsid w:val="00770781"/>
    <w:rsid w:val="00771F95"/>
    <w:rsid w:val="00772A50"/>
    <w:rsid w:val="00773E85"/>
    <w:rsid w:val="007746B6"/>
    <w:rsid w:val="00774792"/>
    <w:rsid w:val="00774AA0"/>
    <w:rsid w:val="00775457"/>
    <w:rsid w:val="00775D69"/>
    <w:rsid w:val="00776A45"/>
    <w:rsid w:val="007774B2"/>
    <w:rsid w:val="00777CB6"/>
    <w:rsid w:val="007810C5"/>
    <w:rsid w:val="0078271E"/>
    <w:rsid w:val="00783A24"/>
    <w:rsid w:val="00784AEF"/>
    <w:rsid w:val="007860BF"/>
    <w:rsid w:val="00787625"/>
    <w:rsid w:val="00787B9B"/>
    <w:rsid w:val="00790165"/>
    <w:rsid w:val="00790292"/>
    <w:rsid w:val="00790AE5"/>
    <w:rsid w:val="0079150F"/>
    <w:rsid w:val="0079388D"/>
    <w:rsid w:val="007947EB"/>
    <w:rsid w:val="00795E0F"/>
    <w:rsid w:val="00796545"/>
    <w:rsid w:val="007966F3"/>
    <w:rsid w:val="00796DE9"/>
    <w:rsid w:val="007A12DA"/>
    <w:rsid w:val="007A1442"/>
    <w:rsid w:val="007A34E7"/>
    <w:rsid w:val="007A405C"/>
    <w:rsid w:val="007A45EB"/>
    <w:rsid w:val="007A4802"/>
    <w:rsid w:val="007A4B06"/>
    <w:rsid w:val="007A4BEC"/>
    <w:rsid w:val="007A5539"/>
    <w:rsid w:val="007A5C77"/>
    <w:rsid w:val="007A616E"/>
    <w:rsid w:val="007A63A3"/>
    <w:rsid w:val="007A676D"/>
    <w:rsid w:val="007A7617"/>
    <w:rsid w:val="007B38C0"/>
    <w:rsid w:val="007B4891"/>
    <w:rsid w:val="007B611B"/>
    <w:rsid w:val="007C0067"/>
    <w:rsid w:val="007C1FE2"/>
    <w:rsid w:val="007C29AF"/>
    <w:rsid w:val="007C2D4E"/>
    <w:rsid w:val="007C360D"/>
    <w:rsid w:val="007C39E2"/>
    <w:rsid w:val="007C3CA2"/>
    <w:rsid w:val="007C4E22"/>
    <w:rsid w:val="007C52F0"/>
    <w:rsid w:val="007C56DD"/>
    <w:rsid w:val="007D0836"/>
    <w:rsid w:val="007D0AB3"/>
    <w:rsid w:val="007D3F31"/>
    <w:rsid w:val="007D6370"/>
    <w:rsid w:val="007D64B2"/>
    <w:rsid w:val="007D64B8"/>
    <w:rsid w:val="007D725D"/>
    <w:rsid w:val="007E29CF"/>
    <w:rsid w:val="007E344F"/>
    <w:rsid w:val="007E3749"/>
    <w:rsid w:val="007E382F"/>
    <w:rsid w:val="007E3DA1"/>
    <w:rsid w:val="007E3E81"/>
    <w:rsid w:val="007E41EC"/>
    <w:rsid w:val="007E57E1"/>
    <w:rsid w:val="007E5941"/>
    <w:rsid w:val="007E5983"/>
    <w:rsid w:val="007E6A98"/>
    <w:rsid w:val="007E767D"/>
    <w:rsid w:val="007F0069"/>
    <w:rsid w:val="007F1233"/>
    <w:rsid w:val="007F1C79"/>
    <w:rsid w:val="007F20F8"/>
    <w:rsid w:val="007F2DBB"/>
    <w:rsid w:val="007F306F"/>
    <w:rsid w:val="007F3574"/>
    <w:rsid w:val="007F467E"/>
    <w:rsid w:val="007F46F5"/>
    <w:rsid w:val="007F4BB8"/>
    <w:rsid w:val="007F7AB6"/>
    <w:rsid w:val="00800A66"/>
    <w:rsid w:val="0080230B"/>
    <w:rsid w:val="00802D68"/>
    <w:rsid w:val="0080414C"/>
    <w:rsid w:val="008042B5"/>
    <w:rsid w:val="008044D3"/>
    <w:rsid w:val="008046FA"/>
    <w:rsid w:val="00805F64"/>
    <w:rsid w:val="00806058"/>
    <w:rsid w:val="0080612C"/>
    <w:rsid w:val="00806130"/>
    <w:rsid w:val="008065A4"/>
    <w:rsid w:val="00810679"/>
    <w:rsid w:val="008124AB"/>
    <w:rsid w:val="00813B65"/>
    <w:rsid w:val="008152CC"/>
    <w:rsid w:val="008172A9"/>
    <w:rsid w:val="008176EB"/>
    <w:rsid w:val="00820306"/>
    <w:rsid w:val="00820C1D"/>
    <w:rsid w:val="00825CAE"/>
    <w:rsid w:val="00825CC6"/>
    <w:rsid w:val="00826B8B"/>
    <w:rsid w:val="008300EE"/>
    <w:rsid w:val="00830314"/>
    <w:rsid w:val="0083042D"/>
    <w:rsid w:val="00831568"/>
    <w:rsid w:val="00831B3A"/>
    <w:rsid w:val="0083343A"/>
    <w:rsid w:val="0083384D"/>
    <w:rsid w:val="00834D8B"/>
    <w:rsid w:val="00835998"/>
    <w:rsid w:val="00836BAD"/>
    <w:rsid w:val="00840C3A"/>
    <w:rsid w:val="00841DC6"/>
    <w:rsid w:val="008423A9"/>
    <w:rsid w:val="00842A70"/>
    <w:rsid w:val="0084379A"/>
    <w:rsid w:val="00843B57"/>
    <w:rsid w:val="00846212"/>
    <w:rsid w:val="00850265"/>
    <w:rsid w:val="008516C1"/>
    <w:rsid w:val="00851811"/>
    <w:rsid w:val="00852826"/>
    <w:rsid w:val="00852891"/>
    <w:rsid w:val="00852B07"/>
    <w:rsid w:val="00853363"/>
    <w:rsid w:val="00853CA7"/>
    <w:rsid w:val="00854B0D"/>
    <w:rsid w:val="00855E2D"/>
    <w:rsid w:val="008566B7"/>
    <w:rsid w:val="00857E1D"/>
    <w:rsid w:val="00860654"/>
    <w:rsid w:val="00862038"/>
    <w:rsid w:val="00864DCA"/>
    <w:rsid w:val="00864DD7"/>
    <w:rsid w:val="00864EE1"/>
    <w:rsid w:val="008654AF"/>
    <w:rsid w:val="00865B27"/>
    <w:rsid w:val="00866640"/>
    <w:rsid w:val="00867307"/>
    <w:rsid w:val="008673CB"/>
    <w:rsid w:val="00867E21"/>
    <w:rsid w:val="00870468"/>
    <w:rsid w:val="00870868"/>
    <w:rsid w:val="00871AEB"/>
    <w:rsid w:val="008720FE"/>
    <w:rsid w:val="008727D9"/>
    <w:rsid w:val="008727F2"/>
    <w:rsid w:val="00872DE7"/>
    <w:rsid w:val="00872E15"/>
    <w:rsid w:val="008733DB"/>
    <w:rsid w:val="0087377A"/>
    <w:rsid w:val="0087493E"/>
    <w:rsid w:val="008749FA"/>
    <w:rsid w:val="00875140"/>
    <w:rsid w:val="00875A3E"/>
    <w:rsid w:val="00875CD5"/>
    <w:rsid w:val="008815F8"/>
    <w:rsid w:val="00881BF1"/>
    <w:rsid w:val="00881CDE"/>
    <w:rsid w:val="008823B0"/>
    <w:rsid w:val="00883713"/>
    <w:rsid w:val="008854F5"/>
    <w:rsid w:val="00885B5F"/>
    <w:rsid w:val="00885F71"/>
    <w:rsid w:val="00886A7D"/>
    <w:rsid w:val="00886C8F"/>
    <w:rsid w:val="0089252C"/>
    <w:rsid w:val="00893150"/>
    <w:rsid w:val="00893241"/>
    <w:rsid w:val="0089327D"/>
    <w:rsid w:val="00893929"/>
    <w:rsid w:val="00893D87"/>
    <w:rsid w:val="00893F68"/>
    <w:rsid w:val="00895FAF"/>
    <w:rsid w:val="00896F9A"/>
    <w:rsid w:val="008973DA"/>
    <w:rsid w:val="008A0792"/>
    <w:rsid w:val="008A0BC2"/>
    <w:rsid w:val="008A30A0"/>
    <w:rsid w:val="008A48B5"/>
    <w:rsid w:val="008A5E39"/>
    <w:rsid w:val="008B0788"/>
    <w:rsid w:val="008B1788"/>
    <w:rsid w:val="008B2857"/>
    <w:rsid w:val="008B3959"/>
    <w:rsid w:val="008B428C"/>
    <w:rsid w:val="008B466E"/>
    <w:rsid w:val="008B7387"/>
    <w:rsid w:val="008C314A"/>
    <w:rsid w:val="008C3177"/>
    <w:rsid w:val="008C3760"/>
    <w:rsid w:val="008C5972"/>
    <w:rsid w:val="008C643D"/>
    <w:rsid w:val="008C6D9E"/>
    <w:rsid w:val="008C6FDF"/>
    <w:rsid w:val="008C78D2"/>
    <w:rsid w:val="008D109E"/>
    <w:rsid w:val="008D243A"/>
    <w:rsid w:val="008D3296"/>
    <w:rsid w:val="008D349F"/>
    <w:rsid w:val="008D3D7E"/>
    <w:rsid w:val="008D40FE"/>
    <w:rsid w:val="008D4A28"/>
    <w:rsid w:val="008D5743"/>
    <w:rsid w:val="008D6A5A"/>
    <w:rsid w:val="008E2016"/>
    <w:rsid w:val="008E491A"/>
    <w:rsid w:val="008E4D47"/>
    <w:rsid w:val="008E5FEA"/>
    <w:rsid w:val="008E67E6"/>
    <w:rsid w:val="008E7BD4"/>
    <w:rsid w:val="008F0767"/>
    <w:rsid w:val="008F2272"/>
    <w:rsid w:val="008F2904"/>
    <w:rsid w:val="008F33D0"/>
    <w:rsid w:val="008F4314"/>
    <w:rsid w:val="008F495C"/>
    <w:rsid w:val="008F571A"/>
    <w:rsid w:val="008F6491"/>
    <w:rsid w:val="008F6796"/>
    <w:rsid w:val="008F7A96"/>
    <w:rsid w:val="008F7DF5"/>
    <w:rsid w:val="009021C9"/>
    <w:rsid w:val="00906D42"/>
    <w:rsid w:val="0090721D"/>
    <w:rsid w:val="00907B1D"/>
    <w:rsid w:val="0091093D"/>
    <w:rsid w:val="00910D4A"/>
    <w:rsid w:val="00910FAB"/>
    <w:rsid w:val="00911CE8"/>
    <w:rsid w:val="00914155"/>
    <w:rsid w:val="00914F96"/>
    <w:rsid w:val="00915718"/>
    <w:rsid w:val="009158B6"/>
    <w:rsid w:val="00916CE1"/>
    <w:rsid w:val="00917C4C"/>
    <w:rsid w:val="00920576"/>
    <w:rsid w:val="00920711"/>
    <w:rsid w:val="0092123C"/>
    <w:rsid w:val="00921986"/>
    <w:rsid w:val="00921BF8"/>
    <w:rsid w:val="009220EE"/>
    <w:rsid w:val="00923FC7"/>
    <w:rsid w:val="0092461F"/>
    <w:rsid w:val="00924664"/>
    <w:rsid w:val="00925244"/>
    <w:rsid w:val="00925A90"/>
    <w:rsid w:val="00927D69"/>
    <w:rsid w:val="00932501"/>
    <w:rsid w:val="009328D1"/>
    <w:rsid w:val="00932FE0"/>
    <w:rsid w:val="00933C39"/>
    <w:rsid w:val="009356C9"/>
    <w:rsid w:val="00935AE9"/>
    <w:rsid w:val="009365E3"/>
    <w:rsid w:val="00936B1C"/>
    <w:rsid w:val="0094253E"/>
    <w:rsid w:val="009428AD"/>
    <w:rsid w:val="009428CB"/>
    <w:rsid w:val="009433E9"/>
    <w:rsid w:val="0094343B"/>
    <w:rsid w:val="00945E3D"/>
    <w:rsid w:val="00947209"/>
    <w:rsid w:val="00947A56"/>
    <w:rsid w:val="00950FDE"/>
    <w:rsid w:val="00951038"/>
    <w:rsid w:val="009526E9"/>
    <w:rsid w:val="00953670"/>
    <w:rsid w:val="00954757"/>
    <w:rsid w:val="00955FFB"/>
    <w:rsid w:val="0095668A"/>
    <w:rsid w:val="00957E9A"/>
    <w:rsid w:val="00957F8D"/>
    <w:rsid w:val="00957FE9"/>
    <w:rsid w:val="00960CCC"/>
    <w:rsid w:val="00960F44"/>
    <w:rsid w:val="009623A1"/>
    <w:rsid w:val="009624C9"/>
    <w:rsid w:val="00963799"/>
    <w:rsid w:val="00963A19"/>
    <w:rsid w:val="00963A75"/>
    <w:rsid w:val="00964CDB"/>
    <w:rsid w:val="009661CC"/>
    <w:rsid w:val="0096742C"/>
    <w:rsid w:val="00970453"/>
    <w:rsid w:val="009724AA"/>
    <w:rsid w:val="009735A5"/>
    <w:rsid w:val="009747FB"/>
    <w:rsid w:val="00975561"/>
    <w:rsid w:val="00975B92"/>
    <w:rsid w:val="00976507"/>
    <w:rsid w:val="00976670"/>
    <w:rsid w:val="0097736B"/>
    <w:rsid w:val="009778E6"/>
    <w:rsid w:val="00980D21"/>
    <w:rsid w:val="0098114D"/>
    <w:rsid w:val="009819C0"/>
    <w:rsid w:val="0098270D"/>
    <w:rsid w:val="00982C47"/>
    <w:rsid w:val="00983F9F"/>
    <w:rsid w:val="009858D8"/>
    <w:rsid w:val="00986BA4"/>
    <w:rsid w:val="00987492"/>
    <w:rsid w:val="00990B4D"/>
    <w:rsid w:val="009939B0"/>
    <w:rsid w:val="00994025"/>
    <w:rsid w:val="0099557C"/>
    <w:rsid w:val="009964EB"/>
    <w:rsid w:val="00996A33"/>
    <w:rsid w:val="0099704D"/>
    <w:rsid w:val="009974DA"/>
    <w:rsid w:val="0099784B"/>
    <w:rsid w:val="009A1088"/>
    <w:rsid w:val="009A2C90"/>
    <w:rsid w:val="009A3E74"/>
    <w:rsid w:val="009A61C3"/>
    <w:rsid w:val="009A7B38"/>
    <w:rsid w:val="009B15F9"/>
    <w:rsid w:val="009B1FA0"/>
    <w:rsid w:val="009B29CB"/>
    <w:rsid w:val="009B2D02"/>
    <w:rsid w:val="009B470E"/>
    <w:rsid w:val="009B5B65"/>
    <w:rsid w:val="009C03EA"/>
    <w:rsid w:val="009C0A96"/>
    <w:rsid w:val="009C1881"/>
    <w:rsid w:val="009C35E2"/>
    <w:rsid w:val="009C4955"/>
    <w:rsid w:val="009C5037"/>
    <w:rsid w:val="009C513B"/>
    <w:rsid w:val="009C769C"/>
    <w:rsid w:val="009C7AF2"/>
    <w:rsid w:val="009D0540"/>
    <w:rsid w:val="009D0725"/>
    <w:rsid w:val="009D118D"/>
    <w:rsid w:val="009D16A1"/>
    <w:rsid w:val="009D1701"/>
    <w:rsid w:val="009D4284"/>
    <w:rsid w:val="009D5E77"/>
    <w:rsid w:val="009D67BD"/>
    <w:rsid w:val="009D6A2E"/>
    <w:rsid w:val="009D6D6F"/>
    <w:rsid w:val="009D766F"/>
    <w:rsid w:val="009E109F"/>
    <w:rsid w:val="009E1B28"/>
    <w:rsid w:val="009E2EEF"/>
    <w:rsid w:val="009E3451"/>
    <w:rsid w:val="009E3A0F"/>
    <w:rsid w:val="009E3C97"/>
    <w:rsid w:val="009E65FD"/>
    <w:rsid w:val="009E72B8"/>
    <w:rsid w:val="009E787F"/>
    <w:rsid w:val="009F0843"/>
    <w:rsid w:val="009F21CF"/>
    <w:rsid w:val="009F2394"/>
    <w:rsid w:val="009F28FF"/>
    <w:rsid w:val="009F3BE2"/>
    <w:rsid w:val="009F3F14"/>
    <w:rsid w:val="009F45A3"/>
    <w:rsid w:val="009F68D1"/>
    <w:rsid w:val="009F79B1"/>
    <w:rsid w:val="00A00F12"/>
    <w:rsid w:val="00A01277"/>
    <w:rsid w:val="00A0147F"/>
    <w:rsid w:val="00A01AC0"/>
    <w:rsid w:val="00A037E6"/>
    <w:rsid w:val="00A04C5C"/>
    <w:rsid w:val="00A05E5D"/>
    <w:rsid w:val="00A05F9D"/>
    <w:rsid w:val="00A0639E"/>
    <w:rsid w:val="00A10B71"/>
    <w:rsid w:val="00A115FB"/>
    <w:rsid w:val="00A11E0C"/>
    <w:rsid w:val="00A1401C"/>
    <w:rsid w:val="00A1447B"/>
    <w:rsid w:val="00A14B8D"/>
    <w:rsid w:val="00A15A55"/>
    <w:rsid w:val="00A166CB"/>
    <w:rsid w:val="00A16AA3"/>
    <w:rsid w:val="00A16F81"/>
    <w:rsid w:val="00A17BBA"/>
    <w:rsid w:val="00A17FA0"/>
    <w:rsid w:val="00A2109A"/>
    <w:rsid w:val="00A21B31"/>
    <w:rsid w:val="00A21E42"/>
    <w:rsid w:val="00A221DA"/>
    <w:rsid w:val="00A2464B"/>
    <w:rsid w:val="00A25333"/>
    <w:rsid w:val="00A254DD"/>
    <w:rsid w:val="00A2604B"/>
    <w:rsid w:val="00A263DB"/>
    <w:rsid w:val="00A26890"/>
    <w:rsid w:val="00A302D2"/>
    <w:rsid w:val="00A31158"/>
    <w:rsid w:val="00A31618"/>
    <w:rsid w:val="00A31C6A"/>
    <w:rsid w:val="00A3678B"/>
    <w:rsid w:val="00A41941"/>
    <w:rsid w:val="00A42557"/>
    <w:rsid w:val="00A4282E"/>
    <w:rsid w:val="00A42F4D"/>
    <w:rsid w:val="00A441F4"/>
    <w:rsid w:val="00A44897"/>
    <w:rsid w:val="00A45A63"/>
    <w:rsid w:val="00A45E54"/>
    <w:rsid w:val="00A476E5"/>
    <w:rsid w:val="00A478DB"/>
    <w:rsid w:val="00A5005F"/>
    <w:rsid w:val="00A514DD"/>
    <w:rsid w:val="00A51B22"/>
    <w:rsid w:val="00A52365"/>
    <w:rsid w:val="00A53357"/>
    <w:rsid w:val="00A539CF"/>
    <w:rsid w:val="00A53DA2"/>
    <w:rsid w:val="00A5457E"/>
    <w:rsid w:val="00A54947"/>
    <w:rsid w:val="00A577CA"/>
    <w:rsid w:val="00A617CC"/>
    <w:rsid w:val="00A632ED"/>
    <w:rsid w:val="00A63BB6"/>
    <w:rsid w:val="00A646B3"/>
    <w:rsid w:val="00A651D3"/>
    <w:rsid w:val="00A67CF6"/>
    <w:rsid w:val="00A71D2A"/>
    <w:rsid w:val="00A7269C"/>
    <w:rsid w:val="00A72EA0"/>
    <w:rsid w:val="00A7779F"/>
    <w:rsid w:val="00A77AC4"/>
    <w:rsid w:val="00A80D85"/>
    <w:rsid w:val="00A811DE"/>
    <w:rsid w:val="00A8169B"/>
    <w:rsid w:val="00A81700"/>
    <w:rsid w:val="00A81889"/>
    <w:rsid w:val="00A84060"/>
    <w:rsid w:val="00A841A2"/>
    <w:rsid w:val="00A8425D"/>
    <w:rsid w:val="00A84DEE"/>
    <w:rsid w:val="00A85675"/>
    <w:rsid w:val="00A86822"/>
    <w:rsid w:val="00A871BC"/>
    <w:rsid w:val="00A91AB8"/>
    <w:rsid w:val="00A92004"/>
    <w:rsid w:val="00A937F9"/>
    <w:rsid w:val="00A94152"/>
    <w:rsid w:val="00A954B5"/>
    <w:rsid w:val="00A95715"/>
    <w:rsid w:val="00A95C10"/>
    <w:rsid w:val="00A97177"/>
    <w:rsid w:val="00AA0BFF"/>
    <w:rsid w:val="00AA0F56"/>
    <w:rsid w:val="00AA1959"/>
    <w:rsid w:val="00AA2A16"/>
    <w:rsid w:val="00AA37F0"/>
    <w:rsid w:val="00AA4CF8"/>
    <w:rsid w:val="00AA510C"/>
    <w:rsid w:val="00AA5713"/>
    <w:rsid w:val="00AA5A97"/>
    <w:rsid w:val="00AA6A11"/>
    <w:rsid w:val="00AA6D90"/>
    <w:rsid w:val="00AB06D8"/>
    <w:rsid w:val="00AB0984"/>
    <w:rsid w:val="00AB0F11"/>
    <w:rsid w:val="00AB37E3"/>
    <w:rsid w:val="00AB4F48"/>
    <w:rsid w:val="00AB4FB8"/>
    <w:rsid w:val="00AC2588"/>
    <w:rsid w:val="00AC3C20"/>
    <w:rsid w:val="00AC6E9C"/>
    <w:rsid w:val="00AD040F"/>
    <w:rsid w:val="00AD197C"/>
    <w:rsid w:val="00AD1C8F"/>
    <w:rsid w:val="00AD5408"/>
    <w:rsid w:val="00AD6DB9"/>
    <w:rsid w:val="00AE05E8"/>
    <w:rsid w:val="00AE2F43"/>
    <w:rsid w:val="00AE378E"/>
    <w:rsid w:val="00AE4D51"/>
    <w:rsid w:val="00AE4F15"/>
    <w:rsid w:val="00AE56EE"/>
    <w:rsid w:val="00AE5757"/>
    <w:rsid w:val="00AE67FE"/>
    <w:rsid w:val="00AE6AF9"/>
    <w:rsid w:val="00AF45AC"/>
    <w:rsid w:val="00AF4816"/>
    <w:rsid w:val="00AF4EED"/>
    <w:rsid w:val="00AF5201"/>
    <w:rsid w:val="00AF5CAE"/>
    <w:rsid w:val="00AF5E87"/>
    <w:rsid w:val="00AF7C33"/>
    <w:rsid w:val="00B001FF"/>
    <w:rsid w:val="00B008E2"/>
    <w:rsid w:val="00B02891"/>
    <w:rsid w:val="00B02C5B"/>
    <w:rsid w:val="00B03141"/>
    <w:rsid w:val="00B0377F"/>
    <w:rsid w:val="00B04E3F"/>
    <w:rsid w:val="00B07873"/>
    <w:rsid w:val="00B10CE4"/>
    <w:rsid w:val="00B10DF0"/>
    <w:rsid w:val="00B114AE"/>
    <w:rsid w:val="00B1163A"/>
    <w:rsid w:val="00B126C9"/>
    <w:rsid w:val="00B13A69"/>
    <w:rsid w:val="00B16815"/>
    <w:rsid w:val="00B16E12"/>
    <w:rsid w:val="00B17A5B"/>
    <w:rsid w:val="00B23487"/>
    <w:rsid w:val="00B239C0"/>
    <w:rsid w:val="00B24A64"/>
    <w:rsid w:val="00B253C7"/>
    <w:rsid w:val="00B25CA8"/>
    <w:rsid w:val="00B26049"/>
    <w:rsid w:val="00B266F0"/>
    <w:rsid w:val="00B26E0E"/>
    <w:rsid w:val="00B279ED"/>
    <w:rsid w:val="00B27FC0"/>
    <w:rsid w:val="00B3037A"/>
    <w:rsid w:val="00B334FB"/>
    <w:rsid w:val="00B35299"/>
    <w:rsid w:val="00B3592E"/>
    <w:rsid w:val="00B3740B"/>
    <w:rsid w:val="00B37F4D"/>
    <w:rsid w:val="00B40E72"/>
    <w:rsid w:val="00B4651C"/>
    <w:rsid w:val="00B46C42"/>
    <w:rsid w:val="00B52FAB"/>
    <w:rsid w:val="00B552D0"/>
    <w:rsid w:val="00B55678"/>
    <w:rsid w:val="00B568D3"/>
    <w:rsid w:val="00B6130D"/>
    <w:rsid w:val="00B61991"/>
    <w:rsid w:val="00B64142"/>
    <w:rsid w:val="00B646CC"/>
    <w:rsid w:val="00B64D46"/>
    <w:rsid w:val="00B658B2"/>
    <w:rsid w:val="00B6697A"/>
    <w:rsid w:val="00B6752B"/>
    <w:rsid w:val="00B6770B"/>
    <w:rsid w:val="00B67D2A"/>
    <w:rsid w:val="00B70E9A"/>
    <w:rsid w:val="00B71DCD"/>
    <w:rsid w:val="00B73420"/>
    <w:rsid w:val="00B73B35"/>
    <w:rsid w:val="00B7401B"/>
    <w:rsid w:val="00B75A61"/>
    <w:rsid w:val="00B75F0C"/>
    <w:rsid w:val="00B76C0D"/>
    <w:rsid w:val="00B779E0"/>
    <w:rsid w:val="00B807A7"/>
    <w:rsid w:val="00B8163F"/>
    <w:rsid w:val="00B838BE"/>
    <w:rsid w:val="00B84629"/>
    <w:rsid w:val="00B913E8"/>
    <w:rsid w:val="00B91A8B"/>
    <w:rsid w:val="00B94022"/>
    <w:rsid w:val="00B95A64"/>
    <w:rsid w:val="00BA0525"/>
    <w:rsid w:val="00BA0AAA"/>
    <w:rsid w:val="00BA2B8F"/>
    <w:rsid w:val="00BA2BD8"/>
    <w:rsid w:val="00BA2E6B"/>
    <w:rsid w:val="00BA31CF"/>
    <w:rsid w:val="00BA332C"/>
    <w:rsid w:val="00BA39DA"/>
    <w:rsid w:val="00BA41FB"/>
    <w:rsid w:val="00BA63A1"/>
    <w:rsid w:val="00BA6D69"/>
    <w:rsid w:val="00BB00E3"/>
    <w:rsid w:val="00BB03A0"/>
    <w:rsid w:val="00BB35D3"/>
    <w:rsid w:val="00BB385F"/>
    <w:rsid w:val="00BB3C23"/>
    <w:rsid w:val="00BB5514"/>
    <w:rsid w:val="00BC0231"/>
    <w:rsid w:val="00BC11E8"/>
    <w:rsid w:val="00BC2E4E"/>
    <w:rsid w:val="00BC3BFE"/>
    <w:rsid w:val="00BD02EF"/>
    <w:rsid w:val="00BD1ACA"/>
    <w:rsid w:val="00BD1F91"/>
    <w:rsid w:val="00BD2A70"/>
    <w:rsid w:val="00BD2CAE"/>
    <w:rsid w:val="00BD308E"/>
    <w:rsid w:val="00BD3F37"/>
    <w:rsid w:val="00BD4AA7"/>
    <w:rsid w:val="00BD5C94"/>
    <w:rsid w:val="00BD63C1"/>
    <w:rsid w:val="00BD6D0F"/>
    <w:rsid w:val="00BD75AA"/>
    <w:rsid w:val="00BD7601"/>
    <w:rsid w:val="00BD77DA"/>
    <w:rsid w:val="00BD7A96"/>
    <w:rsid w:val="00BE05F5"/>
    <w:rsid w:val="00BE0C4F"/>
    <w:rsid w:val="00BE1A7B"/>
    <w:rsid w:val="00BE349A"/>
    <w:rsid w:val="00BE5684"/>
    <w:rsid w:val="00BE69E2"/>
    <w:rsid w:val="00BE765E"/>
    <w:rsid w:val="00BE7DA6"/>
    <w:rsid w:val="00BF1549"/>
    <w:rsid w:val="00BF1C5A"/>
    <w:rsid w:val="00BF5F2C"/>
    <w:rsid w:val="00BF6168"/>
    <w:rsid w:val="00BF63A0"/>
    <w:rsid w:val="00BF64B4"/>
    <w:rsid w:val="00BF7794"/>
    <w:rsid w:val="00C00AD0"/>
    <w:rsid w:val="00C01FF9"/>
    <w:rsid w:val="00C0325F"/>
    <w:rsid w:val="00C03A2B"/>
    <w:rsid w:val="00C049E8"/>
    <w:rsid w:val="00C07813"/>
    <w:rsid w:val="00C07BE2"/>
    <w:rsid w:val="00C1061E"/>
    <w:rsid w:val="00C107D3"/>
    <w:rsid w:val="00C10A66"/>
    <w:rsid w:val="00C112E3"/>
    <w:rsid w:val="00C11C74"/>
    <w:rsid w:val="00C12252"/>
    <w:rsid w:val="00C134FF"/>
    <w:rsid w:val="00C13B57"/>
    <w:rsid w:val="00C155F2"/>
    <w:rsid w:val="00C16215"/>
    <w:rsid w:val="00C16960"/>
    <w:rsid w:val="00C20005"/>
    <w:rsid w:val="00C2081D"/>
    <w:rsid w:val="00C23C2F"/>
    <w:rsid w:val="00C23F7A"/>
    <w:rsid w:val="00C241AB"/>
    <w:rsid w:val="00C2523D"/>
    <w:rsid w:val="00C27209"/>
    <w:rsid w:val="00C3072E"/>
    <w:rsid w:val="00C3079D"/>
    <w:rsid w:val="00C314CD"/>
    <w:rsid w:val="00C36930"/>
    <w:rsid w:val="00C36AFF"/>
    <w:rsid w:val="00C36E96"/>
    <w:rsid w:val="00C4120A"/>
    <w:rsid w:val="00C4134A"/>
    <w:rsid w:val="00C42C1B"/>
    <w:rsid w:val="00C44623"/>
    <w:rsid w:val="00C454AF"/>
    <w:rsid w:val="00C467DC"/>
    <w:rsid w:val="00C46810"/>
    <w:rsid w:val="00C46ECC"/>
    <w:rsid w:val="00C473FD"/>
    <w:rsid w:val="00C47B1D"/>
    <w:rsid w:val="00C47F38"/>
    <w:rsid w:val="00C501D3"/>
    <w:rsid w:val="00C508E8"/>
    <w:rsid w:val="00C509FC"/>
    <w:rsid w:val="00C5104C"/>
    <w:rsid w:val="00C51537"/>
    <w:rsid w:val="00C526E8"/>
    <w:rsid w:val="00C52A52"/>
    <w:rsid w:val="00C52BCB"/>
    <w:rsid w:val="00C53CB9"/>
    <w:rsid w:val="00C544B3"/>
    <w:rsid w:val="00C54DD8"/>
    <w:rsid w:val="00C54EC6"/>
    <w:rsid w:val="00C55281"/>
    <w:rsid w:val="00C55A78"/>
    <w:rsid w:val="00C5671A"/>
    <w:rsid w:val="00C569E6"/>
    <w:rsid w:val="00C60442"/>
    <w:rsid w:val="00C61D9B"/>
    <w:rsid w:val="00C62790"/>
    <w:rsid w:val="00C62DE8"/>
    <w:rsid w:val="00C638EA"/>
    <w:rsid w:val="00C64458"/>
    <w:rsid w:val="00C65B65"/>
    <w:rsid w:val="00C66427"/>
    <w:rsid w:val="00C66A6F"/>
    <w:rsid w:val="00C67EFA"/>
    <w:rsid w:val="00C70229"/>
    <w:rsid w:val="00C70B25"/>
    <w:rsid w:val="00C70E2E"/>
    <w:rsid w:val="00C7140F"/>
    <w:rsid w:val="00C72022"/>
    <w:rsid w:val="00C734BA"/>
    <w:rsid w:val="00C74FC4"/>
    <w:rsid w:val="00C75392"/>
    <w:rsid w:val="00C7674C"/>
    <w:rsid w:val="00C76AD9"/>
    <w:rsid w:val="00C81251"/>
    <w:rsid w:val="00C81E09"/>
    <w:rsid w:val="00C83FCB"/>
    <w:rsid w:val="00C84CC6"/>
    <w:rsid w:val="00C85723"/>
    <w:rsid w:val="00C86676"/>
    <w:rsid w:val="00C90B3D"/>
    <w:rsid w:val="00C9574F"/>
    <w:rsid w:val="00C95865"/>
    <w:rsid w:val="00CA3394"/>
    <w:rsid w:val="00CA3FC3"/>
    <w:rsid w:val="00CA4570"/>
    <w:rsid w:val="00CA4584"/>
    <w:rsid w:val="00CA47DD"/>
    <w:rsid w:val="00CA5E07"/>
    <w:rsid w:val="00CA6562"/>
    <w:rsid w:val="00CA73A3"/>
    <w:rsid w:val="00CA7470"/>
    <w:rsid w:val="00CB2104"/>
    <w:rsid w:val="00CB29C3"/>
    <w:rsid w:val="00CB2C39"/>
    <w:rsid w:val="00CB389A"/>
    <w:rsid w:val="00CB40C9"/>
    <w:rsid w:val="00CB50BD"/>
    <w:rsid w:val="00CB5D04"/>
    <w:rsid w:val="00CB779E"/>
    <w:rsid w:val="00CB7888"/>
    <w:rsid w:val="00CC1261"/>
    <w:rsid w:val="00CC164F"/>
    <w:rsid w:val="00CC2FB6"/>
    <w:rsid w:val="00CC37BD"/>
    <w:rsid w:val="00CC4495"/>
    <w:rsid w:val="00CC66AC"/>
    <w:rsid w:val="00CD060D"/>
    <w:rsid w:val="00CD2057"/>
    <w:rsid w:val="00CD25D8"/>
    <w:rsid w:val="00CD32E0"/>
    <w:rsid w:val="00CD3B61"/>
    <w:rsid w:val="00CD3DB6"/>
    <w:rsid w:val="00CD49B7"/>
    <w:rsid w:val="00CD5CC3"/>
    <w:rsid w:val="00CE1B64"/>
    <w:rsid w:val="00CE231C"/>
    <w:rsid w:val="00CE45E3"/>
    <w:rsid w:val="00CE4DBD"/>
    <w:rsid w:val="00CE54AE"/>
    <w:rsid w:val="00CF0237"/>
    <w:rsid w:val="00CF03C0"/>
    <w:rsid w:val="00CF23F7"/>
    <w:rsid w:val="00CF3108"/>
    <w:rsid w:val="00CF5143"/>
    <w:rsid w:val="00CF6FBB"/>
    <w:rsid w:val="00CF7075"/>
    <w:rsid w:val="00CF7FCA"/>
    <w:rsid w:val="00D0533D"/>
    <w:rsid w:val="00D0567E"/>
    <w:rsid w:val="00D057AA"/>
    <w:rsid w:val="00D062B7"/>
    <w:rsid w:val="00D0685A"/>
    <w:rsid w:val="00D101FE"/>
    <w:rsid w:val="00D1081F"/>
    <w:rsid w:val="00D10DE3"/>
    <w:rsid w:val="00D11CD9"/>
    <w:rsid w:val="00D12E51"/>
    <w:rsid w:val="00D134FC"/>
    <w:rsid w:val="00D1489C"/>
    <w:rsid w:val="00D151DF"/>
    <w:rsid w:val="00D164D8"/>
    <w:rsid w:val="00D2023A"/>
    <w:rsid w:val="00D207A5"/>
    <w:rsid w:val="00D2150B"/>
    <w:rsid w:val="00D24C4A"/>
    <w:rsid w:val="00D2678B"/>
    <w:rsid w:val="00D27BF1"/>
    <w:rsid w:val="00D3032B"/>
    <w:rsid w:val="00D30781"/>
    <w:rsid w:val="00D30D5C"/>
    <w:rsid w:val="00D323DB"/>
    <w:rsid w:val="00D32BFF"/>
    <w:rsid w:val="00D33C03"/>
    <w:rsid w:val="00D34A14"/>
    <w:rsid w:val="00D3509C"/>
    <w:rsid w:val="00D36236"/>
    <w:rsid w:val="00D36AF8"/>
    <w:rsid w:val="00D37CD7"/>
    <w:rsid w:val="00D40370"/>
    <w:rsid w:val="00D40456"/>
    <w:rsid w:val="00D4233B"/>
    <w:rsid w:val="00D42AA2"/>
    <w:rsid w:val="00D4320B"/>
    <w:rsid w:val="00D4327E"/>
    <w:rsid w:val="00D43638"/>
    <w:rsid w:val="00D43755"/>
    <w:rsid w:val="00D43BCE"/>
    <w:rsid w:val="00D44642"/>
    <w:rsid w:val="00D45BB0"/>
    <w:rsid w:val="00D45BCF"/>
    <w:rsid w:val="00D471B1"/>
    <w:rsid w:val="00D4737C"/>
    <w:rsid w:val="00D50E87"/>
    <w:rsid w:val="00D53A29"/>
    <w:rsid w:val="00D53AA5"/>
    <w:rsid w:val="00D53CCD"/>
    <w:rsid w:val="00D54E59"/>
    <w:rsid w:val="00D5747C"/>
    <w:rsid w:val="00D60E97"/>
    <w:rsid w:val="00D63B60"/>
    <w:rsid w:val="00D63CD7"/>
    <w:rsid w:val="00D65F3D"/>
    <w:rsid w:val="00D66BB7"/>
    <w:rsid w:val="00D675C3"/>
    <w:rsid w:val="00D67B71"/>
    <w:rsid w:val="00D7080F"/>
    <w:rsid w:val="00D70ED4"/>
    <w:rsid w:val="00D71803"/>
    <w:rsid w:val="00D72982"/>
    <w:rsid w:val="00D729CA"/>
    <w:rsid w:val="00D748CF"/>
    <w:rsid w:val="00D7575F"/>
    <w:rsid w:val="00D807F7"/>
    <w:rsid w:val="00D815AC"/>
    <w:rsid w:val="00D82381"/>
    <w:rsid w:val="00D835D2"/>
    <w:rsid w:val="00D83AA5"/>
    <w:rsid w:val="00D84D87"/>
    <w:rsid w:val="00D8541B"/>
    <w:rsid w:val="00D85734"/>
    <w:rsid w:val="00D861D2"/>
    <w:rsid w:val="00D879D0"/>
    <w:rsid w:val="00D91A18"/>
    <w:rsid w:val="00D939F4"/>
    <w:rsid w:val="00D950F4"/>
    <w:rsid w:val="00D97D65"/>
    <w:rsid w:val="00D97F94"/>
    <w:rsid w:val="00D97FC6"/>
    <w:rsid w:val="00DA17EB"/>
    <w:rsid w:val="00DA3F3B"/>
    <w:rsid w:val="00DA433A"/>
    <w:rsid w:val="00DA4DBA"/>
    <w:rsid w:val="00DA628D"/>
    <w:rsid w:val="00DA7FAE"/>
    <w:rsid w:val="00DB028C"/>
    <w:rsid w:val="00DB1161"/>
    <w:rsid w:val="00DB3215"/>
    <w:rsid w:val="00DB33F5"/>
    <w:rsid w:val="00DB538D"/>
    <w:rsid w:val="00DB5FCC"/>
    <w:rsid w:val="00DB7A9F"/>
    <w:rsid w:val="00DC17FC"/>
    <w:rsid w:val="00DC1D5A"/>
    <w:rsid w:val="00DC2A6F"/>
    <w:rsid w:val="00DC54BC"/>
    <w:rsid w:val="00DC5B69"/>
    <w:rsid w:val="00DC5BA4"/>
    <w:rsid w:val="00DC5C5C"/>
    <w:rsid w:val="00DC694E"/>
    <w:rsid w:val="00DC6B41"/>
    <w:rsid w:val="00DC73F2"/>
    <w:rsid w:val="00DC75AD"/>
    <w:rsid w:val="00DD26E8"/>
    <w:rsid w:val="00DD2CA9"/>
    <w:rsid w:val="00DD3606"/>
    <w:rsid w:val="00DD43D0"/>
    <w:rsid w:val="00DD5B76"/>
    <w:rsid w:val="00DD5E1F"/>
    <w:rsid w:val="00DD6631"/>
    <w:rsid w:val="00DD6C3A"/>
    <w:rsid w:val="00DD71A7"/>
    <w:rsid w:val="00DD737E"/>
    <w:rsid w:val="00DD76BD"/>
    <w:rsid w:val="00DD7D54"/>
    <w:rsid w:val="00DE0B51"/>
    <w:rsid w:val="00DE0C0F"/>
    <w:rsid w:val="00DE29BF"/>
    <w:rsid w:val="00DE3662"/>
    <w:rsid w:val="00DE3C5D"/>
    <w:rsid w:val="00DE3F58"/>
    <w:rsid w:val="00DE49C9"/>
    <w:rsid w:val="00DE56E6"/>
    <w:rsid w:val="00DE7B08"/>
    <w:rsid w:val="00DF0136"/>
    <w:rsid w:val="00DF10FA"/>
    <w:rsid w:val="00DF2216"/>
    <w:rsid w:val="00DF3011"/>
    <w:rsid w:val="00DF42AF"/>
    <w:rsid w:val="00DF7946"/>
    <w:rsid w:val="00E01110"/>
    <w:rsid w:val="00E01E89"/>
    <w:rsid w:val="00E021CC"/>
    <w:rsid w:val="00E052D0"/>
    <w:rsid w:val="00E052D2"/>
    <w:rsid w:val="00E053A4"/>
    <w:rsid w:val="00E056FC"/>
    <w:rsid w:val="00E10E17"/>
    <w:rsid w:val="00E118C1"/>
    <w:rsid w:val="00E11D28"/>
    <w:rsid w:val="00E12192"/>
    <w:rsid w:val="00E12834"/>
    <w:rsid w:val="00E14392"/>
    <w:rsid w:val="00E14AA0"/>
    <w:rsid w:val="00E154E8"/>
    <w:rsid w:val="00E15745"/>
    <w:rsid w:val="00E160A9"/>
    <w:rsid w:val="00E168C5"/>
    <w:rsid w:val="00E20994"/>
    <w:rsid w:val="00E218AB"/>
    <w:rsid w:val="00E21C26"/>
    <w:rsid w:val="00E21C73"/>
    <w:rsid w:val="00E224EA"/>
    <w:rsid w:val="00E22954"/>
    <w:rsid w:val="00E22C90"/>
    <w:rsid w:val="00E24092"/>
    <w:rsid w:val="00E253C3"/>
    <w:rsid w:val="00E253EC"/>
    <w:rsid w:val="00E25FD5"/>
    <w:rsid w:val="00E2640B"/>
    <w:rsid w:val="00E26D44"/>
    <w:rsid w:val="00E27E57"/>
    <w:rsid w:val="00E3053D"/>
    <w:rsid w:val="00E31176"/>
    <w:rsid w:val="00E322E0"/>
    <w:rsid w:val="00E32C47"/>
    <w:rsid w:val="00E33900"/>
    <w:rsid w:val="00E3637F"/>
    <w:rsid w:val="00E36DCE"/>
    <w:rsid w:val="00E37282"/>
    <w:rsid w:val="00E40F19"/>
    <w:rsid w:val="00E4199D"/>
    <w:rsid w:val="00E41D55"/>
    <w:rsid w:val="00E4269F"/>
    <w:rsid w:val="00E42B7D"/>
    <w:rsid w:val="00E44656"/>
    <w:rsid w:val="00E47060"/>
    <w:rsid w:val="00E4794C"/>
    <w:rsid w:val="00E528D3"/>
    <w:rsid w:val="00E538E2"/>
    <w:rsid w:val="00E53E31"/>
    <w:rsid w:val="00E57502"/>
    <w:rsid w:val="00E61186"/>
    <w:rsid w:val="00E6204C"/>
    <w:rsid w:val="00E62E8C"/>
    <w:rsid w:val="00E632CD"/>
    <w:rsid w:val="00E66532"/>
    <w:rsid w:val="00E66644"/>
    <w:rsid w:val="00E66697"/>
    <w:rsid w:val="00E67D46"/>
    <w:rsid w:val="00E70F8E"/>
    <w:rsid w:val="00E710AA"/>
    <w:rsid w:val="00E71ABB"/>
    <w:rsid w:val="00E72FBC"/>
    <w:rsid w:val="00E76DA4"/>
    <w:rsid w:val="00E77454"/>
    <w:rsid w:val="00E77B69"/>
    <w:rsid w:val="00E77D4D"/>
    <w:rsid w:val="00E804E6"/>
    <w:rsid w:val="00E80512"/>
    <w:rsid w:val="00E81D6B"/>
    <w:rsid w:val="00E82EEA"/>
    <w:rsid w:val="00E84390"/>
    <w:rsid w:val="00E850CF"/>
    <w:rsid w:val="00E85776"/>
    <w:rsid w:val="00E85A56"/>
    <w:rsid w:val="00E863AC"/>
    <w:rsid w:val="00E8657B"/>
    <w:rsid w:val="00E873AA"/>
    <w:rsid w:val="00E903EF"/>
    <w:rsid w:val="00E90D10"/>
    <w:rsid w:val="00E919CE"/>
    <w:rsid w:val="00E92DFC"/>
    <w:rsid w:val="00E93346"/>
    <w:rsid w:val="00E93771"/>
    <w:rsid w:val="00E94209"/>
    <w:rsid w:val="00E96231"/>
    <w:rsid w:val="00E96FD4"/>
    <w:rsid w:val="00E97648"/>
    <w:rsid w:val="00E976A4"/>
    <w:rsid w:val="00E97792"/>
    <w:rsid w:val="00EA02D2"/>
    <w:rsid w:val="00EA2543"/>
    <w:rsid w:val="00EA2DE1"/>
    <w:rsid w:val="00EA3178"/>
    <w:rsid w:val="00EA3777"/>
    <w:rsid w:val="00EA484D"/>
    <w:rsid w:val="00EA76E4"/>
    <w:rsid w:val="00EB212B"/>
    <w:rsid w:val="00EB2666"/>
    <w:rsid w:val="00EB2E8C"/>
    <w:rsid w:val="00EB2F80"/>
    <w:rsid w:val="00EB3A63"/>
    <w:rsid w:val="00EB6728"/>
    <w:rsid w:val="00EB6D15"/>
    <w:rsid w:val="00EB76E3"/>
    <w:rsid w:val="00EC2FA1"/>
    <w:rsid w:val="00EC3756"/>
    <w:rsid w:val="00EC422F"/>
    <w:rsid w:val="00EC4365"/>
    <w:rsid w:val="00EC4777"/>
    <w:rsid w:val="00EC4A03"/>
    <w:rsid w:val="00EC5E22"/>
    <w:rsid w:val="00EC6D2E"/>
    <w:rsid w:val="00EC7081"/>
    <w:rsid w:val="00EC719B"/>
    <w:rsid w:val="00ED1939"/>
    <w:rsid w:val="00ED3394"/>
    <w:rsid w:val="00ED5AC7"/>
    <w:rsid w:val="00ED69EC"/>
    <w:rsid w:val="00ED6C71"/>
    <w:rsid w:val="00ED6EBB"/>
    <w:rsid w:val="00ED7353"/>
    <w:rsid w:val="00ED7B42"/>
    <w:rsid w:val="00EE079A"/>
    <w:rsid w:val="00EE087E"/>
    <w:rsid w:val="00EE1059"/>
    <w:rsid w:val="00EE185C"/>
    <w:rsid w:val="00EE1E8E"/>
    <w:rsid w:val="00EE3B19"/>
    <w:rsid w:val="00EE7018"/>
    <w:rsid w:val="00EF0611"/>
    <w:rsid w:val="00EF1037"/>
    <w:rsid w:val="00EF39D3"/>
    <w:rsid w:val="00EF5FC2"/>
    <w:rsid w:val="00EF681C"/>
    <w:rsid w:val="00EF6FA3"/>
    <w:rsid w:val="00F00CC6"/>
    <w:rsid w:val="00F019B4"/>
    <w:rsid w:val="00F029F2"/>
    <w:rsid w:val="00F02A94"/>
    <w:rsid w:val="00F02F78"/>
    <w:rsid w:val="00F0380F"/>
    <w:rsid w:val="00F03956"/>
    <w:rsid w:val="00F055A6"/>
    <w:rsid w:val="00F07DE2"/>
    <w:rsid w:val="00F10251"/>
    <w:rsid w:val="00F1055D"/>
    <w:rsid w:val="00F1511C"/>
    <w:rsid w:val="00F151D4"/>
    <w:rsid w:val="00F15F1A"/>
    <w:rsid w:val="00F16C00"/>
    <w:rsid w:val="00F16CDB"/>
    <w:rsid w:val="00F16D43"/>
    <w:rsid w:val="00F171CF"/>
    <w:rsid w:val="00F17A09"/>
    <w:rsid w:val="00F22037"/>
    <w:rsid w:val="00F2234E"/>
    <w:rsid w:val="00F22723"/>
    <w:rsid w:val="00F2386D"/>
    <w:rsid w:val="00F23C02"/>
    <w:rsid w:val="00F24F95"/>
    <w:rsid w:val="00F250DC"/>
    <w:rsid w:val="00F26019"/>
    <w:rsid w:val="00F26D01"/>
    <w:rsid w:val="00F3088C"/>
    <w:rsid w:val="00F30A9B"/>
    <w:rsid w:val="00F30B6A"/>
    <w:rsid w:val="00F31997"/>
    <w:rsid w:val="00F3324F"/>
    <w:rsid w:val="00F3367C"/>
    <w:rsid w:val="00F35261"/>
    <w:rsid w:val="00F36D1A"/>
    <w:rsid w:val="00F419E4"/>
    <w:rsid w:val="00F41D1B"/>
    <w:rsid w:val="00F44000"/>
    <w:rsid w:val="00F44BC4"/>
    <w:rsid w:val="00F463E6"/>
    <w:rsid w:val="00F50BA4"/>
    <w:rsid w:val="00F51B82"/>
    <w:rsid w:val="00F543B3"/>
    <w:rsid w:val="00F55F33"/>
    <w:rsid w:val="00F56CA8"/>
    <w:rsid w:val="00F56CE7"/>
    <w:rsid w:val="00F575EE"/>
    <w:rsid w:val="00F57A55"/>
    <w:rsid w:val="00F60524"/>
    <w:rsid w:val="00F60966"/>
    <w:rsid w:val="00F61A1D"/>
    <w:rsid w:val="00F626D1"/>
    <w:rsid w:val="00F62DC8"/>
    <w:rsid w:val="00F63566"/>
    <w:rsid w:val="00F64142"/>
    <w:rsid w:val="00F6453E"/>
    <w:rsid w:val="00F65A21"/>
    <w:rsid w:val="00F700AB"/>
    <w:rsid w:val="00F718C0"/>
    <w:rsid w:val="00F71A7E"/>
    <w:rsid w:val="00F728CD"/>
    <w:rsid w:val="00F72A4B"/>
    <w:rsid w:val="00F74C22"/>
    <w:rsid w:val="00F74E5B"/>
    <w:rsid w:val="00F7645B"/>
    <w:rsid w:val="00F76AE6"/>
    <w:rsid w:val="00F76B7F"/>
    <w:rsid w:val="00F82BFB"/>
    <w:rsid w:val="00F82DB8"/>
    <w:rsid w:val="00F8306B"/>
    <w:rsid w:val="00F85D0F"/>
    <w:rsid w:val="00F864FE"/>
    <w:rsid w:val="00F878A7"/>
    <w:rsid w:val="00F878AF"/>
    <w:rsid w:val="00F93693"/>
    <w:rsid w:val="00F950BF"/>
    <w:rsid w:val="00F96369"/>
    <w:rsid w:val="00F979D5"/>
    <w:rsid w:val="00FA0AC6"/>
    <w:rsid w:val="00FA1880"/>
    <w:rsid w:val="00FA3500"/>
    <w:rsid w:val="00FA35A4"/>
    <w:rsid w:val="00FA45A9"/>
    <w:rsid w:val="00FA5ADF"/>
    <w:rsid w:val="00FA7BD7"/>
    <w:rsid w:val="00FB1165"/>
    <w:rsid w:val="00FB1A22"/>
    <w:rsid w:val="00FB3248"/>
    <w:rsid w:val="00FB4262"/>
    <w:rsid w:val="00FB5768"/>
    <w:rsid w:val="00FC09F5"/>
    <w:rsid w:val="00FC5F67"/>
    <w:rsid w:val="00FC6F68"/>
    <w:rsid w:val="00FC7D0B"/>
    <w:rsid w:val="00FD1267"/>
    <w:rsid w:val="00FD1979"/>
    <w:rsid w:val="00FD2082"/>
    <w:rsid w:val="00FE028E"/>
    <w:rsid w:val="00FE0613"/>
    <w:rsid w:val="00FE4F18"/>
    <w:rsid w:val="00FE5519"/>
    <w:rsid w:val="00FE692C"/>
    <w:rsid w:val="00FE6D07"/>
    <w:rsid w:val="00FE7164"/>
    <w:rsid w:val="00FF0DAD"/>
    <w:rsid w:val="00FF2C0A"/>
    <w:rsid w:val="0CF3C2BA"/>
    <w:rsid w:val="4B9DBF25"/>
    <w:rsid w:val="4BFDD267"/>
    <w:rsid w:val="5BCDF259"/>
    <w:rsid w:val="5FF3E678"/>
    <w:rsid w:val="6FFFF57C"/>
    <w:rsid w:val="7FF09FD9"/>
    <w:rsid w:val="C73FB8F3"/>
    <w:rsid w:val="CA7B133A"/>
    <w:rsid w:val="ED95C55E"/>
    <w:rsid w:val="EFF788F1"/>
    <w:rsid w:val="EFFF6B59"/>
    <w:rsid w:val="F2ED0B18"/>
    <w:rsid w:val="F3DE30D1"/>
    <w:rsid w:val="FDEBAB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semiHidden/>
    <w:unhideWhenUsed/>
    <w:qFormat/>
    <w:uiPriority w:val="99"/>
    <w:pPr>
      <w:jc w:val="left"/>
    </w:pPr>
  </w:style>
  <w:style w:type="paragraph" w:styleId="3">
    <w:name w:val="Date"/>
    <w:basedOn w:val="1"/>
    <w:next w:val="1"/>
    <w:link w:val="17"/>
    <w:semiHidden/>
    <w:unhideWhenUsed/>
    <w:qFormat/>
    <w:uiPriority w:val="99"/>
    <w:pPr>
      <w:ind w:left="100" w:leftChars="2500"/>
    </w:pPr>
  </w:style>
  <w:style w:type="paragraph" w:styleId="4">
    <w:name w:val="Body Text Indent 2"/>
    <w:basedOn w:val="1"/>
    <w:link w:val="26"/>
    <w:qFormat/>
    <w:uiPriority w:val="0"/>
    <w:pPr>
      <w:ind w:firstLine="538" w:firstLineChars="192"/>
    </w:pPr>
    <w:rPr>
      <w:rFonts w:ascii="Times New Roman" w:hAnsi="Times New Roman"/>
      <w:sz w:val="28"/>
      <w:szCs w:val="24"/>
    </w:rPr>
  </w:style>
  <w:style w:type="paragraph" w:styleId="5">
    <w:name w:val="Balloon Text"/>
    <w:basedOn w:val="1"/>
    <w:link w:val="19"/>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2"/>
    <w:next w:val="2"/>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Hyperlink"/>
    <w:unhideWhenUsed/>
    <w:qFormat/>
    <w:uiPriority w:val="99"/>
    <w:rPr>
      <w:color w:val="0563C1"/>
      <w:u w:val="single"/>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7"/>
    <w:qFormat/>
    <w:uiPriority w:val="99"/>
    <w:rPr>
      <w:rFonts w:ascii="Calibri" w:hAnsi="Calibri" w:eastAsia="宋体" w:cs="Times New Roman"/>
      <w:sz w:val="18"/>
      <w:szCs w:val="18"/>
    </w:rPr>
  </w:style>
  <w:style w:type="character" w:customStyle="1" w:styleId="16">
    <w:name w:val="页脚 Char"/>
    <w:basedOn w:val="12"/>
    <w:link w:val="6"/>
    <w:qFormat/>
    <w:uiPriority w:val="99"/>
    <w:rPr>
      <w:rFonts w:ascii="Calibri" w:hAnsi="Calibri" w:eastAsia="宋体" w:cs="Times New Roman"/>
      <w:sz w:val="18"/>
      <w:szCs w:val="18"/>
    </w:rPr>
  </w:style>
  <w:style w:type="character" w:customStyle="1" w:styleId="17">
    <w:name w:val="日期 Char"/>
    <w:basedOn w:val="12"/>
    <w:link w:val="3"/>
    <w:semiHidden/>
    <w:qFormat/>
    <w:uiPriority w:val="99"/>
    <w:rPr>
      <w:rFonts w:ascii="Calibri" w:hAnsi="Calibri" w:eastAsia="宋体" w:cs="Times New Roman"/>
    </w:rPr>
  </w:style>
  <w:style w:type="paragraph" w:styleId="18">
    <w:name w:val="List Paragraph"/>
    <w:basedOn w:val="1"/>
    <w:qFormat/>
    <w:uiPriority w:val="99"/>
    <w:pPr>
      <w:ind w:firstLine="420" w:firstLineChars="200"/>
    </w:pPr>
  </w:style>
  <w:style w:type="character" w:customStyle="1" w:styleId="19">
    <w:name w:val="批注框文本 Char"/>
    <w:basedOn w:val="12"/>
    <w:link w:val="5"/>
    <w:semiHidden/>
    <w:qFormat/>
    <w:uiPriority w:val="99"/>
    <w:rPr>
      <w:rFonts w:ascii="Calibri" w:hAnsi="Calibri" w:eastAsia="宋体" w:cs="Times New Roman"/>
      <w:sz w:val="18"/>
      <w:szCs w:val="18"/>
    </w:rPr>
  </w:style>
  <w:style w:type="character" w:customStyle="1" w:styleId="20">
    <w:name w:val="批注文字 Char"/>
    <w:basedOn w:val="12"/>
    <w:link w:val="2"/>
    <w:semiHidden/>
    <w:qFormat/>
    <w:uiPriority w:val="99"/>
    <w:rPr>
      <w:rFonts w:ascii="Calibri" w:hAnsi="Calibri" w:eastAsia="宋体" w:cs="Times New Roman"/>
    </w:rPr>
  </w:style>
  <w:style w:type="character" w:customStyle="1" w:styleId="21">
    <w:name w:val="批注主题 Char"/>
    <w:basedOn w:val="20"/>
    <w:link w:val="9"/>
    <w:semiHidden/>
    <w:qFormat/>
    <w:uiPriority w:val="99"/>
    <w:rPr>
      <w:rFonts w:ascii="Calibri" w:hAnsi="Calibri" w:eastAsia="宋体" w:cs="Times New Roman"/>
      <w:b/>
      <w:bCs/>
    </w:rPr>
  </w:style>
  <w:style w:type="paragraph" w:customStyle="1" w:styleId="22">
    <w:name w:val="修订1"/>
    <w:hidden/>
    <w:semiHidden/>
    <w:qFormat/>
    <w:uiPriority w:val="99"/>
    <w:rPr>
      <w:rFonts w:ascii="Calibri" w:hAnsi="Calibri" w:eastAsia="宋体" w:cs="Times New Roman"/>
      <w:kern w:val="2"/>
      <w:sz w:val="21"/>
      <w:szCs w:val="22"/>
      <w:lang w:val="en-US" w:eastAsia="zh-CN" w:bidi="ar-SA"/>
    </w:rPr>
  </w:style>
  <w:style w:type="paragraph" w:customStyle="1" w:styleId="23">
    <w:name w:val="正文0"/>
    <w:basedOn w:val="1"/>
    <w:qFormat/>
    <w:uiPriority w:val="99"/>
    <w:pPr>
      <w:autoSpaceDE w:val="0"/>
      <w:autoSpaceDN w:val="0"/>
      <w:adjustRightInd w:val="0"/>
      <w:spacing w:line="241" w:lineRule="atLeast"/>
      <w:ind w:firstLine="367"/>
      <w:textAlignment w:val="center"/>
    </w:pPr>
    <w:rPr>
      <w:rFonts w:ascii="方正书宋_GBK" w:eastAsia="方正书宋_GBK" w:cs="方正书宋_GBK" w:hAnsiTheme="minorHAnsi"/>
      <w:color w:val="000000"/>
      <w:kern w:val="0"/>
      <w:sz w:val="18"/>
      <w:szCs w:val="18"/>
      <w:lang w:val="zh-CN"/>
    </w:rPr>
  </w:style>
  <w:style w:type="paragraph" w:customStyle="1" w:styleId="24">
    <w:name w:val="段落样式5"/>
    <w:basedOn w:val="1"/>
    <w:qFormat/>
    <w:uiPriority w:val="99"/>
    <w:pPr>
      <w:autoSpaceDE w:val="0"/>
      <w:autoSpaceDN w:val="0"/>
      <w:adjustRightInd w:val="0"/>
      <w:spacing w:line="241" w:lineRule="atLeast"/>
      <w:jc w:val="center"/>
      <w:textAlignment w:val="center"/>
    </w:pPr>
    <w:rPr>
      <w:rFonts w:ascii="方正黑体简体" w:eastAsia="方正黑体简体" w:cs="方正黑体简体" w:hAnsiTheme="minorHAnsi"/>
      <w:color w:val="000000"/>
      <w:kern w:val="0"/>
      <w:sz w:val="28"/>
      <w:szCs w:val="28"/>
      <w:lang w:val="zh-CN"/>
    </w:rPr>
  </w:style>
  <w:style w:type="character" w:styleId="25">
    <w:name w:val="Placeholder Text"/>
    <w:basedOn w:val="12"/>
    <w:semiHidden/>
    <w:qFormat/>
    <w:uiPriority w:val="99"/>
    <w:rPr>
      <w:color w:val="808080"/>
    </w:rPr>
  </w:style>
  <w:style w:type="character" w:customStyle="1" w:styleId="26">
    <w:name w:val="正文文本缩进 2 Char"/>
    <w:basedOn w:val="12"/>
    <w:link w:val="4"/>
    <w:qFormat/>
    <w:uiPriority w:val="0"/>
    <w:rPr>
      <w:rFonts w:ascii="Times New Roman" w:hAnsi="Times New Roman" w:eastAsia="宋体" w:cs="Times New Roman"/>
      <w:sz w:val="28"/>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1771</Words>
  <Characters>10099</Characters>
  <Lines>84</Lines>
  <Paragraphs>23</Paragraphs>
  <TotalTime>0</TotalTime>
  <ScaleCrop>false</ScaleCrop>
  <LinksUpToDate>false</LinksUpToDate>
  <CharactersWithSpaces>11847</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2023-04-26T16:44:00Z</dcterms:created>
  <dc:creator>蔡慧ch</dc:creator>
  <cp:lastModifiedBy>mawx</cp:lastModifiedBy>
  <cp:lastPrinted>2023-03-25T17:02:00Z</cp:lastPrinted>
  <dcterms:modified xsi:type="dcterms:W3CDTF">2023-04-26T15:48:44Z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