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outlineLvl w:val="0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32" w:name="_GoBack"/>
      <w:bookmarkEnd w:id="32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</w:p>
    <w:p>
      <w:pPr>
        <w:spacing w:after="469" w:afterLines="150" w:line="500" w:lineRule="exact"/>
        <w:ind w:firstLine="640" w:firstLineChars="160"/>
        <w:jc w:val="center"/>
        <w:outlineLvl w:val="0"/>
        <w:rPr>
          <w:rFonts w:ascii="方正小标宋简体" w:hAnsi="方正小标宋简体" w:eastAsia="方正小标宋简体" w:cs="方正小标宋简体"/>
          <w:szCs w:val="36"/>
        </w:rPr>
      </w:pPr>
      <w:bookmarkStart w:id="0" w:name="_Toc12957"/>
      <w:bookmarkStart w:id="1" w:name="_Toc754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部门共性指标体系目录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TOC \o "1-3" \h \u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</w:p>
    <w:p>
      <w:pPr>
        <w:pStyle w:val="4"/>
        <w:tabs>
          <w:tab w:val="right" w:leader="dot" w:pos="9240"/>
        </w:tabs>
        <w:ind w:firstLine="163" w:firstLineChars="78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"_Toc21112"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1、共性指标示例——会议培训类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_Toc21112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4"/>
        <w:tabs>
          <w:tab w:val="right" w:leader="dot" w:pos="9240"/>
        </w:tabs>
        <w:ind w:firstLine="163" w:firstLineChars="78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"_Toc13623"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2、共性指标示例——政策研究类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_Toc13623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4"/>
        <w:tabs>
          <w:tab w:val="right" w:leader="dot" w:pos="9240"/>
        </w:tabs>
        <w:ind w:firstLine="163" w:firstLineChars="78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"_Toc32311"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3、共性指标示例——新闻宣传类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_Toc32311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4"/>
        <w:tabs>
          <w:tab w:val="right" w:leader="dot" w:pos="9240"/>
        </w:tabs>
        <w:ind w:firstLine="163" w:firstLineChars="78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"_Toc26346"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4、共性指标示例——活动类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_Toc26346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4"/>
        <w:tabs>
          <w:tab w:val="right" w:leader="dot" w:pos="9240"/>
        </w:tabs>
        <w:ind w:firstLine="163" w:firstLineChars="78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"_Toc23402"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5、共性指标示例——科研类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_Toc23402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4"/>
        <w:tabs>
          <w:tab w:val="right" w:leader="dot" w:pos="9240"/>
        </w:tabs>
        <w:ind w:firstLine="163" w:firstLineChars="78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"_Toc17680"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6、共性指标示例——人才队伍建设类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_Toc17680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4"/>
        <w:tabs>
          <w:tab w:val="right" w:leader="dot" w:pos="9240"/>
        </w:tabs>
        <w:ind w:firstLine="163" w:firstLineChars="78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"_Toc31190"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7、共性指标示例——基建工程类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_Toc31190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4"/>
        <w:tabs>
          <w:tab w:val="right" w:leader="dot" w:pos="9240"/>
        </w:tabs>
        <w:ind w:firstLine="163" w:firstLineChars="78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"_Toc28877"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8、共性指标示例——设备购置类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_Toc28877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4"/>
        <w:tabs>
          <w:tab w:val="right" w:leader="dot" w:pos="9240"/>
        </w:tabs>
        <w:ind w:firstLine="163" w:firstLineChars="78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"_Toc19648"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9、共性指标示例——对个人和家庭的补助类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_Toc19648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4"/>
        <w:tabs>
          <w:tab w:val="right" w:leader="dot" w:pos="9240"/>
        </w:tabs>
        <w:ind w:firstLine="163" w:firstLineChars="78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"_Toc13394"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10、共性指标示例——国际交流合作类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_Toc13394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4"/>
        <w:tabs>
          <w:tab w:val="right" w:leader="dot" w:pos="9240"/>
        </w:tabs>
        <w:ind w:firstLine="163" w:firstLineChars="78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"_Toc4490"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11、共性指标示例——信息系统建设运维类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_Toc4490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4"/>
        <w:tabs>
          <w:tab w:val="right" w:leader="dot" w:pos="9240"/>
        </w:tabs>
        <w:ind w:firstLine="163" w:firstLineChars="78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"_Toc27532"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12、共性指标示例——企事业单位经费类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_Toc27532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4"/>
        <w:tabs>
          <w:tab w:val="right" w:leader="dot" w:pos="9240"/>
        </w:tabs>
        <w:ind w:firstLine="163" w:firstLineChars="78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"_Toc16440"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13、共性指标示例——监督检查类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_Toc16440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4"/>
        <w:tabs>
          <w:tab w:val="right" w:leader="dot" w:pos="9240"/>
        </w:tabs>
        <w:ind w:firstLine="163" w:firstLineChars="78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"_Toc13070"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14、共性指标示例——纪检监察类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_Toc13070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4"/>
        <w:tabs>
          <w:tab w:val="right" w:leader="dot" w:pos="9240"/>
        </w:tabs>
        <w:ind w:firstLine="163" w:firstLineChars="78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"_Toc32042"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15、共性指标示例——债务利息支出类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_Toc32042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4"/>
        <w:tabs>
          <w:tab w:val="left" w:pos="640"/>
          <w:tab w:val="right" w:leader="dot" w:pos="9460"/>
        </w:tabs>
        <w:spacing w:after="156" w:afterLines="50" w:line="500" w:lineRule="exact"/>
        <w:ind w:firstLine="336" w:firstLineChars="16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Cs w:val="36"/>
        </w:rPr>
        <w:fldChar w:fldCharType="end"/>
      </w:r>
    </w:p>
    <w:p>
      <w:pPr>
        <w:spacing w:after="156" w:afterLines="50" w:line="500" w:lineRule="exact"/>
        <w:ind w:firstLine="720" w:firstLineChars="20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  <w:sectPr>
          <w:pgSz w:w="11906" w:h="16838"/>
          <w:pgMar w:top="2098" w:right="1417" w:bottom="1871" w:left="1531" w:header="851" w:footer="992" w:gutter="0"/>
          <w:cols w:space="0" w:num="1"/>
          <w:docGrid w:type="lines" w:linePitch="313" w:charSpace="0"/>
        </w:sectPr>
      </w:pPr>
      <w:bookmarkStart w:id="2" w:name="_Toc8771"/>
    </w:p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3" w:name="_Toc21112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1、共性指标示例——会议培训类</w:t>
      </w:r>
      <w:bookmarkEnd w:id="2"/>
      <w:bookmarkEnd w:id="3"/>
    </w:p>
    <w:tbl>
      <w:tblPr>
        <w:tblStyle w:val="5"/>
        <w:tblW w:w="97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838"/>
        <w:gridCol w:w="960"/>
        <w:gridCol w:w="1847"/>
        <w:gridCol w:w="20"/>
        <w:gridCol w:w="655"/>
        <w:gridCol w:w="19"/>
        <w:gridCol w:w="1029"/>
        <w:gridCol w:w="35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5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3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3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会议培训类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场地租赁费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反映会议（培训）所需场地租赁费用支出情况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设备租赁费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反映会议（培训）所需设备租赁费用支出情况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劳务费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反映会议（培训）邀请专家（嘉宾）费用支出情况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场地租赁费支出标准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元/天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反映会议（培训）所需场地租赁费用单价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设备租赁费支出标准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元/天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反映会议（培训）所需设备租赁费用单价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人均培训成本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</w:t>
            </w:r>
            <w:r>
              <w:rPr>
                <w:rFonts w:hint="eastAsia" w:ascii="宋体" w:hAnsi="宋体" w:eastAsia="宋体" w:cs="宋体"/>
                <w:spacing w:val="-20"/>
              </w:rPr>
              <w:t>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反映人均培训标准执行情况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劳务费支出标准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</w:t>
            </w:r>
            <w:r>
              <w:rPr>
                <w:rFonts w:hint="eastAsia" w:ascii="宋体" w:hAnsi="宋体" w:eastAsia="宋体" w:cs="宋体"/>
                <w:spacing w:val="-20"/>
              </w:rPr>
              <w:t>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反映会议（培训）邀请专家（嘉宾）费用支出标准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培训班次（会议次数）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反映组织会议培训数量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培训（参会）人次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人次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反映会议培训参加人次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培训（会议）天数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反映会议培训举办天数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课程数量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门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反映培训的课程数量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培训人员合格率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反映参加培训人员学习质量情况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教学模式创新数量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门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反映培训方面的创新课程数量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培训计划完成率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反映年初预算培训计划的完成情况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培训（参会）人员覆盖率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反映培训对象是否与计划培训对象一致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培训（会议）出勤率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反映会议培训中学员的出勤情况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培训（会议）计划按期完成率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反映培训计划按期完成情况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社会效益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履职能力提升率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反映通过培训或召开会议，在提升工作人员履职能力及政策落实能力方面的效果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培训（参会）人员满意度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反映参加会议培训人员满意情况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4" w:name="_Toc13623"/>
      <w:bookmarkStart w:id="5" w:name="_Toc34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2、共性指标示例——政策研究类</w:t>
      </w:r>
      <w:bookmarkEnd w:id="4"/>
      <w:bookmarkEnd w:id="5"/>
    </w:p>
    <w:tbl>
      <w:tblPr>
        <w:tblStyle w:val="5"/>
        <w:tblW w:w="9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1151"/>
        <w:gridCol w:w="1077"/>
        <w:gridCol w:w="1497"/>
        <w:gridCol w:w="828"/>
        <w:gridCol w:w="1222"/>
        <w:gridCol w:w="29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5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政策研究类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劳务费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反映聘请有关研究人员的劳务费用支出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资料费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反映购买研究所需文献资料的费用支出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差旅费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反映开展调研活动所需的差旅费支出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劳务费用支出标准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元/人﹒天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反映聘请博士生、硕士生、本科生以及其他专家的劳务费用支出标准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差旅费支出标准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元/人﹒天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反映人均差旅费支出标准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完成调研报告数量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篇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反映调研报告数量完成情况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完成课题报告数量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篇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反映课题报告数量完成情况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完成专刊数量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篇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反映专刊数量完成情况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完成专著数量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反映专著数量完成情况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上报建议、意见数量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反映上报建议、意见数量完成情况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研究成果评审合格率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反映研究成果评审合格情况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领导批示圈阅次数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反映研究成果获得领导批示情况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研究成果按时结题率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反映研究成果按时结题情况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研究成果获奖数量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反映研究成果获得奖励情况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研究成果刊发、媒体报道次数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反映研究成果刊发、媒体报道情况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政策研究类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可持续影响指标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研究报告成果利用率或转化率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反映研究报告成果对实际工作的促进作用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意见建议被采纳次数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反映意见建议被采纳情况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研究成果被引用次数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反映成果被引用情况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6" w:name="_Toc22525"/>
      <w:bookmarkStart w:id="7" w:name="_Toc3231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3、共性指标示例——新闻宣传类</w:t>
      </w:r>
      <w:bookmarkEnd w:id="6"/>
      <w:bookmarkEnd w:id="7"/>
    </w:p>
    <w:tbl>
      <w:tblPr>
        <w:tblStyle w:val="5"/>
        <w:tblW w:w="99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835"/>
        <w:gridCol w:w="931"/>
        <w:gridCol w:w="2262"/>
        <w:gridCol w:w="639"/>
        <w:gridCol w:w="1047"/>
        <w:gridCol w:w="33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5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3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3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新闻宣传类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印刷费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反映印刷宣传材料所需费用支出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运维费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反映官方网站或公众号运维费用支出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印刷费支出标准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元/册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反映印刷品单位成本情况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举办宣传活动次数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反映组织宣传活动情况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发布宣传稿件数量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反映发布宣传稿件数量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编印宣传材料数量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册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反映编印宣传材料数量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出版书籍（报刊、杂志）数量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册／期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反映出版书籍（报刊、杂志）数量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官方网站更新信息数量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反映官方网站更新信息情况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公众号发布消息数量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反映公众号发布消息数量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宣传目标人群（区域）覆盖率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反映宣传目标人群（区域）的覆盖情况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宣传活动举办及时率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反映宣传活动举办时效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稿件刊发（网站信息更新、公众号更新）频率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=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次/月（周、天）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反映宣传工作开展的频次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舆情处置时间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反映舆情处置效率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宣贯政策知晓率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反映政策宣贯效果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媒体报道次数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反映媒体关注报道情况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公众号和官网信息转发量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反映社会宣传力度和效果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负面舆情发生次数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反映负面舆情发生情况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公众号订阅人数增长率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反映公众号订阅人数增长情况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官方网站点击量增长率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反映官方网站点击量增情况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受众满意度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反映受众对宣传工作的满意程度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8" w:name="_Toc19654"/>
      <w:bookmarkStart w:id="9" w:name="_Toc26346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4、共性指标示例——活动类</w:t>
      </w:r>
      <w:bookmarkEnd w:id="8"/>
      <w:bookmarkEnd w:id="9"/>
    </w:p>
    <w:tbl>
      <w:tblPr>
        <w:tblStyle w:val="5"/>
        <w:tblW w:w="95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"/>
        <w:gridCol w:w="892"/>
        <w:gridCol w:w="1085"/>
        <w:gridCol w:w="1582"/>
        <w:gridCol w:w="741"/>
        <w:gridCol w:w="1204"/>
        <w:gridCol w:w="30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tblHeader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55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3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tblHeader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3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tblHeader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活动类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场地租赁费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反映举办活动所需场地租赁费用支出情况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设备（展品）租赁费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反映举办活动所需设备（展品）租赁费用支出情况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排练费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反映演出排练所需费用支出情况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场地租赁费支出标准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元/天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反映举办活动所需场地租赁费用单价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设备租赁费支出标准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元/天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反映举办活动所需设备租赁费用单价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排练费支出标准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元/人﹒天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反映演员排练费补助标注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举办活动场次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反映年度举办演出、展览、论坛、讲座等活动次数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举办活动天数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反映演出、展览等活动天数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展览面积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反映展览场地面积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展品数量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反映展览活动中展品数量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演出上座率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反映演出上座情况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展品安全保障率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反映展品安全保障情况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经济效益指标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门票收入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反映活动门票收入情况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签约金额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反映活动签约金额情况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观众人次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反映演出活动观众人次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观展人次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反映展览活动参展人数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参展主体数量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反映参加展览的企业等主体数量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受益人员满意度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反映活动受益群体满意度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0" w:name="_Toc23402"/>
      <w:bookmarkStart w:id="11" w:name="_Toc18185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5、共性指标示例——科研类</w:t>
      </w:r>
      <w:bookmarkEnd w:id="10"/>
      <w:bookmarkEnd w:id="11"/>
    </w:p>
    <w:tbl>
      <w:tblPr>
        <w:tblStyle w:val="5"/>
        <w:tblW w:w="968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847"/>
        <w:gridCol w:w="1016"/>
        <w:gridCol w:w="1666"/>
        <w:gridCol w:w="990"/>
        <w:gridCol w:w="1155"/>
        <w:gridCol w:w="31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3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3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tblHeader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科研类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调研活动成本支出控制情况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反映调研活动成本支出控制情况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课题组成员劳务费控制情况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反映课题组成员劳务费控制情况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劳务费用支出标准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元/人﹒天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反映聘请博士生、硕士生、本科生以及其他专家的劳务费用支出标准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差旅费支出标准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元/人﹒天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反映人均差旅费支出标准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调研次数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指项目发起的调研次数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参与团队人数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指项目参与的团队人数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研究成果数量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指项目研究、研发、开发的成果数量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研究成果类型数量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种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指项目研究、研发、开发的成果类型数量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上报建议、意见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指向上级或同级政府报送意见、建议数量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项目评审通过率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反映项目评审通过情况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科研项目验收合格率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反映项目成果验收合格情况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调研或课题工作完成及时率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反映调研或课题工作完成及时情况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国内外核心期刊发表论文数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篇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指在国内外核心期刊上发表的论文数量（期刊类型根据有关领域期刊分类标准确定）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SCI收录论文数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篇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指在学术期刊上发表论文，且被《Science Citation Index》收录的论文数目（期刊类型根据有关领域期刊分类标准确定）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EI收录论文数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篇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指在学术期刊上发表论文，且被《Engineering Index》收录的论文数目（期刊类型根据有关领域期刊分类标准确定）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专利授权数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指项目获得授权的专利数量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软件著作权登记数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指项目获得的软件著作权登记数量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实现关键核心技术突破数量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反映项目攻克的前沿核心技术和关键共性技术、突破制约产业发展的核心关键技术瓶颈、掌握产业核心技术情兄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取得基础理论创新成果数量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反映项目在科技基础理论领域的突破和创新情况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得到实际应用的科研成果数量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31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反映项目研发成果投入实际应用、产业化应用情况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获得国家级奖励数量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反映项目成果获得国家级奖励的情况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获得省部级奖励数量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反映项目成果获得省部级奖励的情况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科研成果转化数量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反映科研成果转化情况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上报建议、意见被采纳数量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指向上级或同级政府报送意见、建议被采纳的数量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经济效益指标</w:t>
            </w:r>
          </w:p>
        </w:tc>
        <w:tc>
          <w:tcPr>
            <w:tcW w:w="16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人均科研进账经费增长率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反映人均科研进账经费增长情况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人均科研项目数量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反映人均科研项目数量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可持续影响指标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EI收录论文平均被引用次数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反映项目EI收录论文在国际上的影响力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SCI收录论文平均被引用次数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反映项目SCI收录论文在国际上的影响力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形成技术标准、工艺规范数量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指项目研制形成的国际标准、国家标准、行业标准等技术标准以及工艺规范数量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支持培养创新团队数量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反映项目支持培养的科研创新团队数量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支持培养科研领军人才数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反映项目支持培养的科研领军人才数量，根据有关领域人才认定标准确定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支持培养研究生人数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反映项目支持培养的博士、硕士研究生人数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相关科研人员满意度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反映反映相关科研人员对主管部门开展的监督管理、支持力度等的满意度情况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2" w:name="_Toc18008"/>
      <w:bookmarkStart w:id="13" w:name="_Toc1768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6、共性指标示例——人才队伍建设类</w:t>
      </w:r>
      <w:bookmarkEnd w:id="12"/>
      <w:bookmarkEnd w:id="13"/>
    </w:p>
    <w:tbl>
      <w:tblPr>
        <w:tblStyle w:val="5"/>
        <w:tblW w:w="100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570"/>
        <w:gridCol w:w="581"/>
        <w:gridCol w:w="782"/>
        <w:gridCol w:w="1983"/>
        <w:gridCol w:w="863"/>
        <w:gridCol w:w="837"/>
        <w:gridCol w:w="38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资金用途</w:t>
            </w:r>
          </w:p>
        </w:tc>
        <w:tc>
          <w:tcPr>
            <w:tcW w:w="50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3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3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人才队伍建设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人才管理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资助人才费用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反映资助人才费用支出情况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引进国内（国外）人才费用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反映引进国内外人才费用支出情况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志愿者费用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反映招募志愿者费用支出情况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引进国外技术与项目费用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反映引进国外技术与项目费用支出情况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出访费用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反映出访费用支出情况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资助学生费用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反映资助学生费用支出情况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高技能人才培训费用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反映高技能人才培训费用支出情况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资助（引进）人才费用支出标准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反映资助（引进）人才费用支出标准，含一次性奖励、住房补贴支出标准等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出访费用支出标准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反映出访费用支出标准，含来往机票费、食宿费等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资助学生费用支出标准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反映资助学生的费用支出标准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高技能人才培训费用支出标准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元/人﹒天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反映高技能人才培训费用支出标准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产出指标 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资助人才数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反映实际资助的人才数量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引进国内人才数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反映引进国内人才的数量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引进外国专家数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反映引进国外专家人数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志愿者派遣数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反映“三支一扶”等志愿者派遣人数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引进国外技术与项目数量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反映引进国外技术与项目数量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出访人数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反映出访人数是否达到计划要求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资助学生数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反映获得助学金补助的学生数量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高技能人才培训次数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反映当年对高技能人才的培训次数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资助对象符合率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反映反映符合要求的资助对象的比率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引进人才与现实需求匹配度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反映引进人才与现实需求匹配度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人才创造科研成果数量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反映培养、引进的人才所创造的科研成果数量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人才创造科研成果获奖数量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反映培养、引进的人才所创造的科研成果获奖情况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人才增长率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反映人才数量同比增长比率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高技能人才增长率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反映当年高技能人才比例与上一年度比例相比较提高的百分点情况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人才创造科研成果推广使用情况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反映科研成果得以推广使用的情况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为实施新旧动能转换重大工程、创新驱动发展战略、乡村振兴战略等提供人才和智力支撑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反映为实施新旧动能转换重大工程、创新驱动发展战略、乡村振兴战略等提供人才和智力支撑情况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人才队伍建设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人事管理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机关公务员选拔、考核、培训费用支出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反映开展机关公务员选拔、考核、培训等活动所需费用支出情况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任职机关公务员考核、评比、监督费用支出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反映开展任职机关公务员考核、评比、监督等活动所需费用支出情况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事业单位公开招聘考试费用支出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反映开展事业单位公开招聘考试费用支出情况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军转干部培训费用支出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反映军转干部培训费用支出情况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机关公务员选拔、考核、培训费用人均支出标准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反映机关公务员选拔、考核、培训费用单位成本支出情况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任职机关公务员考核、评比、监督费用支出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反映任职机关公务员考核、评比、监督工作费用单位成本支出情况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事业单位公开招聘考试费用支出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反映事业单位公开招聘考试费用单位成本支出情况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军转干部培训费用支出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元/人﹒天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反映军转干部人均培训成本控制情况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产出指标 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机关公务员选拔、考核、培训完成率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反映机关公务员选拔、考核及培训工作完成期数及人数占计划完成期数及人数情况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任职机关公务员考核、评比、监督工作完成率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反映任职机关公务员考核、评比、监督工作完成情况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省公务员职务任免及公务员登记完成率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反映年度内进行公务员职务任免及公务员登记完成情况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事业单位公开招聘考试完成率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反映公共、教育、卫生等类别公开招聘考试完成数量占计划完成数量比例情况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事业单位考核完成率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反映事业单位考核、奖惩、申诉控告、岗位统计等工作完成情况与计划完成情况相比较情况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军转干部培训计划完成率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反映年度内实际培训军转干部人数占计划培训人数的比例情况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开展选人用人巡视检查完成情况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反映年度内开展选人用人巡视检查涉及的有关单位（地方）数量情况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各类专家评审选拔工作完成情况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反映各类专家评审选拔工作完成情况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工资基金审核完成率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反映工资基金审核单位数占应审核单位数情况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人员调配档案审核率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反映人员调配档案审核的人数与要求调配的人数之间的比率情况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考核结论公正客观性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反映反映考核工作执行质量情况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审核结论准确率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反映反映有关审核工作执行质量情况情况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考核频率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=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次/年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反映反映考核工作开展的频率情况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考核工作完成及时性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反映反映考核工作开展及时性情况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审核工作完成及时性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反映反映审核工作开展及时性情况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相关单位人员满意度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反映相关单位人员对人事管理工作的满意情况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4" w:name="_Toc22099"/>
      <w:bookmarkStart w:id="15" w:name="_Toc3119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7、共性指标示例——基建工程类</w:t>
      </w:r>
      <w:bookmarkEnd w:id="14"/>
      <w:bookmarkEnd w:id="15"/>
    </w:p>
    <w:tbl>
      <w:tblPr>
        <w:tblStyle w:val="5"/>
        <w:tblW w:w="96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867"/>
        <w:gridCol w:w="940"/>
        <w:gridCol w:w="1756"/>
        <w:gridCol w:w="788"/>
        <w:gridCol w:w="1755"/>
        <w:gridCol w:w="27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6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2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4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基建工程类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超概算项目比例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反映超概算项目占比情况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勘查设计费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反映工程建设所需勘查设计费用支出情况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工程费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反映工程费用支出情况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单位造价成本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反映单位造价成本情况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勘查设计费取费标准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反映勘查设计费用取费标准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社会成本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丧失生产资料的农户数量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反映工程建设导致农户生产资料丧失引起的社会成本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生态环境成本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园区边界500米处噪声分贝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分贝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反映工程建设引起周边噪声污染情况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建设（改造、修缮）工程量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平方米、公里、立方、亩等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反映建设、改造、修缮工程景完成情况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建设（改造、修缮）工程数量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反映建设、改造、修缮工程数量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项目设计变更率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反映项目设计变更情况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竣工验收合格率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反映竣工验收情况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项目按计划开工率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反映工程按计划开工情况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项目按计划完工率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反映工程按计划完工情况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建筑（工程）综合利用率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反映项目综合利用情况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设施正常运转率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反映设施功能运转情况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改善办公环境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反映办公环境改善情况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项目受益人数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反映项目受益人数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可持续影响指标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服务经济社会发展能力提升情况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反映服务经济社会发展能力提升情况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持续使用时间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反映项目的使用期限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受益群体满意度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反映受益群体满意情况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6" w:name="_Toc28877"/>
      <w:bookmarkStart w:id="17" w:name="_Toc1334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8、共性指标示例——设备购置类</w:t>
      </w:r>
      <w:bookmarkEnd w:id="16"/>
      <w:bookmarkEnd w:id="17"/>
    </w:p>
    <w:tbl>
      <w:tblPr>
        <w:tblStyle w:val="5"/>
        <w:tblW w:w="97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943"/>
        <w:gridCol w:w="1113"/>
        <w:gridCol w:w="1711"/>
        <w:gridCol w:w="907"/>
        <w:gridCol w:w="1111"/>
        <w:gridCol w:w="29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tblHeader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5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2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tblHeader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设备购置类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*类设备购置费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反映不同类型设备购置费用支出情况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设备维修维护费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反映设备维修维护费用支出情况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*类设备购置单价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元/台（套）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反映不同类型设备购置单位成本支出情况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购置设备数量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台（套）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反映购置数量完成情况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购置种类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类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反映购置种类数量情况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政府采购率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反映政府采购情况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设备质量合格率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反映购置设备质量情况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安装工程验收合格率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反映设备安装工程质量情况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设备故障率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反映设备故障情况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功能满足实际需求程度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反映功能满足实际需求程度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设备利用率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反映设备利用情况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可持续影响指标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设备使用年限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反映设备使用年限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生态效益指标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能耗水平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反映购置的设备能耗水平情况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使用人员满意度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反映使用人员满意情况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8" w:name="_Toc19648"/>
      <w:bookmarkStart w:id="19" w:name="_Toc2879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9、共性指标示例——对个人和家庭的补助类</w:t>
      </w:r>
      <w:bookmarkEnd w:id="18"/>
      <w:bookmarkEnd w:id="19"/>
    </w:p>
    <w:tbl>
      <w:tblPr>
        <w:tblStyle w:val="5"/>
        <w:tblW w:w="98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3"/>
        <w:gridCol w:w="1487"/>
        <w:gridCol w:w="2267"/>
        <w:gridCol w:w="1174"/>
        <w:gridCol w:w="1030"/>
        <w:gridCol w:w="27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5958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指标解释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119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11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*项补助费用总额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反映不同类型补助费用支出情况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补贴标准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=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万元/人</w:t>
            </w:r>
            <w:r>
              <w:rPr>
                <w:rFonts w:hint="eastAsia" w:ascii="宋体" w:hAnsi="宋体" w:eastAsia="宋体" w:cs="宋体"/>
                <w:spacing w:val="-20"/>
              </w:rPr>
              <w:t>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反映补贴支出的具体标准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发放补助种类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反映发放补助种类情况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补贴准确、足额发放人数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反映补贴发放人数情况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补贴发放人数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反映补贴发放总人数情况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补贴发放市县数量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反映补贴发放市县数量情况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发放补助种类完成率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反映发放补助种类完成情况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补贴发放对象合规率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反映补贴发放对象合规情况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补贴准确、足额发放人数完成率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反映补贴准确、足额发放人数完成情况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补贴发放市县完成率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反映补贴发放市县完成情况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发放补助种类完成及时率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反映发放补助种类完成及时情况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补贴准确、足额发放人数完成及时率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反映补贴准确、足额发放人数完成及时情况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补贴发放市县完成及时率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补贴发放市县完成及时情况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保障情况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反映保障个人和家庭生活情况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带动相关及行业效益水平提高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反映带动相关及行业效益水平提高情况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经济效益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带动消费情况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反映带动消费情况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受益人员满意度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反映受益人员满意度情况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20" w:name="_Toc10056"/>
      <w:bookmarkStart w:id="21" w:name="_Toc13394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10、共性指标示例——国际交流合作类</w:t>
      </w:r>
      <w:bookmarkEnd w:id="20"/>
      <w:bookmarkEnd w:id="21"/>
    </w:p>
    <w:tbl>
      <w:tblPr>
        <w:tblStyle w:val="5"/>
        <w:tblW w:w="9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897"/>
        <w:gridCol w:w="773"/>
        <w:gridCol w:w="2097"/>
        <w:gridCol w:w="865"/>
        <w:gridCol w:w="1033"/>
        <w:gridCol w:w="30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5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3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3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rPr>
          <w:trHeight w:val="385" w:hRule="atLeast"/>
          <w:tblHeader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国际交流合作类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出访费用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反映出访活动所需费用支出情况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接待外宾费用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反映接待外宾所需费用支出情况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举办国际会议费用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反映举办国际会议所需费用支出情况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出访费用支出标准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元/人﹒天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反映出访人员所需费用支出标准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举办国际会议场地租赁费支出标准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元/天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反映举办会议所需场地租赁费用单价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举办国际会议设备租赁费支出标准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元/天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反映举办会议所需设备租赁费用单价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出访团组个数 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≥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反映出国团组数量情况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出访国家个数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反映出访国家数量情况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出访天数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反映出访天数情况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接待外宾人次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人次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反映接待外宾数量情况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接待团组个数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个 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反映接待外宾团组数量情况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举办国际会议次数 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≥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次 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反映举办国际会议次数情况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国际会议参会人数 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≥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人次 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反映国际会议参会人数情况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开展国际交流活动次数 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次 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反映开展国际交流活动数量情况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主流媒体报道次数 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≥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次 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反映国内外主流媒体报道次数情况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合作意向达成数量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≥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次 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反映合作意向达成数量情况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国际交流合作参与方认可度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≥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% 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反映国际交流合作项目实施成效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经济效益指标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签约合同额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≥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反映签约合同金额情况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受益人群满意度指标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受益人群满意度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≥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% 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反映受益人群满意度情况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spacing w:after="156" w:afterLines="50" w:line="560" w:lineRule="exact"/>
        <w:jc w:val="center"/>
        <w:outlineLvl w:val="0"/>
        <w:rPr>
          <w:rFonts w:ascii="宋体" w:hAnsi="宋体" w:eastAsia="宋体" w:cs="宋体"/>
          <w:sz w:val="24"/>
        </w:rPr>
      </w:pPr>
      <w:bookmarkStart w:id="22" w:name="_Toc22031"/>
      <w:bookmarkStart w:id="23" w:name="_Toc449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11、共性指标示例——信息系统建设运维类</w:t>
      </w:r>
      <w:bookmarkEnd w:id="22"/>
      <w:bookmarkEnd w:id="23"/>
    </w:p>
    <w:tbl>
      <w:tblPr>
        <w:tblStyle w:val="5"/>
        <w:tblW w:w="9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958"/>
        <w:gridCol w:w="1155"/>
        <w:gridCol w:w="1868"/>
        <w:gridCol w:w="796"/>
        <w:gridCol w:w="1211"/>
        <w:gridCol w:w="27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5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2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信息系统建设运维类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年度维护成本增长率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反映年度维护成本情况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硬件采购成本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反映采购硬件费用支出情况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系统开发成本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反映系统开发费用支出情况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线路租用成本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反映线路租用成本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数据采购成本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反映数据采购成本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主要设备采购单价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元/台（套）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反映主要设备采购单价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系统开发人力资源费用支出标准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元/人﹒天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反映系统开发人力资源费用单价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硬件采购（维护）数量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反映硬件采购（维护）数量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软件采购（维护）数量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反映软件采购（维护）数量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系统开发数量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反映系统开发数量完成情况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系统验收合格率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反映系统验收情况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系统故障率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反映系统故障情况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系统故障修复处理时间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反映系统故障修复平均处理时间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验收及时率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反映验收及时情况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系统运行维护响应时间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分钟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反映系统运行维护需求响应时间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系统利用率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反映系统的利用率情况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主页点击量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万人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反映支持建设或运行维护的信息系统主页点击情况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可持续影响指标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系统正常使用年限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反映系统正常使用期限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使用人员满意度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反映使用人员对相关信息系统的满意情况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24" w:name="_Toc27532"/>
      <w:bookmarkStart w:id="25" w:name="_Toc1933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12、共性指标示例——企事业单位经费类</w:t>
      </w:r>
      <w:bookmarkEnd w:id="24"/>
      <w:bookmarkEnd w:id="25"/>
    </w:p>
    <w:tbl>
      <w:tblPr>
        <w:tblStyle w:val="5"/>
        <w:tblW w:w="99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5"/>
        <w:gridCol w:w="917"/>
        <w:gridCol w:w="1073"/>
        <w:gridCol w:w="2059"/>
        <w:gridCol w:w="644"/>
        <w:gridCol w:w="985"/>
        <w:gridCol w:w="33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56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3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指标解释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3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企事业单位经费类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支付离退休人员经费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反映支付离退休人员费用总额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支付人员经费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反映支付在职人员经费数额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支付在职人员工资支出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反映支付在职人员工资支出数额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支付离退休及在职人员医疗保险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反映支付离退休及在职人员医疗保险数额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支付在职人员公用经费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反映支付在职人员公用经费数额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支出标准执行准确率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反映支出标准执行准确情况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离退休人员数量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=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反映离退休人员数量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在职人员数量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=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反映在职人员数量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支付对象准确率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反映支付对象的准确率情况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各项支付工作完成率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反映各项支付工作完成情况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各项支付工作完成及时率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反映各项支付工作完成及时情况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预期效益完成情况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反映预期效益完成情况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职工满意度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反映职工满意度情况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26" w:name="_Toc16440"/>
      <w:bookmarkStart w:id="27" w:name="_Toc1626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13、共性指标示例——监督检查类</w:t>
      </w:r>
      <w:bookmarkEnd w:id="26"/>
      <w:bookmarkEnd w:id="27"/>
    </w:p>
    <w:tbl>
      <w:tblPr>
        <w:tblStyle w:val="5"/>
        <w:tblW w:w="98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135"/>
        <w:gridCol w:w="1259"/>
        <w:gridCol w:w="1484"/>
        <w:gridCol w:w="910"/>
        <w:gridCol w:w="1069"/>
        <w:gridCol w:w="28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Header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5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Header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Header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监督检查类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差旅费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反映开展监督检查活动所需的差旅费支出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差旅费支出标准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元/人﹒天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反映人均差旅费支出标准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检查频次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反映监督检查的频次情况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完成检查报告数量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反映监督检查形成的报告（总结）个数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抽检覆盖率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反映抽样检查覆盖情况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年度检查任务按时完成率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反映是否按时完成监督检查任务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检查结果公开率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反映相关监督检查结果依法公开情况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可持续影响指标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问题整改落实率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反映监督检查发现问题的整改落实情况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检查人员被投诉次数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反映监督检查人员因监督检查行为不规范被投诉情况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28" w:name="_Toc13070"/>
      <w:bookmarkStart w:id="29" w:name="_Toc25115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14、共性指标示例——纪检监察类</w:t>
      </w:r>
      <w:bookmarkEnd w:id="28"/>
      <w:bookmarkEnd w:id="29"/>
    </w:p>
    <w:tbl>
      <w:tblPr>
        <w:tblStyle w:val="5"/>
        <w:tblW w:w="99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6"/>
        <w:gridCol w:w="959"/>
        <w:gridCol w:w="1171"/>
        <w:gridCol w:w="1592"/>
        <w:gridCol w:w="840"/>
        <w:gridCol w:w="1215"/>
        <w:gridCol w:w="31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57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tblHeader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纪检监察类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差旅费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反映开展监督检查活动所需的差旅费支出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反映培训所需费用支出情况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差旅费支出标准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元/人﹒天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反映人均差旅费支出标准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人均培训成本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元/人﹒天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反映严格执行人均培训标准的情况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相关会议调研次数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反映纪检监察相关会议调研情况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宣讲培训次数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反映纪检监察相关政策宣讲培训情况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审查调查次数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反映立案审查调查情况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人均培训时长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反映人均培训天数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实施流程规范率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反映实施流程规范情况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案件事故发生次数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反映办案过程中发生重大安全事故、严重失泄密事件、涉案款物遗失等情况的次数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培训人员合格率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反映参加培训人员学习质量情况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案件办理时限达标率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反映案件办理时限符合相关要求的比例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培训完成及时率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反映培训完成时间及时情况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17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信访举报办结率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反映信访举报办理情况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问题线索处置率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反映问题线索处置情况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立案案件办结率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反映立案案件办结情况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办案人员有责投诉次数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反映办案人员因行为不规范被投诉情况</w:t>
            </w:r>
          </w:p>
        </w:tc>
      </w:tr>
    </w:tbl>
    <w:p>
      <w:pPr>
        <w:spacing w:after="156" w:after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30" w:name="_Toc32042"/>
      <w:bookmarkStart w:id="31" w:name="_Toc20589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15、共性指标示例——债务利息支出类</w:t>
      </w:r>
      <w:bookmarkEnd w:id="30"/>
      <w:bookmarkEnd w:id="31"/>
    </w:p>
    <w:tbl>
      <w:tblPr>
        <w:tblStyle w:val="5"/>
        <w:tblW w:w="98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109"/>
        <w:gridCol w:w="1180"/>
        <w:gridCol w:w="1942"/>
        <w:gridCol w:w="861"/>
        <w:gridCol w:w="1063"/>
        <w:gridCol w:w="24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Header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6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2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指标解释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Header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tblHeader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债务利息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支出类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经济成本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利息支出总额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反映年度支出利息总额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本金偿还总额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反映年度偿还本金总额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年利率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=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反映债务单位成本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归还贷款利息、贷款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=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反映归还贷款利息、贷款项数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分次偿还贷款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=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反映分次偿还贷款次数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债务利息支出金额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=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*万元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反映债务利息支出的金额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依利率调整履行合同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反映依利率调整履行合同情况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归还贷款利息、贷款完成率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反映归还贷款利息、贷款完成情况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归还贷款利息、贷款完成及时率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反映归还贷款利息、贷款及时情况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不良贷款率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反映不良贷款情况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违约比率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反映贷款利息、本金偿还违约情况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可继续影响指标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债务率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反映贷款主体债务率情况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金融机构满意度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反映金融机构满意情况</w:t>
            </w:r>
          </w:p>
        </w:tc>
      </w:tr>
    </w:tbl>
    <w:p>
      <w:pPr>
        <w:spacing w:line="320" w:lineRule="exact"/>
        <w:rPr>
          <w:rFonts w:ascii="宋体" w:hAnsi="宋体" w:eastAsia="宋体" w:cs="宋体"/>
          <w:sz w:val="24"/>
        </w:rPr>
      </w:pPr>
    </w:p>
    <w:sectPr>
      <w:footerReference r:id="rId3" w:type="default"/>
      <w:pgSz w:w="11906" w:h="16838"/>
      <w:pgMar w:top="1417" w:right="1134" w:bottom="1440" w:left="113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2"/>
                              <w:szCs w:val="36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2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2"/>
                        <w:szCs w:val="36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trackRevisions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EwNzk5Y2E2NTI5YWY0NTcyZDk1YTA4OGU2NjYifQ=="/>
  </w:docVars>
  <w:rsids>
    <w:rsidRoot w:val="00BA6D12"/>
    <w:rsid w:val="001A4F80"/>
    <w:rsid w:val="00BA6D12"/>
    <w:rsid w:val="20B10E1D"/>
    <w:rsid w:val="2A3B5FCE"/>
    <w:rsid w:val="2AEF447E"/>
    <w:rsid w:val="2EF20808"/>
    <w:rsid w:val="30C74379"/>
    <w:rsid w:val="34FD7369"/>
    <w:rsid w:val="43AB128B"/>
    <w:rsid w:val="599A5407"/>
    <w:rsid w:val="5C2F2F95"/>
    <w:rsid w:val="63B4780E"/>
    <w:rsid w:val="7DF6619C"/>
    <w:rsid w:val="7EE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oc 1"/>
    <w:basedOn w:val="1"/>
    <w:next w:val="1"/>
    <w:uiPriority w:val="0"/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21</Pages>
  <Words>9643</Words>
  <Characters>9706</Characters>
  <Lines>31</Lines>
  <Paragraphs>26</Paragraphs>
  <TotalTime>2</TotalTime>
  <ScaleCrop>false</ScaleCrop>
  <LinksUpToDate>false</LinksUpToDate>
  <CharactersWithSpaces>9748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qq</dc:creator>
  <cp:lastModifiedBy>Administrator</cp:lastModifiedBy>
  <cp:lastPrinted>2022-12-27T16:55:00Z</cp:lastPrinted>
  <dcterms:modified xsi:type="dcterms:W3CDTF">2023-01-06T01:04:59Z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B19D3A669F89403E903666229C717EBB</vt:lpwstr>
  </property>
</Properties>
</file>