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365"/>
          <w:tab w:val="left" w:pos="6855"/>
        </w:tabs>
        <w:spacing w:line="600" w:lineRule="exact"/>
        <w:jc w:val="center"/>
        <w:rPr>
          <w:rFonts w:hint="eastAsia" w:ascii="Times New Roman" w:hAnsi="Times New Roman" w:eastAsia="方正大标宋简体" w:cs="Times New Roman"/>
          <w:color w:val="000000"/>
          <w:sz w:val="44"/>
          <w:szCs w:val="44"/>
        </w:rPr>
      </w:pPr>
      <w:bookmarkStart w:id="0" w:name="_GoBack"/>
      <w:bookmarkEnd w:id="0"/>
    </w:p>
    <w:p>
      <w:pPr>
        <w:spacing w:line="600" w:lineRule="exact"/>
        <w:jc w:val="center"/>
        <w:rPr>
          <w:rFonts w:ascii="Times New Roman" w:hAnsi="Times New Roman" w:eastAsia="方正大标宋简体" w:cs="Times New Roman"/>
          <w:color w:val="000000" w:themeColor="text1"/>
          <w:sz w:val="44"/>
          <w:szCs w:val="44"/>
          <w14:textFill>
            <w14:solidFill>
              <w14:schemeClr w14:val="tx1"/>
            </w14:solidFill>
          </w14:textFill>
        </w:rPr>
      </w:pPr>
      <w:r>
        <w:rPr>
          <w:rFonts w:ascii="Times New Roman" w:hAnsi="Times New Roman" w:eastAsia="方正大标宋简体" w:cs="Times New Roman"/>
          <w:color w:val="000000" w:themeColor="text1"/>
          <w:sz w:val="44"/>
          <w:szCs w:val="44"/>
          <w14:textFill>
            <w14:solidFill>
              <w14:schemeClr w14:val="tx1"/>
            </w14:solidFill>
          </w14:textFill>
        </w:rPr>
        <w:t>全国中小企业股份转让系统股票</w:t>
      </w:r>
    </w:p>
    <w:p>
      <w:pPr>
        <w:spacing w:line="600" w:lineRule="exact"/>
        <w:jc w:val="center"/>
        <w:rPr>
          <w:rFonts w:ascii="Times New Roman" w:hAnsi="Times New Roman" w:eastAsia="方正大标宋_GBK" w:cs="Times New Roman"/>
          <w:color w:val="000000" w:themeColor="text1"/>
          <w:sz w:val="44"/>
          <w:szCs w:val="44"/>
          <w14:textFill>
            <w14:solidFill>
              <w14:schemeClr w14:val="tx1"/>
            </w14:solidFill>
          </w14:textFill>
        </w:rPr>
      </w:pPr>
      <w:r>
        <w:rPr>
          <w:rFonts w:ascii="Times New Roman" w:hAnsi="Times New Roman" w:eastAsia="方正大标宋简体" w:cs="Times New Roman"/>
          <w:color w:val="000000" w:themeColor="text1"/>
          <w:sz w:val="44"/>
          <w:szCs w:val="44"/>
          <w14:textFill>
            <w14:solidFill>
              <w14:schemeClr w14:val="tx1"/>
            </w14:solidFill>
          </w14:textFill>
        </w:rPr>
        <w:t>定向发行业务指南</w:t>
      </w:r>
    </w:p>
    <w:p>
      <w:pPr>
        <w:spacing w:line="600" w:lineRule="exact"/>
        <w:rPr>
          <w:rFonts w:ascii="Times New Roman" w:hAnsi="Times New Roman" w:eastAsia="方正大标宋简体" w:cs="Times New Roman"/>
          <w:color w:val="000000"/>
          <w:sz w:val="44"/>
          <w:szCs w:val="44"/>
        </w:rPr>
      </w:pPr>
    </w:p>
    <w:p>
      <w:pPr>
        <w:spacing w:line="600" w:lineRule="exact"/>
        <w:ind w:firstLine="640" w:firstLineChars="200"/>
        <w:rPr>
          <w:rFonts w:ascii="Times New Roman" w:hAnsi="Times New Roman" w:eastAsia="楷体" w:cs="Times New Roman"/>
          <w:sz w:val="32"/>
          <w:szCs w:val="32"/>
        </w:rPr>
      </w:pPr>
      <w:r>
        <w:rPr>
          <w:rFonts w:ascii="Times New Roman" w:hAnsi="Times New Roman" w:eastAsia="仿宋" w:cs="Times New Roman"/>
          <w:sz w:val="32"/>
          <w:szCs w:val="32"/>
        </w:rPr>
        <w:t>（</w:t>
      </w:r>
      <w:r>
        <w:rPr>
          <w:rFonts w:ascii="Times New Roman" w:hAnsi="Times New Roman" w:eastAsia="楷体" w:cs="Times New Roman"/>
          <w:sz w:val="32"/>
          <w:szCs w:val="32"/>
        </w:rPr>
        <w:t>2013年4月25日发布《全国中小企业股份转让系统股票发行业务指南》，2013年12月30日第一次修订，2018年10月25日第二次修订，2020年1月3日第三次修订并更名为《全国中小企业股份转让系统股票定向发行指南》，2021年11月12日第四次修订并更名为《全国中小企业股份转让系统股票定向发行业务指南》，2023年</w:t>
      </w:r>
      <w:r>
        <w:rPr>
          <w:rFonts w:hint="eastAsia" w:ascii="Times New Roman" w:hAnsi="Times New Roman" w:eastAsia="楷体" w:cs="Times New Roman"/>
          <w:sz w:val="32"/>
          <w:szCs w:val="32"/>
        </w:rPr>
        <w:t>2</w:t>
      </w:r>
      <w:r>
        <w:rPr>
          <w:rFonts w:ascii="Times New Roman" w:hAnsi="Times New Roman" w:eastAsia="楷体" w:cs="Times New Roman"/>
          <w:sz w:val="32"/>
          <w:szCs w:val="32"/>
        </w:rPr>
        <w:t>月</w:t>
      </w:r>
      <w:r>
        <w:rPr>
          <w:rFonts w:hint="eastAsia" w:ascii="Times New Roman" w:hAnsi="Times New Roman" w:eastAsia="楷体" w:cs="Times New Roman"/>
          <w:sz w:val="32"/>
          <w:szCs w:val="32"/>
        </w:rPr>
        <w:t>17</w:t>
      </w:r>
      <w:r>
        <w:rPr>
          <w:rFonts w:ascii="Times New Roman" w:hAnsi="Times New Roman" w:eastAsia="楷体" w:cs="Times New Roman"/>
          <w:sz w:val="32"/>
          <w:szCs w:val="32"/>
        </w:rPr>
        <w:t>日第五次修订</w:t>
      </w:r>
      <w:r>
        <w:rPr>
          <w:rFonts w:ascii="Times New Roman" w:hAnsi="Times New Roman" w:eastAsia="仿宋" w:cs="Times New Roman"/>
          <w:sz w:val="32"/>
          <w:szCs w:val="32"/>
        </w:rPr>
        <w:t>）</w:t>
      </w:r>
    </w:p>
    <w:p>
      <w:pPr>
        <w:tabs>
          <w:tab w:val="center" w:pos="4365"/>
          <w:tab w:val="left" w:pos="6855"/>
        </w:tabs>
        <w:spacing w:line="600" w:lineRule="exact"/>
        <w:jc w:val="center"/>
        <w:rPr>
          <w:rFonts w:ascii="Times New Roman" w:hAnsi="Times New Roman" w:eastAsia="方正大标宋_GBK" w:cs="Times New Roman"/>
          <w:color w:val="000000"/>
          <w:sz w:val="32"/>
          <w:szCs w:val="32"/>
        </w:rPr>
      </w:pP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为了规范全国中小企业股份转让系统（以下简称全国股转系统）挂牌公司和申请挂牌公司（以下合称发行人）股票定向发行工作流程，根据《全国中小企业股份转让系统股票定向发行规则》（以下简称《定向发行规则》）</w:t>
      </w:r>
      <w:r>
        <w:rPr>
          <w:rFonts w:hint="eastAsia" w:ascii="Times New Roman" w:hAnsi="Times New Roman" w:eastAsia="仿宋" w:cs="Times New Roman"/>
          <w:sz w:val="32"/>
          <w:szCs w:val="32"/>
        </w:rPr>
        <w:t>、</w:t>
      </w:r>
      <w:r>
        <w:rPr>
          <w:rFonts w:ascii="Times New Roman" w:hAnsi="Times New Roman" w:eastAsia="仿宋" w:cs="Times New Roman"/>
          <w:sz w:val="32"/>
          <w:szCs w:val="32"/>
        </w:rPr>
        <w:t>《全国中小企业股份转让系统股票定向发行业务规则适用指引第1号》等有关规定，制定本指南。</w:t>
      </w:r>
    </w:p>
    <w:p>
      <w:pPr>
        <w:pStyle w:val="2"/>
        <w:spacing w:line="600" w:lineRule="exact"/>
      </w:pPr>
      <w:r>
        <w:t>1</w:t>
      </w:r>
      <w:r>
        <w:rPr>
          <w:rFonts w:eastAsia="仿宋"/>
          <w:color w:val="000000"/>
          <w:szCs w:val="30"/>
        </w:rPr>
        <w:t>．</w:t>
      </w:r>
      <w:r>
        <w:t>适用范围</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发行人根据《定向发行规则》等有关规则，实施以下股票发行行为，适用本指南的规定：</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（1）向特定对象发行股票后股东累计不超过200人；</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（2）向特定对象发行股票后股东累计超过200人。</w:t>
      </w:r>
    </w:p>
    <w:p>
      <w:pPr>
        <w:spacing w:line="600" w:lineRule="exact"/>
        <w:ind w:firstLine="640" w:firstLineChars="200"/>
        <w:outlineLvl w:val="0"/>
        <w:rPr>
          <w:rFonts w:ascii="Times New Roman" w:hAnsi="Times New Roman" w:eastAsia="黑体" w:cs="Times New Roman"/>
          <w:sz w:val="32"/>
          <w:szCs w:val="32"/>
        </w:rPr>
      </w:pPr>
      <w:r>
        <w:rPr>
          <w:rFonts w:ascii="Times New Roman" w:hAnsi="Times New Roman" w:eastAsia="黑体" w:cs="Times New Roman"/>
          <w:sz w:val="32"/>
          <w:szCs w:val="32"/>
        </w:rPr>
        <w:t>2</w:t>
      </w:r>
      <w:r>
        <w:rPr>
          <w:rFonts w:ascii="Times New Roman" w:hAnsi="Times New Roman" w:eastAsia="仿宋" w:cs="Times New Roman"/>
          <w:color w:val="000000"/>
          <w:sz w:val="32"/>
          <w:szCs w:val="30"/>
        </w:rPr>
        <w:t>．</w:t>
      </w:r>
      <w:r>
        <w:rPr>
          <w:rFonts w:ascii="Times New Roman" w:hAnsi="Times New Roman" w:eastAsia="黑体" w:cs="Times New Roman"/>
          <w:sz w:val="32"/>
          <w:szCs w:val="32"/>
        </w:rPr>
        <w:t>业务办理要求</w:t>
      </w:r>
    </w:p>
    <w:p>
      <w:pPr>
        <w:pStyle w:val="3"/>
        <w:spacing w:line="600" w:lineRule="exact"/>
      </w:pPr>
      <w:r>
        <w:t>2.1业务办理</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挂牌公司定向发行业务应当通过业务支持平台统一门户定向发行系统办理。主办券商应当通过前述定向发行系统披露相关公告，或在信息披露系统披露相关文件的次日9:00前，在定向发行系统中完成公告关联等业务操作。</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申请挂牌公司定向发行业务应当通过</w:t>
      </w:r>
      <w:r>
        <w:rPr>
          <w:rFonts w:hint="eastAsia" w:ascii="Times New Roman" w:hAnsi="Times New Roman" w:eastAsia="仿宋" w:cs="Times New Roman"/>
          <w:sz w:val="32"/>
          <w:szCs w:val="32"/>
        </w:rPr>
        <w:t>公开转让并</w:t>
      </w:r>
      <w:r>
        <w:rPr>
          <w:rFonts w:ascii="Times New Roman" w:hAnsi="Times New Roman" w:eastAsia="仿宋" w:cs="Times New Roman"/>
          <w:sz w:val="32"/>
          <w:szCs w:val="32"/>
        </w:rPr>
        <w:t>挂牌审核系统（与定向发行系统合称审核系统）办理。</w:t>
      </w:r>
    </w:p>
    <w:p>
      <w:pPr>
        <w:pStyle w:val="3"/>
        <w:spacing w:line="600" w:lineRule="exact"/>
      </w:pPr>
      <w:r>
        <w:t>2.2审核与回复</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全国中小企业股份转让系统有限责任公司（以下简称全国股转公司）实行电子化审核，申请、受理、问询、回复等事项通过审核系统办理。</w:t>
      </w:r>
    </w:p>
    <w:p>
      <w:pPr>
        <w:pStyle w:val="3"/>
        <w:spacing w:line="600" w:lineRule="exact"/>
      </w:pPr>
      <w:r>
        <w:t>2.3业务咨询</w:t>
      </w:r>
    </w:p>
    <w:p>
      <w:pPr>
        <w:spacing w:line="600" w:lineRule="exact"/>
        <w:ind w:firstLine="640" w:firstLineChars="200"/>
        <w:rPr>
          <w:rFonts w:ascii="Times New Roman" w:hAnsi="Times New Roman" w:eastAsia="仿宋" w:cs="Times New Roman"/>
          <w:sz w:val="32"/>
          <w:szCs w:val="32"/>
          <w:lang w:val="en"/>
        </w:rPr>
      </w:pPr>
      <w:r>
        <w:rPr>
          <w:rFonts w:hint="eastAsia" w:ascii="Times New Roman" w:hAnsi="Times New Roman" w:eastAsia="仿宋" w:cs="Times New Roman"/>
          <w:sz w:val="32"/>
          <w:szCs w:val="32"/>
          <w:lang w:val="en"/>
        </w:rPr>
        <w:t>在挂牌公司提交申请文件前，对于重大疑难、重大无先例事项等发行审核相关业务问题或事项，挂牌公司及其主办券商、证券服务机构可以将咨询问题清单发送至咨询邮箱（faxing@neeq.com.cn）。拟当面咨询的，应当通过前述咨询邮箱进行预约，预约申请（加盖申请人或主办券商公章）应当明确拟咨询的具体事项。</w:t>
      </w:r>
    </w:p>
    <w:p>
      <w:pPr>
        <w:spacing w:line="600" w:lineRule="exact"/>
        <w:ind w:firstLine="420" w:firstLineChars="200"/>
        <w:rPr>
          <w:rFonts w:ascii="Times New Roman" w:hAnsi="Times New Roman" w:eastAsia="仿宋" w:cs="Times New Roman"/>
          <w:sz w:val="32"/>
          <w:szCs w:val="32"/>
          <w:lang w:val="en"/>
        </w:rPr>
      </w:pPr>
      <w:r>
        <w:fldChar w:fldCharType="begin"/>
      </w:r>
      <w:r>
        <w:instrText xml:space="preserve"> HYPERLINK "mailto:在申请挂牌公司提交申请文件前，对于重大疑难、重大无先例事项等挂牌审核相关业务问题或事项，申请挂牌公司及其主办券商、证券服务机构可以将咨询问题清单发送至咨询邮箱（gpshzx@neeq.com.cn）。拟当面咨询的，应当通过前述咨询邮箱进行预约，预约申请（加盖申请人或主办券商公章）应当明确拟咨询的具体事项。_x0005_" </w:instrText>
      </w:r>
      <w:r>
        <w:fldChar w:fldCharType="separate"/>
      </w:r>
      <w:r>
        <w:rPr>
          <w:rFonts w:hint="eastAsia" w:ascii="Times New Roman" w:hAnsi="Times New Roman" w:eastAsia="仿宋" w:cs="Times New Roman"/>
          <w:sz w:val="32"/>
          <w:szCs w:val="32"/>
          <w:lang w:val="en"/>
        </w:rPr>
        <w:t>在申请挂牌公司提交申请文件前，对于重大疑难、重大无先例事项等发行审核相关业务问题或事项，申请挂牌公司及其主办券商、证券服务机构可以将咨询问题清单发送至咨询邮箱（gpshzx@neeq.com.cn）。拟当面咨询的，应当通过前述咨询邮箱进行预约，预约申请（加盖申请人或主办券商公章）应当明确拟咨询的具体事项。</w:t>
      </w:r>
      <w:r>
        <w:rPr>
          <w:rFonts w:hint="eastAsia" w:ascii="Times New Roman" w:hAnsi="Times New Roman" w:eastAsia="仿宋" w:cs="Times New Roman"/>
          <w:sz w:val="32"/>
          <w:szCs w:val="32"/>
          <w:lang w:val="en"/>
        </w:rPr>
        <w:fldChar w:fldCharType="end"/>
      </w:r>
    </w:p>
    <w:p>
      <w:pPr>
        <w:pStyle w:val="2"/>
        <w:spacing w:line="600" w:lineRule="exact"/>
      </w:pPr>
      <w:r>
        <w:t>3</w:t>
      </w:r>
      <w:r>
        <w:rPr>
          <w:rFonts w:eastAsia="仿宋"/>
          <w:color w:val="000000"/>
          <w:szCs w:val="30"/>
        </w:rPr>
        <w:t>．</w:t>
      </w:r>
      <w:r>
        <w:t>发行后股东累计不超过200人定向发行业务流程</w:t>
      </w:r>
    </w:p>
    <w:p>
      <w:pPr>
        <w:pStyle w:val="3"/>
        <w:spacing w:line="600" w:lineRule="exact"/>
      </w:pPr>
      <w:r>
        <w:t>3.1董事会审议环节</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3.1.1发行人应当召开董事会对定向发行有关事项作出决议，并履行回避表决程序。</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发行人董事会决议时发行对象确定的，应当在董事会召开前与发行对象签订股票认购合同。</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发行人董事会不得以临时提案的方式将股票定向发行有关事项提交股东大会审议。</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3.1.2挂牌公司应当在董事会审议股票定向发行等事项后的2个交易日内披露董事会决议及定向发行说明书等相关公告。</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3.1.3发行人监事会应当对董事会编制的股票定向发行文件进行审核并提出书面审核意见，监事应当签署书面确认意见。</w:t>
      </w:r>
    </w:p>
    <w:p>
      <w:pPr>
        <w:pStyle w:val="3"/>
        <w:spacing w:line="600" w:lineRule="exact"/>
      </w:pPr>
      <w:r>
        <w:t>3.2股东大会审议环节</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3.2.1挂牌公司应当于股东大会召开15日前披露审议股票定向发行有关事项的股东大会通知公告，股东大会召开当日不计算在内。</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发行对象以非现金资产认购的，挂牌公司应当最晚与股东大会通知公告一并披露标的资产涉及的审计报告或评估报告。</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3.2</w:t>
      </w:r>
      <w:r>
        <w:rPr>
          <w:rFonts w:ascii="Times New Roman" w:hAnsi="Times New Roman" w:eastAsia="仿宋" w:cs="Times New Roman"/>
          <w:sz w:val="32"/>
          <w:szCs w:val="32"/>
          <w:lang w:val="en"/>
        </w:rPr>
        <w:t>.</w:t>
      </w:r>
      <w:r>
        <w:rPr>
          <w:rFonts w:ascii="Times New Roman" w:hAnsi="Times New Roman" w:eastAsia="仿宋" w:cs="Times New Roman"/>
          <w:sz w:val="32"/>
          <w:szCs w:val="32"/>
        </w:rPr>
        <w:t>2发行人应当召开股东大会对定向发行有关事项作出决议，并履行回避表决程序。</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3.2.3挂牌公司应当在股东大会审议通过股票定向发行有关事项后2个交易日内，披露股东大会决议等相关公告。</w:t>
      </w:r>
    </w:p>
    <w:p>
      <w:pPr>
        <w:pStyle w:val="3"/>
        <w:spacing w:line="600" w:lineRule="exact"/>
      </w:pPr>
      <w:r>
        <w:t>3.3中介机构出具专项意见</w:t>
      </w:r>
    </w:p>
    <w:p>
      <w:pPr>
        <w:tabs>
          <w:tab w:val="center" w:pos="4365"/>
          <w:tab w:val="left" w:pos="6855"/>
        </w:tabs>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主办券商、律师事务所原则上应当在挂牌公司股东大会审议通过定向发行有关事项后15个交易日内，分别出具</w:t>
      </w:r>
      <w:r>
        <w:rPr>
          <w:rFonts w:ascii="Times New Roman" w:hAnsi="Times New Roman" w:eastAsia="仿宋" w:cs="Times New Roman"/>
          <w:bCs/>
          <w:sz w:val="32"/>
          <w:szCs w:val="32"/>
        </w:rPr>
        <w:t>主办券商</w:t>
      </w:r>
      <w:r>
        <w:rPr>
          <w:rFonts w:ascii="Times New Roman" w:hAnsi="Times New Roman" w:eastAsia="仿宋" w:cs="Times New Roman"/>
          <w:color w:val="000000"/>
          <w:kern w:val="0"/>
          <w:sz w:val="32"/>
          <w:szCs w:val="32"/>
        </w:rPr>
        <w:t>定向发行</w:t>
      </w:r>
      <w:r>
        <w:rPr>
          <w:rFonts w:ascii="Times New Roman" w:hAnsi="Times New Roman" w:eastAsia="仿宋" w:cs="Times New Roman"/>
          <w:bCs/>
          <w:sz w:val="32"/>
          <w:szCs w:val="32"/>
        </w:rPr>
        <w:t>推荐工作报告和法律意见书</w:t>
      </w:r>
      <w:r>
        <w:rPr>
          <w:rFonts w:ascii="Times New Roman" w:hAnsi="Times New Roman" w:eastAsia="仿宋" w:cs="Times New Roman"/>
          <w:sz w:val="32"/>
          <w:szCs w:val="32"/>
        </w:rPr>
        <w:t>。有特殊情况的，主办券商、律师事务所可以通过审核系统申请延期出具专项意见。</w:t>
      </w:r>
    </w:p>
    <w:p>
      <w:pPr>
        <w:pStyle w:val="3"/>
        <w:spacing w:line="600" w:lineRule="exact"/>
      </w:pPr>
      <w:r>
        <w:t>3.4提交发行申请文件</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3.4.1挂牌公司应当在中介机构出具专项意见后予以披露，并委托主办券商向全国股转公司提交定向发行申请文件（附件1-1、附件2-1）。</w:t>
      </w:r>
    </w:p>
    <w:p>
      <w:pPr>
        <w:spacing w:line="600" w:lineRule="exact"/>
        <w:ind w:firstLine="640" w:firstLineChars="200"/>
        <w:rPr>
          <w:rFonts w:ascii="Times New Roman" w:hAnsi="Times New Roman" w:cs="Times New Roman"/>
        </w:rPr>
      </w:pPr>
      <w:r>
        <w:rPr>
          <w:rFonts w:ascii="Times New Roman" w:hAnsi="Times New Roman" w:eastAsia="仿宋" w:cs="Times New Roman"/>
          <w:sz w:val="32"/>
          <w:szCs w:val="32"/>
        </w:rPr>
        <w:t>3.4.2全国股转公司在收到</w:t>
      </w:r>
      <w:r>
        <w:rPr>
          <w:rFonts w:hint="eastAsia" w:ascii="Times New Roman" w:hAnsi="Times New Roman" w:eastAsia="仿宋" w:cs="Times New Roman"/>
          <w:sz w:val="32"/>
          <w:szCs w:val="32"/>
        </w:rPr>
        <w:t>挂牌公司</w:t>
      </w:r>
      <w:r>
        <w:rPr>
          <w:rFonts w:ascii="Times New Roman" w:hAnsi="Times New Roman" w:eastAsia="仿宋" w:cs="Times New Roman"/>
          <w:sz w:val="32"/>
          <w:szCs w:val="32"/>
        </w:rPr>
        <w:t>申请文件后2个交易日内作出受理或者不予受理的决定。</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申请文件齐备的，出具受理通知</w:t>
      </w:r>
      <w:r>
        <w:rPr>
          <w:rFonts w:hint="eastAsia" w:ascii="Times New Roman" w:hAnsi="Times New Roman" w:eastAsia="仿宋" w:cs="Times New Roman"/>
          <w:sz w:val="32"/>
          <w:szCs w:val="32"/>
        </w:rPr>
        <w:t>书</w:t>
      </w:r>
      <w:r>
        <w:rPr>
          <w:rFonts w:ascii="Times New Roman" w:hAnsi="Times New Roman" w:eastAsia="仿宋" w:cs="Times New Roman"/>
          <w:sz w:val="32"/>
          <w:szCs w:val="32"/>
        </w:rPr>
        <w:t>；申请文件不齐备的，告知发行人需要补正的事项。申请文件一经受理，未经全国股转公司同意，发行人不得增加、撤回或变更。</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3.4.3挂牌公司应当在取得受理通知书后2个交易日内披露关于收到全国股转公司股票定向发行受理通知书的公告。</w:t>
      </w:r>
    </w:p>
    <w:p>
      <w:pPr>
        <w:pStyle w:val="3"/>
        <w:spacing w:line="600" w:lineRule="exact"/>
      </w:pPr>
      <w:r>
        <w:t>3.5发行申请文件审核</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3.5.1全国股转公司对发行申请文件进行审核，需要问询的，通过审核系统向发行人及中介机构发出审核问询。</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挂牌公司</w:t>
      </w:r>
      <w:r>
        <w:rPr>
          <w:rFonts w:ascii="Times New Roman" w:hAnsi="Times New Roman" w:eastAsia="仿宋" w:cs="Times New Roman"/>
          <w:sz w:val="32"/>
          <w:szCs w:val="32"/>
        </w:rPr>
        <w:t>及其主办券商、证券服务机构应当按照规定回复审核问询事项。原则上应当在10个交易日内按照审核问询要求进行必要的补充调查和核查，及时、逐项回复审核问询事项，补充或者修改相应申请文件。预计难以在规定时间内回复的，</w:t>
      </w:r>
      <w:r>
        <w:rPr>
          <w:rFonts w:hint="eastAsia" w:ascii="Times New Roman" w:hAnsi="Times New Roman" w:eastAsia="仿宋" w:cs="Times New Roman"/>
          <w:sz w:val="32"/>
          <w:szCs w:val="32"/>
        </w:rPr>
        <w:t>挂牌公司</w:t>
      </w:r>
      <w:r>
        <w:rPr>
          <w:rFonts w:ascii="Times New Roman" w:hAnsi="Times New Roman" w:eastAsia="仿宋" w:cs="Times New Roman"/>
          <w:sz w:val="32"/>
          <w:szCs w:val="32"/>
        </w:rPr>
        <w:t>等相关主体应当通过审核系统申请延期回复。</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3.5.2全国股转公司审核通过的，向挂牌公司出具同意定向发行的函。同意定向发行的函的有效期为12个月。挂牌公司应当在2个交易日内披露相关公告。</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经全国股转公司审核，挂牌公司及其主办券商、证券服务机构修改申请文件的，挂牌公司还应当同步更新披露修改后的定向发行说明书、主办券商定向发行推荐工作报告、法律意见书等文件。</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3.5.3挂牌公司取得同意定向发行的函后，在12个月内完成缴款验资。</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3.5</w:t>
      </w:r>
      <w:r>
        <w:rPr>
          <w:rFonts w:ascii="Times New Roman" w:hAnsi="Times New Roman" w:eastAsia="仿宋" w:cs="Times New Roman"/>
          <w:sz w:val="32"/>
          <w:szCs w:val="32"/>
          <w:lang w:val="en"/>
        </w:rPr>
        <w:t>.4</w:t>
      </w:r>
      <w:r>
        <w:rPr>
          <w:rFonts w:ascii="Times New Roman" w:hAnsi="Times New Roman" w:eastAsia="仿宋" w:cs="Times New Roman"/>
          <w:sz w:val="32"/>
          <w:szCs w:val="32"/>
        </w:rPr>
        <w:t>全国股转公司审核后作出中止审核或终止审核决定的，</w:t>
      </w:r>
      <w:r>
        <w:rPr>
          <w:rFonts w:hint="eastAsia" w:ascii="Times New Roman" w:hAnsi="Times New Roman" w:eastAsia="仿宋" w:cs="Times New Roman"/>
          <w:sz w:val="32"/>
          <w:szCs w:val="32"/>
        </w:rPr>
        <w:t>挂牌公司</w:t>
      </w:r>
      <w:r>
        <w:rPr>
          <w:rFonts w:ascii="Times New Roman" w:hAnsi="Times New Roman" w:eastAsia="仿宋" w:cs="Times New Roman"/>
          <w:sz w:val="32"/>
          <w:szCs w:val="32"/>
        </w:rPr>
        <w:t>应当在2个交易日内披露相关公告。</w:t>
      </w:r>
    </w:p>
    <w:p>
      <w:pPr>
        <w:pStyle w:val="3"/>
        <w:spacing w:line="600" w:lineRule="exact"/>
      </w:pPr>
      <w:r>
        <w:t>3.6认购与缴款</w:t>
      </w:r>
    </w:p>
    <w:p>
      <w:pPr>
        <w:spacing w:line="600" w:lineRule="exact"/>
        <w:ind w:firstLine="645"/>
        <w:rPr>
          <w:rFonts w:ascii="Times New Roman" w:hAnsi="Times New Roman" w:eastAsia="仿宋" w:cs="Times New Roman"/>
          <w:sz w:val="32"/>
          <w:szCs w:val="32"/>
        </w:rPr>
      </w:pPr>
      <w:r>
        <w:rPr>
          <w:rFonts w:ascii="Times New Roman" w:hAnsi="Times New Roman" w:eastAsia="仿宋" w:cs="Times New Roman"/>
          <w:sz w:val="32"/>
          <w:szCs w:val="32"/>
        </w:rPr>
        <w:t>3.6.1董事会决议时发行对象确定的，全国股转公司出具同意定向发行的函后，挂牌公司应当于缴款起始日前披露定向发行认购公告。</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发行对象依据认购公告安排，在缴款期内向缴款账户缴款认购。如需延长缴款期的，挂牌公司最迟应当于原缴款截止日披露延期认购公告。</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挂牌公司最迟应当于缴款期限届满后2个交易日内披露认购结果公告。</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3.6.2董事会决议时发行对象未确定的，全国股转公司出具同意定向发行的函后，</w:t>
      </w:r>
      <w:r>
        <w:rPr>
          <w:rFonts w:hint="eastAsia" w:ascii="Times New Roman" w:hAnsi="Times New Roman" w:eastAsia="仿宋" w:cs="Times New Roman"/>
          <w:sz w:val="32"/>
          <w:szCs w:val="32"/>
        </w:rPr>
        <w:t>挂牌公司</w:t>
      </w:r>
      <w:r>
        <w:rPr>
          <w:rFonts w:ascii="Times New Roman" w:hAnsi="Times New Roman" w:eastAsia="仿宋" w:cs="Times New Roman"/>
          <w:sz w:val="32"/>
          <w:szCs w:val="32"/>
        </w:rPr>
        <w:t>应当在确定发行对象后更新定向发行说明书，主办券商和律师事务所应当对发行对象、认购合同等法律文件的合法合规性发表专项核查意见。</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涉及特殊投资条款安排的，</w:t>
      </w:r>
      <w:r>
        <w:rPr>
          <w:rFonts w:hint="eastAsia" w:ascii="Times New Roman" w:hAnsi="Times New Roman" w:eastAsia="仿宋" w:cs="Times New Roman"/>
          <w:sz w:val="32"/>
          <w:szCs w:val="32"/>
        </w:rPr>
        <w:t>挂牌公司</w:t>
      </w:r>
      <w:r>
        <w:rPr>
          <w:rFonts w:ascii="Times New Roman" w:hAnsi="Times New Roman" w:eastAsia="仿宋" w:cs="Times New Roman"/>
          <w:sz w:val="32"/>
          <w:szCs w:val="32"/>
        </w:rPr>
        <w:t>应当召开董事会、股东大会对更新后的定向发行说明书进行审议。</w:t>
      </w:r>
    </w:p>
    <w:p>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挂牌公司</w:t>
      </w:r>
      <w:r>
        <w:rPr>
          <w:rFonts w:ascii="Times New Roman" w:hAnsi="Times New Roman" w:eastAsia="仿宋" w:cs="Times New Roman"/>
          <w:sz w:val="32"/>
          <w:szCs w:val="32"/>
        </w:rPr>
        <w:t>应当将更新后的定向发行说明书和中介机构专项核查意见一并披露。</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挂牌公司在5个交易日内未收到全国股转公司审核问询的，可以按照本指南第3</w:t>
      </w:r>
      <w:r>
        <w:rPr>
          <w:rFonts w:ascii="Times New Roman" w:hAnsi="Times New Roman" w:eastAsia="仿宋" w:cs="Times New Roman"/>
          <w:sz w:val="32"/>
          <w:szCs w:val="32"/>
          <w:lang w:val="en"/>
        </w:rPr>
        <w:t>.</w:t>
      </w:r>
      <w:r>
        <w:rPr>
          <w:rFonts w:ascii="Times New Roman" w:hAnsi="Times New Roman" w:eastAsia="仿宋" w:cs="Times New Roman"/>
          <w:sz w:val="32"/>
          <w:szCs w:val="32"/>
        </w:rPr>
        <w:t>6</w:t>
      </w:r>
      <w:r>
        <w:rPr>
          <w:rFonts w:ascii="Times New Roman" w:hAnsi="Times New Roman" w:eastAsia="仿宋" w:cs="Times New Roman"/>
          <w:sz w:val="32"/>
          <w:szCs w:val="32"/>
          <w:lang w:val="en"/>
        </w:rPr>
        <w:t>.1</w:t>
      </w:r>
      <w:r>
        <w:rPr>
          <w:rFonts w:ascii="Times New Roman" w:hAnsi="Times New Roman" w:eastAsia="仿宋" w:cs="Times New Roman"/>
          <w:sz w:val="32"/>
          <w:szCs w:val="32"/>
        </w:rPr>
        <w:t>条的规定安排认购事宜。</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挂牌公司在5个交易日内收到审核问询的，挂牌公司及其主办券商、律师事务所原则上应当在10个交易日内逐项回复审核问询事项，补充或者修改相关文件。挂牌公司在回复审核问询后3个交易日内未再次收到审核问询的，应当根据审核问询情况更新信息披露文件，并可以按照本指南第3</w:t>
      </w:r>
      <w:r>
        <w:rPr>
          <w:rFonts w:ascii="Times New Roman" w:hAnsi="Times New Roman" w:eastAsia="仿宋" w:cs="Times New Roman"/>
          <w:sz w:val="32"/>
          <w:szCs w:val="32"/>
          <w:lang w:val="en"/>
        </w:rPr>
        <w:t>.</w:t>
      </w:r>
      <w:r>
        <w:rPr>
          <w:rFonts w:ascii="Times New Roman" w:hAnsi="Times New Roman" w:eastAsia="仿宋" w:cs="Times New Roman"/>
          <w:sz w:val="32"/>
          <w:szCs w:val="32"/>
        </w:rPr>
        <w:t>6</w:t>
      </w:r>
      <w:r>
        <w:rPr>
          <w:rFonts w:ascii="Times New Roman" w:hAnsi="Times New Roman" w:eastAsia="仿宋" w:cs="Times New Roman"/>
          <w:sz w:val="32"/>
          <w:szCs w:val="32"/>
          <w:lang w:val="en"/>
        </w:rPr>
        <w:t>.1</w:t>
      </w:r>
      <w:r>
        <w:rPr>
          <w:rFonts w:ascii="Times New Roman" w:hAnsi="Times New Roman" w:eastAsia="仿宋" w:cs="Times New Roman"/>
          <w:sz w:val="32"/>
          <w:szCs w:val="32"/>
        </w:rPr>
        <w:t>条的规定安排认购事宜。</w:t>
      </w:r>
    </w:p>
    <w:p>
      <w:pPr>
        <w:pStyle w:val="3"/>
        <w:spacing w:line="600" w:lineRule="exact"/>
      </w:pPr>
      <w:r>
        <w:t>3.7签订募集资金专户三方监管协议与验资</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3.7.1发行人应当在认购结束后，与主办券商、存放募集资金的商业银行签订募集资金专户三方监管协议（附件3）。</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3.7.2发行人应当在认购结束后10个交易日内，聘请符合《证券法》规定的会计师事务所完成验资。</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3.7.3挂牌公司在验资完成且签订募集资金专户三方监管协议后，符合《定向发行规则》第二十二条规定的，可以使用募集资金。</w:t>
      </w:r>
    </w:p>
    <w:p>
      <w:pPr>
        <w:pStyle w:val="3"/>
        <w:spacing w:line="600" w:lineRule="exact"/>
      </w:pPr>
      <w:r>
        <w:t>3.8办理股票登记手续并披露相关公告</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3.8.1挂牌公司应当在验资完成且签订募集资金专户三方监管协议后10个交易日内，通过审核系统上传股票登记明细表（附件4-1）、验资报告、募集资金专户三方监管协议（附件3）、发行情况报告书、自愿限售申请材料（如有）（附件5）以及重大事项确认函（附件6-1）等文件。</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全国股转公司核实无误后，将股票登记相关信息送达中国证券登记结算有限责任公司（以下简称中国结算）北京分公司。</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3.8.2主办券商应当协助挂牌公司按照中国结算北京分公司相关规定办理新增股票登记，与中国结算北京分公司协商确定新增股票挂牌并公开交易日期（T日），并最晚于T-3日披露新增股票挂牌并公开交易的公告、发行情况报告书和权益变动报告书（如有）。</w:t>
      </w:r>
    </w:p>
    <w:p>
      <w:pPr>
        <w:pStyle w:val="2"/>
        <w:spacing w:line="600" w:lineRule="exact"/>
      </w:pPr>
      <w:r>
        <w:t>4</w:t>
      </w:r>
      <w:r>
        <w:rPr>
          <w:rFonts w:eastAsia="仿宋"/>
          <w:color w:val="000000"/>
          <w:szCs w:val="30"/>
        </w:rPr>
        <w:t>．</w:t>
      </w:r>
      <w:r>
        <w:t>发行后股东累计超过200人的定向发行业务流程</w:t>
      </w:r>
    </w:p>
    <w:p>
      <w:pPr>
        <w:pStyle w:val="3"/>
        <w:spacing w:line="600" w:lineRule="exact"/>
      </w:pPr>
      <w:r>
        <w:t>4.1申报前准备</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发行人对股票定向发行有关事项履行内部审议程序、中介机构出具专项意见及其相关的信息披露要求，适用本指南第3</w:t>
      </w:r>
      <w:r>
        <w:rPr>
          <w:rFonts w:ascii="Times New Roman" w:hAnsi="Times New Roman" w:eastAsia="仿宋" w:cs="Times New Roman"/>
          <w:sz w:val="32"/>
          <w:szCs w:val="32"/>
          <w:lang w:val="en"/>
        </w:rPr>
        <w:t>.1条</w:t>
      </w:r>
      <w:r>
        <w:rPr>
          <w:rFonts w:ascii="Times New Roman" w:hAnsi="Times New Roman" w:eastAsia="仿宋" w:cs="Times New Roman"/>
          <w:sz w:val="32"/>
          <w:szCs w:val="32"/>
        </w:rPr>
        <w:t>至第3</w:t>
      </w:r>
      <w:r>
        <w:rPr>
          <w:rFonts w:ascii="Times New Roman" w:hAnsi="Times New Roman" w:eastAsia="仿宋" w:cs="Times New Roman"/>
          <w:sz w:val="32"/>
          <w:szCs w:val="32"/>
          <w:lang w:val="en"/>
        </w:rPr>
        <w:t>.</w:t>
      </w:r>
      <w:r>
        <w:rPr>
          <w:rFonts w:ascii="Times New Roman" w:hAnsi="Times New Roman" w:eastAsia="仿宋" w:cs="Times New Roman"/>
          <w:sz w:val="32"/>
          <w:szCs w:val="32"/>
        </w:rPr>
        <w:t>3条的相关规定。</w:t>
      </w:r>
    </w:p>
    <w:p>
      <w:pPr>
        <w:pStyle w:val="3"/>
        <w:spacing w:line="600" w:lineRule="exact"/>
      </w:pPr>
      <w:r>
        <w:t>4.2审核与注册</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4.2.1挂牌公司披露中介机构专项意见后，应当委托主办券商向全国股转公司提交定向发行申请文件（附件1-1、附件2-1），全国股转公司进行审核，具体业务流程适用本指南第3</w:t>
      </w:r>
      <w:r>
        <w:rPr>
          <w:rFonts w:ascii="Times New Roman" w:hAnsi="Times New Roman" w:eastAsia="仿宋" w:cs="Times New Roman"/>
          <w:sz w:val="32"/>
          <w:szCs w:val="32"/>
          <w:lang w:val="en"/>
        </w:rPr>
        <w:t>.4条、第3.5.1条</w:t>
      </w:r>
      <w:r>
        <w:rPr>
          <w:rFonts w:ascii="Times New Roman" w:hAnsi="Times New Roman" w:eastAsia="仿宋" w:cs="Times New Roman"/>
          <w:sz w:val="32"/>
          <w:szCs w:val="32"/>
        </w:rPr>
        <w:t>的相关规定。</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4.2.2全国股转公司审核通过后，向中国证监会报送审核意见、相关审核资料和定向发行申请文件。</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4.2.3中国证监会要求全国股转公司进一步问询的，全国股转公司向</w:t>
      </w:r>
      <w:r>
        <w:rPr>
          <w:rFonts w:hint="eastAsia" w:ascii="Times New Roman" w:hAnsi="Times New Roman" w:eastAsia="仿宋" w:cs="Times New Roman"/>
          <w:sz w:val="32"/>
          <w:szCs w:val="32"/>
        </w:rPr>
        <w:t>挂牌公司</w:t>
      </w:r>
      <w:r>
        <w:rPr>
          <w:rFonts w:ascii="Times New Roman" w:hAnsi="Times New Roman" w:eastAsia="仿宋" w:cs="Times New Roman"/>
          <w:sz w:val="32"/>
          <w:szCs w:val="32"/>
        </w:rPr>
        <w:t>及其主办券商、证券服务机构提出反馈问题。相关主体应当按照规定逐项回复。</w:t>
      </w:r>
    </w:p>
    <w:p>
      <w:pPr>
        <w:spacing w:line="600" w:lineRule="exact"/>
        <w:ind w:firstLine="640" w:firstLineChars="200"/>
        <w:rPr>
          <w:rFonts w:ascii="Times New Roman" w:hAnsi="Times New Roman" w:eastAsia="仿宋" w:cs="Times New Roman"/>
          <w:bCs/>
          <w:sz w:val="32"/>
          <w:szCs w:val="32"/>
        </w:rPr>
      </w:pPr>
      <w:r>
        <w:rPr>
          <w:rFonts w:ascii="Times New Roman" w:hAnsi="Times New Roman" w:eastAsia="仿宋" w:cs="Times New Roman"/>
          <w:sz w:val="32"/>
          <w:szCs w:val="32"/>
        </w:rPr>
        <w:t>4.2.4经中国证监会注册，</w:t>
      </w:r>
      <w:r>
        <w:rPr>
          <w:rFonts w:hint="eastAsia" w:ascii="Times New Roman" w:hAnsi="Times New Roman" w:eastAsia="仿宋" w:cs="Times New Roman"/>
          <w:sz w:val="32"/>
          <w:szCs w:val="32"/>
        </w:rPr>
        <w:t>挂牌公司</w:t>
      </w:r>
      <w:r>
        <w:rPr>
          <w:rFonts w:ascii="Times New Roman" w:hAnsi="Times New Roman" w:eastAsia="仿宋" w:cs="Times New Roman"/>
          <w:sz w:val="32"/>
          <w:szCs w:val="32"/>
        </w:rPr>
        <w:t>及其主办券商、律师事务所、会计师事务所及其他证券服务机构修改申请文件的，</w:t>
      </w:r>
      <w:r>
        <w:rPr>
          <w:rFonts w:hint="eastAsia" w:ascii="Times New Roman" w:hAnsi="Times New Roman" w:eastAsia="仿宋" w:cs="Times New Roman"/>
          <w:sz w:val="32"/>
          <w:szCs w:val="32"/>
        </w:rPr>
        <w:t>挂牌公司</w:t>
      </w:r>
      <w:r>
        <w:rPr>
          <w:rFonts w:ascii="Times New Roman" w:hAnsi="Times New Roman" w:eastAsia="仿宋" w:cs="Times New Roman"/>
          <w:sz w:val="32"/>
          <w:szCs w:val="32"/>
        </w:rPr>
        <w:t>应当在中国证监会作出同意注册的决定后，及时更新披露修改后的定向发行说明书、</w:t>
      </w:r>
      <w:r>
        <w:rPr>
          <w:rFonts w:ascii="Times New Roman" w:hAnsi="Times New Roman" w:eastAsia="仿宋" w:cs="Times New Roman"/>
          <w:bCs/>
          <w:sz w:val="32"/>
          <w:szCs w:val="32"/>
        </w:rPr>
        <w:t>主办券商</w:t>
      </w:r>
      <w:r>
        <w:rPr>
          <w:rFonts w:ascii="Times New Roman" w:hAnsi="Times New Roman" w:eastAsia="仿宋" w:cs="Times New Roman"/>
          <w:color w:val="000000"/>
          <w:kern w:val="0"/>
          <w:sz w:val="32"/>
          <w:szCs w:val="32"/>
        </w:rPr>
        <w:t>定向发行</w:t>
      </w:r>
      <w:r>
        <w:rPr>
          <w:rFonts w:ascii="Times New Roman" w:hAnsi="Times New Roman" w:eastAsia="仿宋" w:cs="Times New Roman"/>
          <w:bCs/>
          <w:sz w:val="32"/>
          <w:szCs w:val="32"/>
        </w:rPr>
        <w:t>推荐工作报告、法律意见书等文件。</w:t>
      </w:r>
    </w:p>
    <w:p>
      <w:pPr>
        <w:spacing w:line="600" w:lineRule="exact"/>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4.2</w:t>
      </w:r>
      <w:r>
        <w:rPr>
          <w:rFonts w:ascii="Times New Roman" w:hAnsi="Times New Roman" w:eastAsia="仿宋" w:cs="Times New Roman"/>
          <w:sz w:val="32"/>
          <w:szCs w:val="32"/>
        </w:rPr>
        <w:t>.5</w:t>
      </w:r>
      <w:r>
        <w:rPr>
          <w:rFonts w:ascii="Times New Roman" w:hAnsi="Times New Roman" w:eastAsia="仿宋" w:cs="Times New Roman"/>
          <w:bCs/>
          <w:sz w:val="32"/>
          <w:szCs w:val="32"/>
        </w:rPr>
        <w:t>中国证监会在注册程序中，决定退回全国股转公司补充审核的，全国股转公司对要求补充审核的事项重新审核。审核通过的，重新向中国证监会报送审核意见和相关材料；审核不通过的，作出终止审核决定。</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4.2.6在全国股转公司作出中止审核、</w:t>
      </w:r>
      <w:r>
        <w:rPr>
          <w:rFonts w:hint="eastAsia" w:ascii="Times New Roman" w:hAnsi="Times New Roman" w:eastAsia="仿宋" w:cs="Times New Roman"/>
          <w:sz w:val="32"/>
          <w:szCs w:val="32"/>
        </w:rPr>
        <w:t>恢复审核、</w:t>
      </w:r>
      <w:r>
        <w:rPr>
          <w:rFonts w:ascii="Times New Roman" w:hAnsi="Times New Roman" w:eastAsia="仿宋" w:cs="Times New Roman"/>
          <w:sz w:val="32"/>
          <w:szCs w:val="32"/>
        </w:rPr>
        <w:t>终止审核决定以及中国证监会作出中止注册、</w:t>
      </w:r>
      <w:r>
        <w:rPr>
          <w:rFonts w:hint="eastAsia" w:ascii="Times New Roman" w:hAnsi="Times New Roman" w:eastAsia="仿宋" w:cs="Times New Roman"/>
          <w:sz w:val="32"/>
          <w:szCs w:val="32"/>
        </w:rPr>
        <w:t>恢复注册、</w:t>
      </w:r>
      <w:r>
        <w:rPr>
          <w:rFonts w:ascii="Times New Roman" w:hAnsi="Times New Roman" w:eastAsia="仿宋" w:cs="Times New Roman"/>
          <w:sz w:val="32"/>
          <w:szCs w:val="32"/>
        </w:rPr>
        <w:t>终止注册、同意注册或不予注册的决定后</w:t>
      </w:r>
      <w:r>
        <w:rPr>
          <w:rFonts w:hint="eastAsia" w:ascii="Times New Roman" w:hAnsi="Times New Roman" w:eastAsia="仿宋" w:cs="Times New Roman"/>
          <w:sz w:val="32"/>
          <w:szCs w:val="32"/>
        </w:rPr>
        <w:t>，</w:t>
      </w:r>
      <w:r>
        <w:rPr>
          <w:rFonts w:ascii="Times New Roman" w:hAnsi="Times New Roman" w:eastAsia="仿宋" w:cs="Times New Roman"/>
          <w:sz w:val="32"/>
          <w:szCs w:val="32"/>
        </w:rPr>
        <w:t>挂牌公司应当</w:t>
      </w:r>
      <w:r>
        <w:rPr>
          <w:rFonts w:hint="eastAsia" w:ascii="Times New Roman" w:hAnsi="Times New Roman" w:eastAsia="仿宋" w:cs="Times New Roman"/>
          <w:sz w:val="32"/>
          <w:szCs w:val="32"/>
        </w:rPr>
        <w:t>在</w:t>
      </w:r>
      <w:r>
        <w:rPr>
          <w:rFonts w:ascii="Times New Roman" w:hAnsi="Times New Roman" w:eastAsia="仿宋" w:cs="Times New Roman"/>
          <w:sz w:val="32"/>
          <w:szCs w:val="32"/>
        </w:rPr>
        <w:t>2个交易日内披露相关公告</w:t>
      </w:r>
      <w:r>
        <w:rPr>
          <w:rFonts w:hint="eastAsia" w:ascii="Times New Roman" w:hAnsi="Times New Roman" w:eastAsia="仿宋" w:cs="Times New Roman"/>
          <w:sz w:val="32"/>
          <w:szCs w:val="32"/>
        </w:rPr>
        <w:t>，申请</w:t>
      </w:r>
      <w:r>
        <w:rPr>
          <w:rFonts w:ascii="Times New Roman" w:hAnsi="Times New Roman" w:eastAsia="仿宋" w:cs="Times New Roman"/>
          <w:sz w:val="32"/>
          <w:szCs w:val="32"/>
        </w:rPr>
        <w:t>挂牌公司</w:t>
      </w:r>
      <w:r>
        <w:rPr>
          <w:rFonts w:hint="eastAsia" w:ascii="Times New Roman" w:hAnsi="Times New Roman" w:eastAsia="仿宋" w:cs="Times New Roman"/>
          <w:sz w:val="32"/>
          <w:szCs w:val="32"/>
        </w:rPr>
        <w:t>上述</w:t>
      </w:r>
      <w:r>
        <w:rPr>
          <w:rFonts w:ascii="Times New Roman" w:hAnsi="Times New Roman" w:eastAsia="仿宋" w:cs="Times New Roman"/>
          <w:sz w:val="32"/>
          <w:szCs w:val="32"/>
        </w:rPr>
        <w:t>相关信息</w:t>
      </w:r>
      <w:r>
        <w:rPr>
          <w:rFonts w:ascii="Times New Roman" w:hAnsi="Times New Roman" w:eastAsia="仿宋" w:cs="Times New Roman"/>
          <w:bCs/>
          <w:sz w:val="32"/>
          <w:szCs w:val="32"/>
        </w:rPr>
        <w:t>经全国股转公司确认后</w:t>
      </w:r>
      <w:r>
        <w:rPr>
          <w:rFonts w:hint="eastAsia" w:ascii="Times New Roman" w:hAnsi="Times New Roman" w:eastAsia="仿宋" w:cs="Times New Roman"/>
          <w:sz w:val="32"/>
          <w:szCs w:val="32"/>
        </w:rPr>
        <w:t>予以</w:t>
      </w:r>
      <w:r>
        <w:rPr>
          <w:rFonts w:ascii="Times New Roman" w:hAnsi="Times New Roman" w:eastAsia="仿宋" w:cs="Times New Roman"/>
          <w:sz w:val="32"/>
          <w:szCs w:val="32"/>
        </w:rPr>
        <w:t>披露。</w:t>
      </w:r>
    </w:p>
    <w:p>
      <w:pPr>
        <w:pStyle w:val="3"/>
        <w:spacing w:line="600" w:lineRule="exact"/>
      </w:pPr>
      <w:r>
        <w:t>4.3认购与缴款等程序</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中国证监会作出同意注册的决定后，发行人应当按照本指南第</w:t>
      </w:r>
      <w:r>
        <w:rPr>
          <w:rFonts w:ascii="Times New Roman" w:hAnsi="Times New Roman" w:eastAsia="仿宋" w:cs="Times New Roman"/>
          <w:sz w:val="32"/>
          <w:szCs w:val="32"/>
          <w:lang w:val="en"/>
        </w:rPr>
        <w:t>3.6条至第</w:t>
      </w:r>
      <w:r>
        <w:rPr>
          <w:rFonts w:ascii="Times New Roman" w:hAnsi="Times New Roman" w:eastAsia="仿宋" w:cs="Times New Roman"/>
          <w:sz w:val="32"/>
          <w:szCs w:val="32"/>
        </w:rPr>
        <w:t>3</w:t>
      </w:r>
      <w:r>
        <w:rPr>
          <w:rFonts w:ascii="Times New Roman" w:hAnsi="Times New Roman" w:eastAsia="仿宋" w:cs="Times New Roman"/>
          <w:sz w:val="32"/>
          <w:szCs w:val="32"/>
          <w:lang w:val="en"/>
        </w:rPr>
        <w:t>.</w:t>
      </w:r>
      <w:r>
        <w:rPr>
          <w:rFonts w:ascii="Times New Roman" w:hAnsi="Times New Roman" w:eastAsia="仿宋" w:cs="Times New Roman"/>
          <w:sz w:val="32"/>
          <w:szCs w:val="32"/>
        </w:rPr>
        <w:t>8条的规定安排认购缴款、签订募集资金专户三方监管协议、验资、办理股票登记手续。</w:t>
      </w:r>
    </w:p>
    <w:p>
      <w:pPr>
        <w:pStyle w:val="2"/>
        <w:spacing w:line="600" w:lineRule="exact"/>
      </w:pPr>
      <w:r>
        <w:t>5</w:t>
      </w:r>
      <w:r>
        <w:rPr>
          <w:rFonts w:eastAsia="仿宋"/>
          <w:color w:val="000000"/>
          <w:szCs w:val="30"/>
        </w:rPr>
        <w:t>．</w:t>
      </w:r>
      <w:r>
        <w:t>申请挂牌公司定向发行业务流程</w:t>
      </w:r>
    </w:p>
    <w:p>
      <w:pPr>
        <w:pStyle w:val="3"/>
        <w:spacing w:line="600" w:lineRule="exact"/>
      </w:pPr>
      <w:r>
        <w:t>5.1内部审议环节</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申请挂牌公司应当参照本指南第3.1条、第3.2条的规定在提交申请文件前履行董事会、监事会、股东大会审议或审核程序。</w:t>
      </w:r>
    </w:p>
    <w:p>
      <w:pPr>
        <w:pStyle w:val="3"/>
        <w:spacing w:line="600" w:lineRule="exact"/>
      </w:pPr>
      <w:r>
        <w:t>5.2中介机构出具专项意见</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主办券商、律师事务所应当在申请挂牌公司股东大会审议通过定向发行有关事项后，</w:t>
      </w:r>
      <w:r>
        <w:rPr>
          <w:rFonts w:ascii="Times New Roman" w:hAnsi="Times New Roman" w:eastAsia="仿宋" w:cs="Times New Roman"/>
          <w:bCs/>
          <w:sz w:val="32"/>
          <w:szCs w:val="32"/>
        </w:rPr>
        <w:t>针对本次发行事项发表专项意见，相关专项意见应当</w:t>
      </w:r>
      <w:r>
        <w:rPr>
          <w:rFonts w:ascii="Times New Roman" w:hAnsi="Times New Roman" w:eastAsia="仿宋" w:cs="Times New Roman"/>
          <w:sz w:val="32"/>
          <w:szCs w:val="32"/>
        </w:rPr>
        <w:t>分别纳入主办券商关于公开转让并挂牌的推荐报告和律师事务所关于公开转让并挂牌的法律意见书。</w:t>
      </w:r>
    </w:p>
    <w:p>
      <w:pPr>
        <w:pStyle w:val="3"/>
        <w:spacing w:line="600" w:lineRule="exact"/>
      </w:pPr>
      <w:r>
        <w:t>5.3提交发行申请文件</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5.3.1申请挂牌公司应当委托主办券商在向全国股转公司提交公开转让并挂牌申请文件时一并提交发行申请文件（附件1-3、附件2-3）。</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5.3.2申请挂牌公司应当在公开转让说明书中对发行事项进行专章披露，主要包括定向发行的审议程序、发行对象、发行价格、发行数量、募集资金金额及用途等内容的简要介绍。</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发行申请文件中由律师事务所出具的《</w:t>
      </w:r>
      <w:r>
        <w:rPr>
          <w:rFonts w:ascii="Times New Roman" w:hAnsi="Times New Roman" w:eastAsia="仿宋" w:cs="Times New Roman"/>
          <w:color w:val="000000"/>
          <w:kern w:val="0"/>
          <w:sz w:val="32"/>
          <w:szCs w:val="32"/>
        </w:rPr>
        <w:t>关于申请电子文件与预留原件一致的鉴证意见</w:t>
      </w:r>
      <w:r>
        <w:rPr>
          <w:rFonts w:ascii="Times New Roman" w:hAnsi="Times New Roman" w:eastAsia="仿宋" w:cs="Times New Roman"/>
          <w:sz w:val="32"/>
          <w:szCs w:val="32"/>
        </w:rPr>
        <w:t>》应当与公开转让并挂牌申请文件中</w:t>
      </w:r>
      <w:r>
        <w:rPr>
          <w:rFonts w:hint="eastAsia" w:ascii="Times New Roman" w:hAnsi="Times New Roman" w:eastAsia="仿宋" w:cs="Times New Roman"/>
          <w:sz w:val="32"/>
          <w:szCs w:val="32"/>
        </w:rPr>
        <w:t>的</w:t>
      </w:r>
      <w:r>
        <w:rPr>
          <w:rFonts w:ascii="Times New Roman" w:hAnsi="Times New Roman" w:eastAsia="仿宋" w:cs="Times New Roman"/>
          <w:sz w:val="32"/>
          <w:szCs w:val="32"/>
        </w:rPr>
        <w:t>申请挂牌公司</w:t>
      </w:r>
      <w:r>
        <w:rPr>
          <w:rFonts w:ascii="Times New Roman" w:hAnsi="Times New Roman" w:eastAsia="仿宋" w:cs="Times New Roman"/>
          <w:color w:val="000000" w:themeColor="text1"/>
          <w:sz w:val="32"/>
          <w:szCs w:val="32"/>
          <w14:textFill>
            <w14:solidFill>
              <w14:schemeClr w14:val="tx1"/>
            </w14:solidFill>
          </w14:textFill>
        </w:rPr>
        <w:t>及其主办券商</w:t>
      </w:r>
      <w:r>
        <w:rPr>
          <w:rFonts w:ascii="Times New Roman" w:hAnsi="Times New Roman" w:eastAsia="仿宋" w:cs="Times New Roman"/>
          <w:sz w:val="32"/>
          <w:szCs w:val="32"/>
        </w:rPr>
        <w:t>《</w:t>
      </w:r>
      <w:r>
        <w:rPr>
          <w:rFonts w:ascii="Times New Roman" w:hAnsi="Times New Roman" w:eastAsia="仿宋" w:cs="Times New Roman"/>
          <w:color w:val="000000" w:themeColor="text1"/>
          <w:sz w:val="32"/>
          <w:szCs w:val="32"/>
          <w14:textFill>
            <w14:solidFill>
              <w14:schemeClr w14:val="tx1"/>
            </w14:solidFill>
          </w14:textFill>
        </w:rPr>
        <w:t>关于电子文件与预留原件一致的声明》</w:t>
      </w:r>
      <w:r>
        <w:rPr>
          <w:rFonts w:ascii="Times New Roman" w:hAnsi="Times New Roman" w:eastAsia="仿宋" w:cs="Times New Roman"/>
          <w:sz w:val="32"/>
          <w:szCs w:val="32"/>
        </w:rPr>
        <w:t>合并提交。</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5.3.3全国股转公司收到申请文件后，对申请文件的齐备性进行核对，并于5个交易日内作出受理或者不予受理的决定。申请文件受理后，申请挂牌公司相关申请文件应当在全国股转公司网站予以预先披露，未经全国股转公司同意，不得增加、撤回或变更。</w:t>
      </w:r>
    </w:p>
    <w:p>
      <w:pPr>
        <w:pStyle w:val="3"/>
        <w:spacing w:line="600" w:lineRule="exact"/>
      </w:pPr>
      <w:r>
        <w:t>5.4发行申请文件审核</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5.4.1全国股转公司按照本指南第3.5.1条的规定对申请挂牌公司的申请文件进行审核。</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5.4.2申请挂牌公司、主办券商和律师事务所、会计师事务所等证券服务机构原则上应当在20个交易日内按照审核问询要求进行必要的补充核查，及时、逐项回复审核问询事项，补充或者修改相关文件。因特殊情况无法按期回复的，申请挂牌公司或主办券商应当在回复截止日前通过审核系统申请延期回复。</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5.4.3经全国股转公司审核问询，申请挂牌公司、主办券商和证券服务机构修改定向发行说明书、主办券商</w:t>
      </w:r>
      <w:r>
        <w:rPr>
          <w:rFonts w:ascii="Times New Roman" w:hAnsi="Times New Roman" w:eastAsia="仿宋" w:cs="Times New Roman"/>
          <w:bCs/>
          <w:sz w:val="32"/>
          <w:szCs w:val="32"/>
        </w:rPr>
        <w:t>推荐报告、法律意见书等</w:t>
      </w:r>
      <w:r>
        <w:rPr>
          <w:rFonts w:ascii="Times New Roman" w:hAnsi="Times New Roman" w:eastAsia="仿宋" w:cs="Times New Roman"/>
          <w:sz w:val="32"/>
          <w:szCs w:val="32"/>
        </w:rPr>
        <w:t>申请文件的，应当将修改后的申请文件上传至审核系统对应的文件条目内。申请挂牌公司应当在取得全国股转公司同意挂牌及发行的函或同意挂牌的函（以下统称同意函）后，</w:t>
      </w:r>
      <w:r>
        <w:rPr>
          <w:rFonts w:ascii="Times New Roman" w:hAnsi="Times New Roman" w:eastAsia="仿宋" w:cs="Times New Roman"/>
          <w:bCs/>
          <w:sz w:val="32"/>
          <w:szCs w:val="32"/>
        </w:rPr>
        <w:t>及时披露修改后的申请文件。</w:t>
      </w:r>
    </w:p>
    <w:p>
      <w:pPr>
        <w:pStyle w:val="3"/>
        <w:spacing w:line="600" w:lineRule="exact"/>
      </w:pPr>
      <w:r>
        <w:t>5.5审核决定或审核意见与注册程序的衔接</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5.5.1申请挂牌公司董事会决议时发行对象未确定，（1）定向发行股票后股东累计不超过200人的，申请挂牌公司在取得</w:t>
      </w:r>
      <w:r>
        <w:rPr>
          <w:rFonts w:hint="eastAsia" w:ascii="Times New Roman" w:hAnsi="Times New Roman" w:eastAsia="仿宋" w:cs="Times New Roman"/>
          <w:sz w:val="32"/>
          <w:szCs w:val="32"/>
        </w:rPr>
        <w:t>全国股转公司同意函</w:t>
      </w:r>
      <w:r>
        <w:rPr>
          <w:rFonts w:ascii="Times New Roman" w:hAnsi="Times New Roman" w:eastAsia="仿宋" w:cs="Times New Roman"/>
          <w:sz w:val="32"/>
          <w:szCs w:val="32"/>
        </w:rPr>
        <w:t>后应当及时确定具体发行对象；（2）定向发行股票后股东累计超过200人的，申请挂牌公司在取得中国证监会作出同意注册的决定文件后应当及时确定具体发行对象。</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确定具体发行对象过程中涉及特殊投资条款安排的，申请挂牌公司应当召开董事会、股东大会对更新后的定向发行说明书等申请文件进行审议。</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5.5.2经全国股转公司审核，申请挂牌公司符合股票挂牌相关规定及《定向发行规则》要求的，根据定向发行后股东累计是否超过200人区分处理：</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5.5.2.1定向发行股票后股东累计不超过200人的，</w:t>
      </w:r>
      <w:r>
        <w:rPr>
          <w:rFonts w:hint="eastAsia" w:ascii="Times New Roman" w:hAnsi="Times New Roman" w:eastAsia="仿宋" w:cs="Times New Roman"/>
          <w:sz w:val="32"/>
          <w:szCs w:val="32"/>
        </w:rPr>
        <w:t>全国股转公司出具同意函。</w:t>
      </w:r>
      <w:r>
        <w:rPr>
          <w:rFonts w:ascii="Times New Roman" w:hAnsi="Times New Roman" w:eastAsia="仿宋" w:cs="Times New Roman"/>
          <w:sz w:val="32"/>
          <w:szCs w:val="32"/>
        </w:rPr>
        <w:t>董事会决议时发行对象确定的，申请挂牌公司取得</w:t>
      </w:r>
      <w:r>
        <w:rPr>
          <w:rFonts w:hint="eastAsia" w:ascii="Times New Roman" w:hAnsi="Times New Roman" w:eastAsia="仿宋" w:cs="Times New Roman"/>
          <w:sz w:val="32"/>
          <w:szCs w:val="32"/>
        </w:rPr>
        <w:t>同意函后</w:t>
      </w:r>
      <w:r>
        <w:rPr>
          <w:rFonts w:ascii="Times New Roman" w:hAnsi="Times New Roman" w:eastAsia="仿宋" w:cs="Times New Roman"/>
          <w:sz w:val="32"/>
          <w:szCs w:val="32"/>
        </w:rPr>
        <w:t>即可安排认购与缴款事项。董事会决议时发行对象未确定的，申请挂牌公司取得同意函并确定发行对象后，应当更新定向发行说明书，</w:t>
      </w:r>
      <w:r>
        <w:rPr>
          <w:rFonts w:ascii="Times New Roman" w:hAnsi="Times New Roman" w:eastAsia="仿宋" w:cs="Times New Roman"/>
          <w:color w:val="000000" w:themeColor="text1"/>
          <w:sz w:val="32"/>
          <w:szCs w:val="32"/>
          <w14:textFill>
            <w14:solidFill>
              <w14:schemeClr w14:val="tx1"/>
            </w14:solidFill>
          </w14:textFill>
        </w:rPr>
        <w:t>主办券商和律师事务所应当对发行对象、认购合同等法律文件的合法合规性分别</w:t>
      </w:r>
      <w:r>
        <w:rPr>
          <w:rFonts w:ascii="Times New Roman" w:hAnsi="Times New Roman" w:eastAsia="仿宋" w:cs="Times New Roman"/>
          <w:sz w:val="32"/>
          <w:szCs w:val="32"/>
        </w:rPr>
        <w:t>出具专项核查意见</w:t>
      </w:r>
      <w:r>
        <w:rPr>
          <w:rFonts w:ascii="Times New Roman" w:hAnsi="Times New Roman" w:eastAsia="仿宋" w:cs="Times New Roman"/>
          <w:color w:val="000000" w:themeColor="text1"/>
          <w:sz w:val="32"/>
          <w:szCs w:val="32"/>
          <w14:textFill>
            <w14:solidFill>
              <w14:schemeClr w14:val="tx1"/>
            </w14:solidFill>
          </w14:textFill>
        </w:rPr>
        <w:t>；更新后的</w:t>
      </w:r>
      <w:r>
        <w:rPr>
          <w:rFonts w:ascii="Times New Roman" w:hAnsi="Times New Roman" w:eastAsia="仿宋" w:cs="Times New Roman"/>
          <w:bCs/>
          <w:sz w:val="32"/>
          <w:szCs w:val="32"/>
        </w:rPr>
        <w:t>定向发行说明书以及</w:t>
      </w:r>
      <w:r>
        <w:rPr>
          <w:rFonts w:ascii="Times New Roman" w:hAnsi="Times New Roman" w:eastAsia="仿宋" w:cs="Times New Roman"/>
          <w:color w:val="000000" w:themeColor="text1"/>
          <w:sz w:val="32"/>
          <w:szCs w:val="32"/>
          <w14:textFill>
            <w14:solidFill>
              <w14:schemeClr w14:val="tx1"/>
            </w14:solidFill>
          </w14:textFill>
        </w:rPr>
        <w:t>主办券商的补充核查意见、律师事务所的补充法律意见书</w:t>
      </w:r>
      <w:r>
        <w:rPr>
          <w:rFonts w:ascii="Times New Roman" w:hAnsi="Times New Roman" w:eastAsia="仿宋" w:cs="Times New Roman"/>
          <w:bCs/>
          <w:sz w:val="32"/>
          <w:szCs w:val="32"/>
        </w:rPr>
        <w:t>应当一并提交至审核系统对应的文件条目内，经全国股转公司确认后由</w:t>
      </w:r>
      <w:r>
        <w:rPr>
          <w:rFonts w:ascii="Times New Roman" w:hAnsi="Times New Roman" w:eastAsia="仿宋" w:cs="Times New Roman"/>
          <w:sz w:val="32"/>
          <w:szCs w:val="32"/>
        </w:rPr>
        <w:t>申请挂牌公司</w:t>
      </w:r>
      <w:r>
        <w:rPr>
          <w:rFonts w:ascii="Times New Roman" w:hAnsi="Times New Roman" w:eastAsia="仿宋" w:cs="Times New Roman"/>
          <w:bCs/>
          <w:sz w:val="32"/>
          <w:szCs w:val="32"/>
        </w:rPr>
        <w:t>披露</w:t>
      </w:r>
      <w:r>
        <w:rPr>
          <w:rFonts w:ascii="Times New Roman" w:hAnsi="Times New Roman" w:eastAsia="仿宋" w:cs="Times New Roman"/>
          <w:sz w:val="32"/>
          <w:szCs w:val="32"/>
        </w:rPr>
        <w:t>。</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5.5.2.2定向发行股票后股东累计超过200人的，全国股转公司出具同意挂牌及发行的审核意见后，将审核意见、注册申请文件及相关审核资料报送中国证监会注册。中国证监会作出同意注册决定后，全国股转公司出具同意函。</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中国证监会在注册过程中要求全国股转公司进一步问询的，全国股转公司向申请挂牌公司、主办券商和证券服务机构提出反馈问题，相关主体应当按时逐项回复。中国证监会决定退回全国股转公司补充审核的，全国股转公司审核机构对要求补充审核的事项重新审核，审核通过的，重新向中国证监会报送审核意见、注册申请文件及相关审核资料；审核不通过的，作出终止审核的决定。</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董事会决议时发行对象确定的，申请挂牌公司取得中国证监会同意注册决定及全国股转公司同意函后即可安排认购与缴款事项。董事会决议时发行对象未确定的，申请挂牌公司取得中国证监会同意注册决定及全国股转公司同意函并确定发行对象后，应当更新定向发行说明书，</w:t>
      </w:r>
      <w:r>
        <w:rPr>
          <w:rFonts w:ascii="Times New Roman" w:hAnsi="Times New Roman" w:eastAsia="仿宋" w:cs="Times New Roman"/>
          <w:color w:val="000000" w:themeColor="text1"/>
          <w:sz w:val="32"/>
          <w:szCs w:val="32"/>
          <w14:textFill>
            <w14:solidFill>
              <w14:schemeClr w14:val="tx1"/>
            </w14:solidFill>
          </w14:textFill>
        </w:rPr>
        <w:t>主办券商和律师事务所应当对发行对象、认购合同等法律文件的合法合规性分别</w:t>
      </w:r>
      <w:r>
        <w:rPr>
          <w:rFonts w:ascii="Times New Roman" w:hAnsi="Times New Roman" w:eastAsia="仿宋" w:cs="Times New Roman"/>
          <w:sz w:val="32"/>
          <w:szCs w:val="32"/>
        </w:rPr>
        <w:t>出具专项核查意见</w:t>
      </w:r>
      <w:r>
        <w:rPr>
          <w:rFonts w:ascii="Times New Roman" w:hAnsi="Times New Roman" w:eastAsia="仿宋" w:cs="Times New Roman"/>
          <w:color w:val="000000" w:themeColor="text1"/>
          <w:sz w:val="32"/>
          <w:szCs w:val="32"/>
          <w14:textFill>
            <w14:solidFill>
              <w14:schemeClr w14:val="tx1"/>
            </w14:solidFill>
          </w14:textFill>
        </w:rPr>
        <w:t>；更新后的</w:t>
      </w:r>
      <w:r>
        <w:rPr>
          <w:rFonts w:ascii="Times New Roman" w:hAnsi="Times New Roman" w:eastAsia="仿宋" w:cs="Times New Roman"/>
          <w:bCs/>
          <w:sz w:val="32"/>
          <w:szCs w:val="32"/>
        </w:rPr>
        <w:t>定向发行说明书以及</w:t>
      </w:r>
      <w:r>
        <w:rPr>
          <w:rFonts w:ascii="Times New Roman" w:hAnsi="Times New Roman" w:eastAsia="仿宋" w:cs="Times New Roman"/>
          <w:color w:val="000000" w:themeColor="text1"/>
          <w:sz w:val="32"/>
          <w:szCs w:val="32"/>
          <w14:textFill>
            <w14:solidFill>
              <w14:schemeClr w14:val="tx1"/>
            </w14:solidFill>
          </w14:textFill>
        </w:rPr>
        <w:t>主办券商的补充核查意见、律师事务所的补充法律意见书</w:t>
      </w:r>
      <w:r>
        <w:rPr>
          <w:rFonts w:ascii="Times New Roman" w:hAnsi="Times New Roman" w:eastAsia="仿宋" w:cs="Times New Roman"/>
          <w:bCs/>
          <w:sz w:val="32"/>
          <w:szCs w:val="32"/>
        </w:rPr>
        <w:t>应当一并提交至审核系统对应的文件条目内，经全国股转公司确认后由</w:t>
      </w:r>
      <w:r>
        <w:rPr>
          <w:rFonts w:ascii="Times New Roman" w:hAnsi="Times New Roman" w:eastAsia="仿宋" w:cs="Times New Roman"/>
          <w:sz w:val="32"/>
          <w:szCs w:val="32"/>
        </w:rPr>
        <w:t>申请挂牌公司</w:t>
      </w:r>
      <w:r>
        <w:rPr>
          <w:rFonts w:ascii="Times New Roman" w:hAnsi="Times New Roman" w:eastAsia="仿宋" w:cs="Times New Roman"/>
          <w:bCs/>
          <w:sz w:val="32"/>
          <w:szCs w:val="32"/>
        </w:rPr>
        <w:t>披露</w:t>
      </w:r>
      <w:r>
        <w:rPr>
          <w:rFonts w:ascii="Times New Roman" w:hAnsi="Times New Roman" w:eastAsia="仿宋" w:cs="Times New Roman"/>
          <w:sz w:val="32"/>
          <w:szCs w:val="32"/>
        </w:rPr>
        <w:t>。</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5.5.3经全国股转公司审核，申请挂牌公司不符合发行相关要求的，全国股转公司对其定向发行作出终止审核决定；如果申请挂牌公司仍符合股票挂牌相关规定，其股票可以在全国股转系统挂牌。</w:t>
      </w:r>
    </w:p>
    <w:p>
      <w:pPr>
        <w:pStyle w:val="3"/>
        <w:spacing w:line="600" w:lineRule="exact"/>
      </w:pPr>
      <w:r>
        <w:t>5.6认购与缴款</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申请挂牌公司取得</w:t>
      </w:r>
      <w:r>
        <w:rPr>
          <w:rFonts w:hint="eastAsia" w:ascii="Times New Roman" w:hAnsi="Times New Roman" w:eastAsia="仿宋" w:cs="Times New Roman"/>
          <w:sz w:val="32"/>
          <w:szCs w:val="32"/>
        </w:rPr>
        <w:t>全国股转公司同意函</w:t>
      </w:r>
      <w:r>
        <w:rPr>
          <w:rFonts w:ascii="Times New Roman" w:hAnsi="Times New Roman" w:eastAsia="仿宋" w:cs="Times New Roman"/>
          <w:sz w:val="32"/>
          <w:szCs w:val="32"/>
        </w:rPr>
        <w:t>，且确定具体发行对象后，应当按照以下要求安排发行对象认购缴款：</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5.6.1申请挂牌公司最迟应当在缴款起始日前</w:t>
      </w:r>
      <w:r>
        <w:rPr>
          <w:rFonts w:hint="eastAsia" w:ascii="Times New Roman" w:hAnsi="Times New Roman" w:eastAsia="仿宋" w:cs="Times New Roman"/>
          <w:sz w:val="32"/>
          <w:szCs w:val="32"/>
        </w:rPr>
        <w:t>1</w:t>
      </w:r>
      <w:r>
        <w:rPr>
          <w:rFonts w:ascii="Times New Roman" w:hAnsi="Times New Roman" w:eastAsia="仿宋" w:cs="Times New Roman"/>
          <w:sz w:val="32"/>
          <w:szCs w:val="32"/>
        </w:rPr>
        <w:t>个交易日通过审核系统提交定向发行认购公告，经全国股转公司确认后披露。认购公告中应当包括股东大会股权登记日、现有股东优先认购安排、发行对象名称、认购数量、认购价格、认购方式、缴款账户、缴款时间等内容。</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5.6.2发行对象应当依据认购公告安排，在缴款期内向缴款账户缴款认购。如需延长缴款期的，申请挂牌公司最迟应当于原缴款截止日披露延期认购公告。延期认购公告最迟应当于原缴款期限届满前</w:t>
      </w:r>
      <w:r>
        <w:rPr>
          <w:rFonts w:hint="eastAsia" w:ascii="Times New Roman" w:hAnsi="Times New Roman" w:eastAsia="仿宋" w:cs="Times New Roman"/>
          <w:sz w:val="32"/>
          <w:szCs w:val="32"/>
        </w:rPr>
        <w:t>1</w:t>
      </w:r>
      <w:r>
        <w:rPr>
          <w:rFonts w:ascii="Times New Roman" w:hAnsi="Times New Roman" w:eastAsia="仿宋" w:cs="Times New Roman"/>
          <w:sz w:val="32"/>
          <w:szCs w:val="32"/>
        </w:rPr>
        <w:t>个交易日通过审核系统提交，经全国股转公司确认后披露。</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5.6.3申请挂牌公司最迟应当在缴款期限届满后2个交易日内通过</w:t>
      </w:r>
      <w:r>
        <w:rPr>
          <w:rFonts w:hint="eastAsia" w:ascii="Times New Roman" w:hAnsi="Times New Roman" w:eastAsia="仿宋" w:cs="Times New Roman"/>
          <w:sz w:val="32"/>
          <w:szCs w:val="32"/>
          <w:lang w:eastAsia="zh-CN"/>
        </w:rPr>
        <w:t>审核</w:t>
      </w:r>
      <w:r>
        <w:rPr>
          <w:rFonts w:ascii="Times New Roman" w:hAnsi="Times New Roman" w:eastAsia="仿宋" w:cs="Times New Roman"/>
          <w:sz w:val="32"/>
          <w:szCs w:val="32"/>
        </w:rPr>
        <w:t>系统提交认购结果公告，经全国股转公司确认后披露。认购结果公告中应当包括最终认购对象名称、认购数量、认购价格、认购金额、募集资金总额等内容。</w:t>
      </w:r>
    </w:p>
    <w:p>
      <w:pPr>
        <w:pStyle w:val="3"/>
        <w:spacing w:line="600" w:lineRule="exact"/>
      </w:pPr>
      <w:r>
        <w:t>5.7签订募集资金专户三方监管协议与验资</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申请挂牌公司应当按照本指南第3.7.1条、第3.7.2条的要求签订募集资金专户三方监管协议与验资。</w:t>
      </w:r>
    </w:p>
    <w:p>
      <w:pPr>
        <w:pStyle w:val="3"/>
        <w:spacing w:line="600" w:lineRule="exact"/>
      </w:pPr>
      <w:r>
        <w:t>5.8提交股票初始登记申请表</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申请挂牌公司应当在验资完成且签订募集资金专户三方监管协议后10个交易日内，通过审核系统分别上传按照本次发行前和本次发行的股份情况编制的股票初始登记申请表（附件4-2），以及验资报告、募集资金专户三方监管协议、自愿限售申请材料（如有）（附件5）、定向发行重大事项确认函（附件6-3）等文件。</w:t>
      </w:r>
    </w:p>
    <w:p>
      <w:pPr>
        <w:pStyle w:val="3"/>
        <w:spacing w:line="600" w:lineRule="exact"/>
      </w:pPr>
      <w:r>
        <w:t>5.9披露发行情况报告书</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申请挂牌公司在提交股票初始登记申请表的同时，应当通过审核系统上传发行情况报告书、主办券商关于发行人是否符合创新层条件的专项意见（如有），经全国股转公司确认后披露。</w:t>
      </w:r>
    </w:p>
    <w:p>
      <w:pPr>
        <w:pStyle w:val="3"/>
        <w:spacing w:line="600" w:lineRule="exact"/>
      </w:pPr>
      <w:r>
        <w:t>5.10办理股份登记和股票挂牌</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5.10.1全国股转公司对申请挂牌公司提交的股票初始登记申请表及相关附件予以确认后，按照发行后的股份情况生成缴费通知单；并将股票初始登记相关信息送达中国结算北京分公司，通知申请挂牌公司和主办券商办理股票登记手续。</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5.10.2 主办券商应当协助申请挂牌公司及时缴费，并按照全国股转系统股票挂牌业务的相关要求办理挂牌前信息披露、股票初始登记（定向发行前后股票一并办理）和股票挂牌，确定挂牌交易日期，并在挂牌交易日的前一交易日披露股票挂牌的提示性公告等文件。</w:t>
      </w:r>
    </w:p>
    <w:p>
      <w:pPr>
        <w:pStyle w:val="3"/>
        <w:spacing w:line="600" w:lineRule="exact"/>
      </w:pPr>
      <w:r>
        <w:t>5.11募集资金的使用</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申请挂牌公司在完成股票挂牌后，可以按照《定向发行规则》的规定使用募集资金。</w:t>
      </w:r>
    </w:p>
    <w:p>
      <w:pPr>
        <w:pStyle w:val="3"/>
        <w:spacing w:line="600" w:lineRule="exact"/>
      </w:pPr>
      <w:r>
        <w:t>5.12挂牌同时定向发行并进入创新层的特别要求</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申请挂牌同时定向发行并进入创新层的公司发行后不符合创新层进入条件的，可以与发行对象在认购合同中约定按照以下措施之一处理本次发行：</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5.12.1继续本次发行。本次发行完成后，申请挂牌公司股票进入全国股转系统基础层挂牌交易；对于不同意股票进入基础层挂牌交易的发行对象，申请挂牌公司应当向其返还认购款并履行认购合同约定的其他补偿义务。</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5.12.2终止本次发行。申请挂牌公司应当向全体发行对象返还认购款并履行认购合同约定的其他补偿义务，申请挂牌公司股票进入全国股转系统基础层挂牌交易。</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5.12.3申请挂牌公司撤回股票挂牌的申请。</w:t>
      </w:r>
    </w:p>
    <w:p>
      <w:pPr>
        <w:spacing w:line="600" w:lineRule="exact"/>
        <w:ind w:firstLine="640" w:firstLineChars="200"/>
        <w:outlineLvl w:val="0"/>
        <w:rPr>
          <w:rFonts w:ascii="Times New Roman" w:hAnsi="Times New Roman" w:eastAsia="黑体" w:cs="Times New Roman"/>
          <w:sz w:val="32"/>
          <w:szCs w:val="32"/>
        </w:rPr>
      </w:pPr>
      <w:r>
        <w:rPr>
          <w:rFonts w:ascii="Times New Roman" w:hAnsi="Times New Roman" w:eastAsia="黑体" w:cs="Times New Roman"/>
          <w:sz w:val="32"/>
          <w:szCs w:val="32"/>
        </w:rPr>
        <w:t>6</w:t>
      </w:r>
      <w:r>
        <w:rPr>
          <w:rFonts w:ascii="Times New Roman" w:hAnsi="Times New Roman" w:eastAsia="仿宋" w:cs="Times New Roman"/>
          <w:color w:val="000000"/>
          <w:sz w:val="32"/>
          <w:szCs w:val="30"/>
        </w:rPr>
        <w:t>．</w:t>
      </w:r>
      <w:r>
        <w:rPr>
          <w:rFonts w:ascii="Times New Roman" w:hAnsi="Times New Roman" w:eastAsia="黑体" w:cs="Times New Roman"/>
          <w:sz w:val="32"/>
          <w:szCs w:val="32"/>
        </w:rPr>
        <w:t>特殊程序</w:t>
      </w:r>
    </w:p>
    <w:p>
      <w:pPr>
        <w:pStyle w:val="3"/>
        <w:spacing w:line="600" w:lineRule="exact"/>
      </w:pPr>
      <w:r>
        <w:t>6.1自办发行</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6.1.1挂牌公司最迟应当在股东大会审议通过定向发行说明书等相关议案后10个交易日内，委托其持续督导券商向全国股转公司提交发行申请文件（附件1-2、附件2-1），无需提供主办券商推荐工作报告和法律意见书。</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6.1.2挂牌公司应当向全国股转公司提交关于发行人及其控股股东、实际控制人、控股子公司、发行对象是否属于失信联合惩戒对象的核查证明文件（证明形式包括但不限于网络查询截图等）及认购合同文件（扫描版）。</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6.1.3全国股转公司对发行申请文件进行审核，需要问询的，通过审核系统向挂牌公司发出审核问询。</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挂牌公司原则上应当在10个交易日内及时、逐项回复审核问询，补充或者修改申请文件。预计难以在规定时间内回复的，可以通过审核系统申请延期回复。</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6.1.4</w:t>
      </w:r>
      <w:r>
        <w:rPr>
          <w:rFonts w:hint="eastAsia" w:ascii="Times New Roman" w:hAnsi="Times New Roman" w:eastAsia="仿宋" w:cs="Times New Roman"/>
          <w:sz w:val="32"/>
          <w:szCs w:val="32"/>
        </w:rPr>
        <w:t>挂牌公司</w:t>
      </w:r>
      <w:r>
        <w:rPr>
          <w:rFonts w:ascii="Times New Roman" w:hAnsi="Times New Roman" w:eastAsia="仿宋" w:cs="Times New Roman"/>
          <w:sz w:val="32"/>
          <w:szCs w:val="32"/>
        </w:rPr>
        <w:t>提交发行申请文件及其后续发行业务流程，适用本指南第3条、第4条的相关规定。</w:t>
      </w:r>
    </w:p>
    <w:p>
      <w:pPr>
        <w:pStyle w:val="3"/>
        <w:spacing w:line="600" w:lineRule="exact"/>
      </w:pPr>
      <w:r>
        <w:t>6.2授权发行</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6.2.1挂牌公司年度股东大会应当对授权董事会定向发行等相关事项进行审议。</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6.2.2挂牌公司董事会应当根据年度股东大会授权，对本次股票定向发行等有关事项进行审议。</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挂牌公司应当在董事会审议本次股票定向发行有关事项后2个交易日内披露董事会决议和定向发行说明书等相关公告。</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6.2.3主办券商、律师事务所原则上应当在挂牌公司董事会审议通过定向发行有关事项后15个交易日内，出具主办券商</w:t>
      </w:r>
      <w:r>
        <w:rPr>
          <w:rFonts w:ascii="Times New Roman" w:hAnsi="Times New Roman" w:eastAsia="仿宋" w:cs="Times New Roman"/>
          <w:color w:val="000000"/>
          <w:kern w:val="0"/>
          <w:sz w:val="32"/>
          <w:szCs w:val="32"/>
        </w:rPr>
        <w:t>定向发行</w:t>
      </w:r>
      <w:r>
        <w:rPr>
          <w:rFonts w:ascii="Times New Roman" w:hAnsi="Times New Roman" w:eastAsia="仿宋" w:cs="Times New Roman"/>
          <w:sz w:val="32"/>
          <w:szCs w:val="32"/>
        </w:rPr>
        <w:t>推荐工作报告和法律意见书，挂牌公司应当及时披露。</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6.2.4挂牌公司提交发行申请文件及其后续发行业务流程，适用本指南第3条、第4条的相关规定。</w:t>
      </w:r>
    </w:p>
    <w:p>
      <w:pPr>
        <w:pStyle w:val="3"/>
        <w:spacing w:line="600" w:lineRule="exact"/>
        <w:rPr>
          <w:rFonts w:ascii="Times New Roman" w:hAnsi="Times New Roman" w:eastAsia="黑体" w:cs="Times New Roman"/>
          <w:sz w:val="32"/>
          <w:szCs w:val="32"/>
        </w:rPr>
      </w:pPr>
      <w:r>
        <w:t>6.3分期发行</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6.3.1挂牌公司应当在确定每期发行对象后，编制分</w:t>
      </w:r>
      <w:r>
        <w:rPr>
          <w:rFonts w:ascii="Times New Roman" w:hAnsi="Times New Roman" w:eastAsia="仿宋" w:cs="Times New Roman"/>
          <w:sz w:val="32"/>
          <w:szCs w:val="32"/>
          <w:lang w:val="en"/>
        </w:rPr>
        <w:t>期发行说明书</w:t>
      </w:r>
      <w:r>
        <w:rPr>
          <w:rFonts w:ascii="Times New Roman" w:hAnsi="Times New Roman" w:eastAsia="仿宋" w:cs="Times New Roman"/>
          <w:sz w:val="32"/>
          <w:szCs w:val="32"/>
        </w:rPr>
        <w:t>，明确发行对象及认购资金来源、发行价格和定价方式、本期股票发行数量、尚未发行股票数量、认购合同摘要、是否符合关于分期发行的要求等。</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主办券商和律师事务所应当对本期发行对象、资金来源、认购合同等法律文件的合法合规性，是否符合《定向发行规则》关于分期发行的规定，是否存在重大调整事项等出具专项核查意见。</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挂牌公司应当将分</w:t>
      </w:r>
      <w:r>
        <w:rPr>
          <w:rFonts w:ascii="Times New Roman" w:hAnsi="Times New Roman" w:eastAsia="仿宋" w:cs="Times New Roman"/>
          <w:sz w:val="32"/>
          <w:szCs w:val="32"/>
          <w:lang w:val="en"/>
        </w:rPr>
        <w:t>期发行说明书</w:t>
      </w:r>
      <w:r>
        <w:rPr>
          <w:rFonts w:ascii="Times New Roman" w:hAnsi="Times New Roman" w:eastAsia="仿宋" w:cs="Times New Roman"/>
          <w:sz w:val="32"/>
          <w:szCs w:val="32"/>
        </w:rPr>
        <w:t>和中介机构专项核查意见一并披露。</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6.3.2挂牌公司应当在取得全国股转公司出具同意定向发行的函后3个月内，完成首期发行的缴款验资，并在12个月内完成剩余数量股票的发行缴款验资。</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挂牌公司应当在每期发行缴款验资后5个交易日内通过审核系统向全国股转公司提交股份登记材料，股份登记材料包括验资报告、募集资金专户三方监管协议（附件3）、股票登记明细表（附件4-1）、自愿限售申请材料（如有）（附件5）以及重大事项确认函（附件6-1）等文件。</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挂牌公司无需披露本期发行的情况报告书，应当在最后一期发行缴款验资后，将本次发行情况报告书与最后一期发行新增股票挂牌并公开交易的公告一并披露。</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6.3.3</w:t>
      </w:r>
      <w:r>
        <w:rPr>
          <w:rFonts w:hint="eastAsia" w:ascii="Times New Roman" w:hAnsi="Times New Roman" w:eastAsia="仿宋" w:cs="Times New Roman"/>
          <w:sz w:val="32"/>
          <w:szCs w:val="32"/>
        </w:rPr>
        <w:t>挂牌公司</w:t>
      </w:r>
      <w:r>
        <w:rPr>
          <w:rFonts w:ascii="Times New Roman" w:hAnsi="Times New Roman" w:eastAsia="仿宋" w:cs="Times New Roman"/>
          <w:sz w:val="32"/>
          <w:szCs w:val="32"/>
        </w:rPr>
        <w:t>提交发行申请文件及其他发行业务流程，适用本指南第3条的相关规定。</w:t>
      </w:r>
    </w:p>
    <w:p>
      <w:pPr>
        <w:spacing w:line="600" w:lineRule="exact"/>
        <w:ind w:firstLine="642" w:firstLineChars="200"/>
        <w:rPr>
          <w:rFonts w:ascii="Times New Roman" w:hAnsi="Times New Roman" w:eastAsia="黑体" w:cs="Times New Roman"/>
          <w:sz w:val="32"/>
          <w:szCs w:val="32"/>
        </w:rPr>
      </w:pPr>
      <w:r>
        <w:rPr>
          <w:rFonts w:ascii="Times New Roman" w:hAnsi="Times New Roman" w:eastAsia="仿宋" w:cs="Times New Roman"/>
          <w:b/>
          <w:sz w:val="32"/>
          <w:szCs w:val="32"/>
        </w:rPr>
        <w:t>6</w:t>
      </w:r>
      <w:r>
        <w:rPr>
          <w:rFonts w:ascii="Times New Roman" w:hAnsi="Times New Roman" w:eastAsia="仿宋" w:cs="Times New Roman"/>
          <w:sz w:val="32"/>
          <w:szCs w:val="32"/>
        </w:rPr>
        <w:t>.</w:t>
      </w:r>
      <w:r>
        <w:rPr>
          <w:rFonts w:ascii="Times New Roman" w:hAnsi="Times New Roman" w:eastAsia="仿宋" w:cs="Times New Roman"/>
          <w:b/>
          <w:sz w:val="32"/>
          <w:szCs w:val="32"/>
        </w:rPr>
        <w:t>4简易程序</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挂牌公司定向发行股票适用简易程序的，全国股转公司自受理发行申请文件之日起3个交易日内，出具</w:t>
      </w:r>
      <w:r>
        <w:rPr>
          <w:rFonts w:hint="eastAsia" w:ascii="Times New Roman" w:hAnsi="Times New Roman" w:eastAsia="仿宋" w:cs="Times New Roman"/>
          <w:sz w:val="32"/>
          <w:szCs w:val="32"/>
        </w:rPr>
        <w:t>同意定向发行的函或</w:t>
      </w:r>
      <w:r>
        <w:rPr>
          <w:rFonts w:ascii="Times New Roman" w:hAnsi="Times New Roman" w:eastAsia="仿宋" w:cs="Times New Roman"/>
          <w:sz w:val="32"/>
          <w:szCs w:val="32"/>
        </w:rPr>
        <w:t>审核意见。其他发行业务流程适用本指南第3条、第4条的相关规定。</w:t>
      </w:r>
    </w:p>
    <w:p>
      <w:pPr>
        <w:pStyle w:val="2"/>
        <w:spacing w:line="600" w:lineRule="exact"/>
      </w:pPr>
      <w:r>
        <w:t>7</w:t>
      </w:r>
      <w:r>
        <w:rPr>
          <w:rFonts w:eastAsia="仿宋"/>
          <w:color w:val="000000"/>
          <w:szCs w:val="30"/>
        </w:rPr>
        <w:t>．</w:t>
      </w:r>
      <w:r>
        <w:t>中止审核、终止审核与审核通过/注册生效后终止发行</w:t>
      </w:r>
    </w:p>
    <w:p>
      <w:pPr>
        <w:pStyle w:val="3"/>
        <w:spacing w:line="600" w:lineRule="exact"/>
      </w:pPr>
      <w:r>
        <w:t>7.1中止审核</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7.1.1</w:t>
      </w:r>
      <w:r>
        <w:rPr>
          <w:rFonts w:hint="eastAsia" w:ascii="Times New Roman" w:hAnsi="Times New Roman" w:eastAsia="仿宋" w:cs="Times New Roman"/>
          <w:sz w:val="32"/>
          <w:szCs w:val="32"/>
        </w:rPr>
        <w:t>挂牌公司</w:t>
      </w:r>
      <w:r>
        <w:rPr>
          <w:rFonts w:ascii="Times New Roman" w:hAnsi="Times New Roman" w:eastAsia="仿宋" w:cs="Times New Roman"/>
          <w:sz w:val="32"/>
          <w:szCs w:val="32"/>
        </w:rPr>
        <w:t>发生中止审核情形的，主办券商（自办发行除外）及</w:t>
      </w:r>
      <w:r>
        <w:rPr>
          <w:rFonts w:hint="eastAsia" w:ascii="Times New Roman" w:hAnsi="Times New Roman" w:eastAsia="仿宋" w:cs="Times New Roman"/>
          <w:sz w:val="32"/>
          <w:szCs w:val="32"/>
        </w:rPr>
        <w:t>挂牌公司</w:t>
      </w:r>
      <w:r>
        <w:rPr>
          <w:rFonts w:ascii="Times New Roman" w:hAnsi="Times New Roman" w:eastAsia="仿宋" w:cs="Times New Roman"/>
          <w:sz w:val="32"/>
          <w:szCs w:val="32"/>
        </w:rPr>
        <w:t>应当及时向全国股转公司报告并提交书面说明。</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全国股转公司中止审核后，在审核系统中将审核状态调整为中止。</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7.1.2中止审核情形消除后，主办券商（自办发行除外）、</w:t>
      </w:r>
      <w:r>
        <w:rPr>
          <w:rFonts w:hint="eastAsia" w:ascii="Times New Roman" w:hAnsi="Times New Roman" w:eastAsia="仿宋" w:cs="Times New Roman"/>
          <w:sz w:val="32"/>
          <w:szCs w:val="32"/>
        </w:rPr>
        <w:t>挂牌公司</w:t>
      </w:r>
      <w:r>
        <w:rPr>
          <w:rFonts w:ascii="Times New Roman" w:hAnsi="Times New Roman" w:eastAsia="仿宋" w:cs="Times New Roman"/>
          <w:sz w:val="32"/>
          <w:szCs w:val="32"/>
        </w:rPr>
        <w:t>应当及时向全国股转公司报告并提交书面说明。全国股转公司确认后恢复审核，通知</w:t>
      </w:r>
      <w:r>
        <w:rPr>
          <w:rFonts w:hint="eastAsia" w:ascii="Times New Roman" w:hAnsi="Times New Roman" w:eastAsia="仿宋" w:cs="Times New Roman"/>
          <w:sz w:val="32"/>
          <w:szCs w:val="32"/>
        </w:rPr>
        <w:t>挂牌公司</w:t>
      </w:r>
      <w:r>
        <w:rPr>
          <w:rFonts w:ascii="Times New Roman" w:hAnsi="Times New Roman" w:eastAsia="仿宋" w:cs="Times New Roman"/>
          <w:sz w:val="32"/>
          <w:szCs w:val="32"/>
        </w:rPr>
        <w:t>及主办券商。</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依照前款规定恢复审核的，审核时限自恢复审核之日起继续计算。</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7.1.3</w:t>
      </w:r>
      <w:r>
        <w:rPr>
          <w:rFonts w:hint="eastAsia" w:ascii="Times New Roman" w:hAnsi="Times New Roman" w:eastAsia="仿宋" w:cs="Times New Roman"/>
          <w:sz w:val="32"/>
          <w:szCs w:val="32"/>
        </w:rPr>
        <w:t>申请挂牌公司中止审核程序适用股票挂牌审核的相关规定。全国股转公司中止审核后，在审核系统中将审核状态调整为中止。</w:t>
      </w:r>
    </w:p>
    <w:p>
      <w:pPr>
        <w:pStyle w:val="3"/>
        <w:spacing w:line="600" w:lineRule="exact"/>
      </w:pPr>
      <w:r>
        <w:t>7.2终止审核</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全国股转公司受理申请文件后至</w:t>
      </w:r>
      <w:r>
        <w:rPr>
          <w:rFonts w:hint="eastAsia" w:ascii="Times New Roman" w:hAnsi="Times New Roman" w:eastAsia="仿宋" w:cs="Times New Roman"/>
          <w:sz w:val="32"/>
          <w:szCs w:val="32"/>
        </w:rPr>
        <w:t>出具同意定向发行或同意挂牌及发行的审核意见前</w:t>
      </w:r>
      <w:r>
        <w:rPr>
          <w:rFonts w:ascii="Times New Roman" w:hAnsi="Times New Roman" w:eastAsia="仿宋" w:cs="Times New Roman"/>
          <w:sz w:val="32"/>
          <w:szCs w:val="32"/>
        </w:rPr>
        <w:t>，</w:t>
      </w:r>
      <w:r>
        <w:rPr>
          <w:rFonts w:hint="eastAsia" w:ascii="Times New Roman" w:hAnsi="Times New Roman" w:eastAsia="仿宋" w:cs="Times New Roman"/>
          <w:sz w:val="32"/>
          <w:szCs w:val="32"/>
        </w:rPr>
        <w:t>发行人</w:t>
      </w:r>
      <w:r>
        <w:rPr>
          <w:rFonts w:ascii="Times New Roman" w:hAnsi="Times New Roman" w:eastAsia="仿宋" w:cs="Times New Roman"/>
          <w:sz w:val="32"/>
          <w:szCs w:val="32"/>
        </w:rPr>
        <w:t>出现</w:t>
      </w:r>
      <w:r>
        <w:rPr>
          <w:rFonts w:hint="eastAsia" w:ascii="Times New Roman" w:hAnsi="Times New Roman" w:eastAsia="仿宋" w:cs="Times New Roman"/>
          <w:sz w:val="32"/>
          <w:szCs w:val="32"/>
        </w:rPr>
        <w:t>定向</w:t>
      </w:r>
      <w:r>
        <w:rPr>
          <w:rFonts w:ascii="Times New Roman" w:hAnsi="Times New Roman" w:eastAsia="仿宋" w:cs="Times New Roman"/>
          <w:sz w:val="32"/>
          <w:szCs w:val="32"/>
        </w:rPr>
        <w:t>发行终止审核情形的，全国股转公司将终止审核</w:t>
      </w:r>
      <w:r>
        <w:rPr>
          <w:rFonts w:hint="eastAsia" w:ascii="Times New Roman" w:hAnsi="Times New Roman" w:eastAsia="仿宋" w:cs="Times New Roman"/>
          <w:sz w:val="32"/>
          <w:szCs w:val="32"/>
        </w:rPr>
        <w:t>定向发行</w:t>
      </w:r>
      <w:r>
        <w:rPr>
          <w:rFonts w:ascii="Times New Roman" w:hAnsi="Times New Roman" w:eastAsia="仿宋" w:cs="Times New Roman"/>
          <w:sz w:val="32"/>
          <w:szCs w:val="32"/>
        </w:rPr>
        <w:t>申请。申请挂牌公司终止审核程序适用股票挂牌审核的相关规定。其中，</w:t>
      </w:r>
      <w:r>
        <w:rPr>
          <w:rFonts w:hint="eastAsia" w:ascii="Times New Roman" w:hAnsi="Times New Roman" w:eastAsia="仿宋" w:cs="Times New Roman"/>
          <w:sz w:val="32"/>
          <w:szCs w:val="32"/>
        </w:rPr>
        <w:t>发行人</w:t>
      </w:r>
      <w:r>
        <w:rPr>
          <w:rFonts w:ascii="Times New Roman" w:hAnsi="Times New Roman" w:eastAsia="仿宋" w:cs="Times New Roman"/>
          <w:sz w:val="32"/>
          <w:szCs w:val="32"/>
        </w:rPr>
        <w:t>主动申请终止股票定向发行的，应当按照以下要求办理：</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7.2.1</w:t>
      </w:r>
      <w:r>
        <w:rPr>
          <w:rFonts w:hint="eastAsia" w:ascii="Times New Roman" w:hAnsi="Times New Roman" w:eastAsia="仿宋" w:cs="Times New Roman"/>
          <w:sz w:val="32"/>
          <w:szCs w:val="32"/>
        </w:rPr>
        <w:t>发行人</w:t>
      </w:r>
      <w:r>
        <w:rPr>
          <w:rFonts w:ascii="Times New Roman" w:hAnsi="Times New Roman" w:eastAsia="仿宋" w:cs="Times New Roman"/>
          <w:sz w:val="32"/>
          <w:szCs w:val="32"/>
        </w:rPr>
        <w:t>应当召开董事会，审议终止股票定向发行相关议案，</w:t>
      </w:r>
      <w:r>
        <w:rPr>
          <w:rFonts w:hint="eastAsia" w:ascii="Times New Roman" w:hAnsi="Times New Roman" w:eastAsia="仿宋" w:cs="Times New Roman"/>
          <w:sz w:val="32"/>
          <w:szCs w:val="32"/>
        </w:rPr>
        <w:t>挂牌公司</w:t>
      </w:r>
      <w:r>
        <w:rPr>
          <w:rFonts w:ascii="Times New Roman" w:hAnsi="Times New Roman" w:eastAsia="仿宋" w:cs="Times New Roman"/>
          <w:sz w:val="32"/>
          <w:szCs w:val="32"/>
        </w:rPr>
        <w:t>应当在审议通过后2个交易日内披露相关公告。</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7.2.2除自办发行外，主办券商应当对</w:t>
      </w:r>
      <w:r>
        <w:rPr>
          <w:rFonts w:hint="eastAsia" w:ascii="Times New Roman" w:hAnsi="Times New Roman" w:eastAsia="仿宋" w:cs="Times New Roman"/>
          <w:sz w:val="32"/>
          <w:szCs w:val="32"/>
        </w:rPr>
        <w:t>发行人</w:t>
      </w:r>
      <w:r>
        <w:rPr>
          <w:rFonts w:ascii="Times New Roman" w:hAnsi="Times New Roman" w:eastAsia="仿宋" w:cs="Times New Roman"/>
          <w:sz w:val="32"/>
          <w:szCs w:val="32"/>
        </w:rPr>
        <w:t>是否已履行终止股票定向发行程序及信息披露义务出具核查意见（附件7-2）。</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7.2.3</w:t>
      </w:r>
      <w:r>
        <w:rPr>
          <w:rFonts w:hint="eastAsia" w:ascii="Times New Roman" w:hAnsi="Times New Roman" w:eastAsia="仿宋" w:cs="Times New Roman"/>
          <w:sz w:val="32"/>
          <w:szCs w:val="32"/>
        </w:rPr>
        <w:t>发行人</w:t>
      </w:r>
      <w:r>
        <w:rPr>
          <w:rFonts w:ascii="Times New Roman" w:hAnsi="Times New Roman" w:eastAsia="仿宋" w:cs="Times New Roman"/>
          <w:sz w:val="32"/>
          <w:szCs w:val="32"/>
        </w:rPr>
        <w:t>应当在董事会审议通过终止发行事项后10个交易日内，向全国股转公司提交终止股票定向发行申请文件（附件7-1）及终止股票定向发行的董事会决议。</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7.2.4全国股转公司核实申请文件齐备后，向挂牌公司出具受理通知书。</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全国股转公司审核通过后，出具终止审核决定，送达</w:t>
      </w:r>
      <w:r>
        <w:rPr>
          <w:rFonts w:hint="eastAsia" w:ascii="Times New Roman" w:hAnsi="Times New Roman" w:eastAsia="仿宋" w:cs="Times New Roman"/>
          <w:sz w:val="32"/>
          <w:szCs w:val="32"/>
        </w:rPr>
        <w:t>发行人</w:t>
      </w:r>
      <w:r>
        <w:rPr>
          <w:rFonts w:ascii="Times New Roman" w:hAnsi="Times New Roman" w:eastAsia="仿宋" w:cs="Times New Roman"/>
          <w:sz w:val="32"/>
          <w:szCs w:val="32"/>
        </w:rPr>
        <w:t>和主办券商。</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7.2.5挂牌公司应当在取得终止审核决定后2个交易日内披露相关公告。</w:t>
      </w:r>
    </w:p>
    <w:p>
      <w:pPr>
        <w:pStyle w:val="3"/>
        <w:spacing w:line="600" w:lineRule="exact"/>
      </w:pPr>
      <w:r>
        <w:t>7.3审核通过/注册生效后终止发行</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7.3.1全国股转公司出具同意定向发行的函或中国证监会作出同意注册的决定后至新增股票登记手续完成前，挂牌公司出现《定向发行规则》第六十七条第一、三、六项规定情形的，主办券商（自办发行除外）及挂牌公司应当及时向全国股转公司报告，终止股票定向发行，并及时披露终止发行相关公告。</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申请挂牌同时定向发行的，在全国股转公司</w:t>
      </w:r>
      <w:r>
        <w:rPr>
          <w:rFonts w:hint="eastAsia" w:ascii="Times New Roman" w:hAnsi="Times New Roman" w:eastAsia="仿宋" w:cs="Times New Roman"/>
          <w:sz w:val="32"/>
          <w:szCs w:val="32"/>
        </w:rPr>
        <w:t>出具同意函</w:t>
      </w:r>
      <w:r>
        <w:rPr>
          <w:rFonts w:ascii="Times New Roman" w:hAnsi="Times New Roman" w:eastAsia="仿宋" w:cs="Times New Roman"/>
          <w:sz w:val="32"/>
          <w:szCs w:val="32"/>
        </w:rPr>
        <w:t>或中国证监会同意注册决定后至股票登记手续完成前，申请挂牌公司出现《定向发行规则》第六十七条第一、三、十项规定情形的，终止股票定向发行，并及时披露终止发行相关信息。</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7.3.2全国股转公司出具</w:t>
      </w:r>
      <w:r>
        <w:rPr>
          <w:rFonts w:hint="eastAsia" w:ascii="Times New Roman" w:hAnsi="Times New Roman" w:eastAsia="仿宋" w:cs="Times New Roman"/>
          <w:sz w:val="32"/>
          <w:szCs w:val="32"/>
        </w:rPr>
        <w:t>同意定向发行的函、同意</w:t>
      </w:r>
      <w:r>
        <w:rPr>
          <w:rFonts w:ascii="Times New Roman" w:hAnsi="Times New Roman" w:eastAsia="仿宋" w:cs="Times New Roman"/>
          <w:sz w:val="32"/>
          <w:szCs w:val="32"/>
        </w:rPr>
        <w:t>函或中国证监会作出同意注册的决定后至新增股票登记手续完成前，发行人主动终止股票定向发行的，应当按照以下要求办理：</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7.3.2.1发行人应当召开董事会审议通过终止股票定向发行相关议案，</w:t>
      </w:r>
      <w:r>
        <w:rPr>
          <w:rFonts w:hint="eastAsia" w:ascii="Times New Roman" w:hAnsi="Times New Roman" w:eastAsia="仿宋" w:cs="Times New Roman"/>
          <w:sz w:val="32"/>
          <w:szCs w:val="32"/>
        </w:rPr>
        <w:t>挂牌公司</w:t>
      </w:r>
      <w:r>
        <w:rPr>
          <w:rFonts w:ascii="Times New Roman" w:hAnsi="Times New Roman" w:eastAsia="仿宋" w:cs="Times New Roman"/>
          <w:sz w:val="32"/>
          <w:szCs w:val="32"/>
        </w:rPr>
        <w:t>在审议通过后2个交易日内披露相关公告。</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7.3.2.2除自办发行外，主办券商应当对发行人是否已履行终止股票定向发行程序及信息披露义务出具核查意见</w:t>
      </w:r>
      <w:r>
        <w:rPr>
          <w:rFonts w:hint="eastAsia" w:ascii="Times New Roman" w:hAnsi="Times New Roman" w:eastAsia="仿宋" w:cs="Times New Roman"/>
          <w:sz w:val="32"/>
          <w:szCs w:val="32"/>
        </w:rPr>
        <w:t>，发行人</w:t>
      </w:r>
      <w:r>
        <w:rPr>
          <w:rFonts w:ascii="Times New Roman" w:hAnsi="Times New Roman" w:eastAsia="仿宋" w:cs="Times New Roman"/>
          <w:sz w:val="32"/>
          <w:szCs w:val="32"/>
        </w:rPr>
        <w:t>应当及时予以披露。</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7.3.3挂牌公司在全国股转公司出具的同意定向发行的函或中国证监会同意注册的决定有效期截止日前未完成缴款验资的，本次股票发行自动终止。挂牌公司应当及时披露股票定向发行终止公告。</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申请挂牌公司在全国股转公司出具的同意</w:t>
      </w:r>
      <w:r>
        <w:rPr>
          <w:rFonts w:hint="eastAsia" w:ascii="Times New Roman" w:hAnsi="Times New Roman" w:eastAsia="仿宋" w:cs="Times New Roman"/>
          <w:sz w:val="32"/>
          <w:szCs w:val="32"/>
          <w:lang w:eastAsia="zh-CN"/>
        </w:rPr>
        <w:t>挂牌及发行的</w:t>
      </w:r>
      <w:r>
        <w:rPr>
          <w:rFonts w:ascii="Times New Roman" w:hAnsi="Times New Roman" w:eastAsia="仿宋" w:cs="Times New Roman"/>
          <w:sz w:val="32"/>
          <w:szCs w:val="32"/>
        </w:rPr>
        <w:t>函或中国证监会同意注册决定有效期截止日前未完成股票挂牌的，本次股票发行自动终止。申请挂牌公司应当按照认购合同关于退款及补偿安排、纠纷解决机制等约定履行相关义务。</w:t>
      </w:r>
    </w:p>
    <w:p>
      <w:pPr>
        <w:spacing w:line="600" w:lineRule="exact"/>
        <w:ind w:firstLine="640" w:firstLineChars="200"/>
        <w:rPr>
          <w:rFonts w:ascii="Times New Roman" w:hAnsi="Times New Roman" w:eastAsia="仿宋" w:cs="Times New Roman"/>
          <w:sz w:val="32"/>
          <w:szCs w:val="32"/>
        </w:rPr>
      </w:pPr>
    </w:p>
    <w:p>
      <w:pPr>
        <w:spacing w:line="600" w:lineRule="exact"/>
        <w:ind w:firstLine="640" w:firstLineChars="200"/>
        <w:rPr>
          <w:rFonts w:ascii="Times New Roman" w:hAnsi="Times New Roman" w:eastAsia="仿宋" w:cs="Times New Roman"/>
          <w:sz w:val="32"/>
          <w:szCs w:val="32"/>
        </w:rPr>
      </w:pPr>
    </w:p>
    <w:p>
      <w:pPr>
        <w:autoSpaceDE w:val="0"/>
        <w:autoSpaceDN w:val="0"/>
        <w:adjustRightInd w:val="0"/>
        <w:spacing w:line="600" w:lineRule="exact"/>
        <w:ind w:firstLine="640" w:firstLineChars="200"/>
        <w:textAlignment w:val="center"/>
        <w:rPr>
          <w:rFonts w:ascii="Times New Roman" w:hAnsi="Times New Roman" w:eastAsia="仿宋" w:cs="Times New Roman"/>
          <w:sz w:val="32"/>
          <w:szCs w:val="32"/>
        </w:rPr>
      </w:pPr>
      <w:r>
        <w:rPr>
          <w:rFonts w:ascii="Times New Roman" w:hAnsi="Times New Roman" w:eastAsia="仿宋" w:cs="Times New Roman"/>
          <w:sz w:val="32"/>
          <w:szCs w:val="32"/>
        </w:rPr>
        <w:t>附件</w:t>
      </w:r>
      <w:r>
        <w:rPr>
          <w:rFonts w:ascii="Times New Roman" w:hAnsi="Times New Roman" w:eastAsia="黑体" w:cs="Times New Roman"/>
          <w:sz w:val="32"/>
          <w:szCs w:val="32"/>
        </w:rPr>
        <w:t>：</w:t>
      </w:r>
      <w:r>
        <w:rPr>
          <w:rFonts w:ascii="Times New Roman" w:hAnsi="Times New Roman" w:eastAsia="仿宋" w:cs="Times New Roman"/>
          <w:sz w:val="32"/>
          <w:szCs w:val="32"/>
        </w:rPr>
        <w:t>1</w:t>
      </w:r>
      <w:r>
        <w:rPr>
          <w:rFonts w:ascii="Times New Roman" w:hAnsi="Times New Roman" w:eastAsia="仿宋" w:cs="Times New Roman"/>
          <w:color w:val="000000"/>
          <w:sz w:val="32"/>
          <w:szCs w:val="30"/>
        </w:rPr>
        <w:t>．</w:t>
      </w:r>
      <w:r>
        <w:rPr>
          <w:rFonts w:ascii="Times New Roman" w:hAnsi="Times New Roman" w:eastAsia="仿宋" w:cs="Times New Roman"/>
          <w:sz w:val="32"/>
          <w:szCs w:val="32"/>
        </w:rPr>
        <w:t>股票定向发行申请文件目录</w:t>
      </w:r>
    </w:p>
    <w:p>
      <w:pPr>
        <w:autoSpaceDE w:val="0"/>
        <w:autoSpaceDN w:val="0"/>
        <w:adjustRightInd w:val="0"/>
        <w:spacing w:line="600" w:lineRule="exact"/>
        <w:ind w:firstLine="1600" w:firstLineChars="500"/>
        <w:textAlignment w:val="center"/>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Times New Roman" w:eastAsia="仿宋" w:cs="Times New Roman"/>
          <w:color w:val="000000"/>
          <w:sz w:val="32"/>
          <w:szCs w:val="30"/>
        </w:rPr>
        <w:t>．</w:t>
      </w:r>
      <w:r>
        <w:rPr>
          <w:rFonts w:ascii="Times New Roman" w:hAnsi="Times New Roman" w:eastAsia="仿宋" w:cs="Times New Roman"/>
          <w:sz w:val="32"/>
          <w:szCs w:val="32"/>
        </w:rPr>
        <w:t>股票定向发行申请报告</w:t>
      </w:r>
    </w:p>
    <w:p>
      <w:pPr>
        <w:autoSpaceDE w:val="0"/>
        <w:autoSpaceDN w:val="0"/>
        <w:adjustRightInd w:val="0"/>
        <w:spacing w:line="600" w:lineRule="exact"/>
        <w:ind w:right="-210" w:rightChars="-100" w:firstLine="1600" w:firstLineChars="500"/>
        <w:textAlignment w:val="center"/>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Times New Roman" w:eastAsia="仿宋" w:cs="Times New Roman"/>
          <w:color w:val="000000"/>
          <w:sz w:val="32"/>
          <w:szCs w:val="30"/>
        </w:rPr>
        <w:t>．</w:t>
      </w:r>
      <w:r>
        <w:rPr>
          <w:rFonts w:ascii="Times New Roman" w:hAnsi="Times New Roman" w:eastAsia="仿宋" w:cs="Times New Roman"/>
          <w:sz w:val="32"/>
          <w:szCs w:val="32"/>
        </w:rPr>
        <w:t>募集资金专户三方监管协议</w:t>
      </w:r>
    </w:p>
    <w:p>
      <w:pPr>
        <w:autoSpaceDE w:val="0"/>
        <w:autoSpaceDN w:val="0"/>
        <w:adjustRightInd w:val="0"/>
        <w:spacing w:line="600" w:lineRule="exact"/>
        <w:ind w:firstLine="1600" w:firstLineChars="500"/>
        <w:textAlignment w:val="center"/>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Times New Roman" w:eastAsia="仿宋" w:cs="Times New Roman"/>
          <w:color w:val="000000"/>
          <w:sz w:val="32"/>
          <w:szCs w:val="30"/>
        </w:rPr>
        <w:t>．</w:t>
      </w:r>
      <w:r>
        <w:rPr>
          <w:rFonts w:ascii="Times New Roman" w:hAnsi="Times New Roman" w:eastAsia="仿宋" w:cs="Times New Roman"/>
          <w:sz w:val="32"/>
          <w:szCs w:val="32"/>
        </w:rPr>
        <w:t>定向发行股票登记明细表</w:t>
      </w:r>
    </w:p>
    <w:p>
      <w:pPr>
        <w:autoSpaceDE w:val="0"/>
        <w:autoSpaceDN w:val="0"/>
        <w:adjustRightInd w:val="0"/>
        <w:spacing w:line="600" w:lineRule="exact"/>
        <w:ind w:firstLine="1600" w:firstLineChars="500"/>
        <w:textAlignment w:val="center"/>
        <w:rPr>
          <w:rFonts w:ascii="Times New Roman" w:hAnsi="Times New Roman" w:eastAsia="仿宋" w:cs="Times New Roman"/>
          <w:sz w:val="32"/>
          <w:szCs w:val="32"/>
        </w:rPr>
      </w:pPr>
      <w:r>
        <w:rPr>
          <w:rFonts w:ascii="Times New Roman" w:hAnsi="Times New Roman" w:eastAsia="仿宋" w:cs="Times New Roman"/>
          <w:sz w:val="32"/>
          <w:szCs w:val="32"/>
        </w:rPr>
        <w:t>5</w:t>
      </w:r>
      <w:r>
        <w:rPr>
          <w:rFonts w:ascii="Times New Roman" w:hAnsi="Times New Roman" w:eastAsia="仿宋" w:cs="Times New Roman"/>
          <w:color w:val="000000"/>
          <w:sz w:val="32"/>
          <w:szCs w:val="30"/>
        </w:rPr>
        <w:t>．</w:t>
      </w:r>
      <w:r>
        <w:rPr>
          <w:rFonts w:ascii="Times New Roman" w:hAnsi="Times New Roman" w:eastAsia="仿宋" w:cs="Times New Roman"/>
          <w:sz w:val="32"/>
          <w:szCs w:val="32"/>
        </w:rPr>
        <w:t>自愿限售申请材料</w:t>
      </w:r>
    </w:p>
    <w:p>
      <w:pPr>
        <w:autoSpaceDE w:val="0"/>
        <w:autoSpaceDN w:val="0"/>
        <w:adjustRightInd w:val="0"/>
        <w:spacing w:line="600" w:lineRule="exact"/>
        <w:ind w:firstLine="1600" w:firstLineChars="500"/>
        <w:textAlignment w:val="center"/>
        <w:rPr>
          <w:rFonts w:ascii="Times New Roman" w:hAnsi="Times New Roman" w:eastAsia="仿宋" w:cs="Times New Roman"/>
          <w:sz w:val="32"/>
          <w:szCs w:val="32"/>
        </w:rPr>
      </w:pPr>
      <w:r>
        <w:rPr>
          <w:rFonts w:ascii="Times New Roman" w:hAnsi="Times New Roman" w:eastAsia="仿宋" w:cs="Times New Roman"/>
          <w:sz w:val="32"/>
          <w:szCs w:val="32"/>
        </w:rPr>
        <w:t>6</w:t>
      </w:r>
      <w:r>
        <w:rPr>
          <w:rFonts w:ascii="Times New Roman" w:hAnsi="Times New Roman" w:eastAsia="仿宋" w:cs="Times New Roman"/>
          <w:color w:val="000000"/>
          <w:sz w:val="32"/>
          <w:szCs w:val="30"/>
        </w:rPr>
        <w:t>．</w:t>
      </w:r>
      <w:r>
        <w:rPr>
          <w:rFonts w:ascii="Times New Roman" w:hAnsi="Times New Roman" w:eastAsia="仿宋" w:cs="Times New Roman"/>
          <w:sz w:val="32"/>
          <w:szCs w:val="32"/>
        </w:rPr>
        <w:t>股票定向发行重大事项确认函</w:t>
      </w:r>
    </w:p>
    <w:p>
      <w:pPr>
        <w:autoSpaceDE w:val="0"/>
        <w:autoSpaceDN w:val="0"/>
        <w:adjustRightInd w:val="0"/>
        <w:spacing w:line="600" w:lineRule="exact"/>
        <w:ind w:firstLine="1600" w:firstLineChars="500"/>
        <w:textAlignment w:val="center"/>
        <w:rPr>
          <w:rFonts w:ascii="Times New Roman" w:hAnsi="Times New Roman" w:eastAsia="仿宋" w:cs="Times New Roman"/>
          <w:sz w:val="32"/>
          <w:szCs w:val="32"/>
        </w:rPr>
      </w:pPr>
      <w:r>
        <w:rPr>
          <w:rFonts w:ascii="Times New Roman" w:hAnsi="Times New Roman" w:eastAsia="仿宋" w:cs="Times New Roman"/>
          <w:sz w:val="32"/>
          <w:szCs w:val="32"/>
        </w:rPr>
        <w:t>7</w:t>
      </w:r>
      <w:r>
        <w:rPr>
          <w:rFonts w:ascii="Times New Roman" w:hAnsi="Times New Roman" w:eastAsia="仿宋" w:cs="Times New Roman"/>
          <w:color w:val="000000"/>
          <w:sz w:val="32"/>
          <w:szCs w:val="30"/>
        </w:rPr>
        <w:t>．</w:t>
      </w:r>
      <w:r>
        <w:rPr>
          <w:rFonts w:ascii="Times New Roman" w:hAnsi="Times New Roman" w:eastAsia="仿宋" w:cs="Times New Roman"/>
          <w:sz w:val="32"/>
          <w:szCs w:val="32"/>
        </w:rPr>
        <w:t>终止股票定向发行申请文件</w:t>
      </w:r>
    </w:p>
    <w:p>
      <w:pPr>
        <w:autoSpaceDE w:val="0"/>
        <w:autoSpaceDN w:val="0"/>
        <w:adjustRightInd w:val="0"/>
        <w:spacing w:line="600" w:lineRule="exact"/>
        <w:ind w:firstLine="1600" w:firstLineChars="500"/>
        <w:textAlignment w:val="center"/>
        <w:rPr>
          <w:rFonts w:ascii="Times New Roman" w:hAnsi="Times New Roman" w:eastAsia="仿宋" w:cs="Times New Roman"/>
          <w:sz w:val="32"/>
          <w:szCs w:val="32"/>
        </w:rPr>
      </w:pPr>
      <w:r>
        <w:rPr>
          <w:rFonts w:ascii="Times New Roman" w:hAnsi="Times New Roman" w:eastAsia="仿宋" w:cs="Times New Roman"/>
          <w:sz w:val="32"/>
          <w:szCs w:val="32"/>
        </w:rPr>
        <w:t>8</w:t>
      </w:r>
      <w:r>
        <w:rPr>
          <w:rFonts w:ascii="Times New Roman" w:hAnsi="Times New Roman" w:eastAsia="仿宋" w:cs="Times New Roman"/>
          <w:color w:val="000000"/>
          <w:sz w:val="32"/>
          <w:szCs w:val="30"/>
        </w:rPr>
        <w:t>．</w:t>
      </w:r>
      <w:r>
        <w:rPr>
          <w:rFonts w:ascii="Times New Roman" w:hAnsi="Times New Roman" w:eastAsia="仿宋" w:cs="Times New Roman"/>
          <w:sz w:val="32"/>
          <w:szCs w:val="32"/>
        </w:rPr>
        <w:t>股票定向发行业务流程图</w:t>
      </w:r>
    </w:p>
    <w:p>
      <w:pPr>
        <w:spacing w:line="600" w:lineRule="exact"/>
        <w:rPr>
          <w:rFonts w:ascii="Times New Roman" w:hAnsi="Times New Roman" w:eastAsia="仿宋" w:cs="Times New Roman"/>
          <w:sz w:val="32"/>
          <w:szCs w:val="32"/>
        </w:rPr>
        <w:sectPr>
          <w:headerReference r:id="rId3" w:type="default"/>
          <w:footerReference r:id="rId5" w:type="default"/>
          <w:headerReference r:id="rId4" w:type="even"/>
          <w:footerReference r:id="rId6" w:type="even"/>
          <w:pgSz w:w="11906" w:h="16838"/>
          <w:pgMar w:top="2098" w:right="1531" w:bottom="1984" w:left="1531" w:header="851" w:footer="992" w:gutter="0"/>
          <w:pgNumType w:fmt="numberInDash"/>
          <w:cols w:space="425" w:num="1"/>
          <w:docGrid w:type="lines" w:linePitch="312" w:charSpace="0"/>
        </w:sectPr>
      </w:pPr>
    </w:p>
    <w:p>
      <w:pPr>
        <w:spacing w:line="600" w:lineRule="exact"/>
        <w:outlineLvl w:val="1"/>
        <w:rPr>
          <w:rFonts w:ascii="Times New Roman" w:hAnsi="Times New Roman" w:eastAsia="黑体" w:cs="Times New Roman"/>
          <w:sz w:val="32"/>
          <w:szCs w:val="32"/>
        </w:rPr>
      </w:pPr>
      <w:r>
        <w:rPr>
          <w:rFonts w:ascii="Times New Roman" w:hAnsi="Times New Roman" w:eastAsia="黑体" w:cs="Times New Roman"/>
          <w:sz w:val="32"/>
          <w:szCs w:val="32"/>
        </w:rPr>
        <w:t>附件1</w:t>
      </w:r>
    </w:p>
    <w:p>
      <w:pPr>
        <w:autoSpaceDE w:val="0"/>
        <w:autoSpaceDN w:val="0"/>
        <w:adjustRightInd w:val="0"/>
        <w:spacing w:line="600" w:lineRule="exact"/>
        <w:jc w:val="center"/>
        <w:textAlignment w:val="center"/>
        <w:rPr>
          <w:rFonts w:ascii="Times New Roman" w:hAnsi="Times New Roman" w:eastAsia="仿宋" w:cs="Times New Roman"/>
          <w:b/>
          <w:color w:val="000000"/>
          <w:kern w:val="0"/>
          <w:sz w:val="32"/>
          <w:szCs w:val="32"/>
        </w:rPr>
      </w:pPr>
      <w:r>
        <w:rPr>
          <w:rFonts w:ascii="Times New Roman" w:hAnsi="Times New Roman" w:eastAsia="仿宋" w:cs="Times New Roman"/>
          <w:b/>
          <w:color w:val="000000"/>
          <w:kern w:val="0"/>
          <w:sz w:val="32"/>
          <w:szCs w:val="32"/>
        </w:rPr>
        <w:t>股票定向发行申请文件目录</w:t>
      </w:r>
    </w:p>
    <w:p>
      <w:pPr>
        <w:autoSpaceDE w:val="0"/>
        <w:autoSpaceDN w:val="0"/>
        <w:adjustRightInd w:val="0"/>
        <w:spacing w:line="600" w:lineRule="exact"/>
        <w:jc w:val="center"/>
        <w:textAlignment w:val="center"/>
        <w:rPr>
          <w:rFonts w:ascii="Times New Roman" w:hAnsi="Times New Roman" w:eastAsia="仿宋" w:cs="Times New Roman"/>
          <w:b/>
          <w:color w:val="000000"/>
          <w:kern w:val="0"/>
          <w:sz w:val="32"/>
          <w:szCs w:val="32"/>
          <w:lang w:val="zh-CN"/>
        </w:rPr>
      </w:pPr>
    </w:p>
    <w:p>
      <w:pPr>
        <w:autoSpaceDE w:val="0"/>
        <w:autoSpaceDN w:val="0"/>
        <w:adjustRightInd w:val="0"/>
        <w:spacing w:line="600" w:lineRule="exact"/>
        <w:jc w:val="center"/>
        <w:textAlignment w:val="center"/>
        <w:rPr>
          <w:rFonts w:ascii="Times New Roman" w:hAnsi="Times New Roman" w:eastAsia="仿宋" w:cs="Times New Roman"/>
          <w:b/>
          <w:color w:val="000000"/>
          <w:kern w:val="0"/>
          <w:sz w:val="32"/>
          <w:szCs w:val="32"/>
          <w:lang w:val="zh-CN"/>
        </w:rPr>
      </w:pPr>
      <w:r>
        <w:rPr>
          <w:rFonts w:ascii="Times New Roman" w:hAnsi="Times New Roman" w:eastAsia="仿宋" w:cs="Times New Roman"/>
          <w:b/>
          <w:color w:val="000000"/>
          <w:kern w:val="0"/>
          <w:sz w:val="32"/>
          <w:szCs w:val="32"/>
          <w:lang w:val="zh-CN"/>
        </w:rPr>
        <w:t>1-1 挂牌公司股票定向发行申请文件目录</w:t>
      </w:r>
    </w:p>
    <w:p>
      <w:pPr>
        <w:autoSpaceDE w:val="0"/>
        <w:autoSpaceDN w:val="0"/>
        <w:adjustRightInd w:val="0"/>
        <w:spacing w:line="600" w:lineRule="exact"/>
        <w:jc w:val="center"/>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（普通程序定向发行、授权发行适用）</w:t>
      </w:r>
    </w:p>
    <w:p>
      <w:pPr>
        <w:spacing w:line="600" w:lineRule="exact"/>
        <w:ind w:firstLine="642" w:firstLineChars="200"/>
        <w:jc w:val="center"/>
        <w:rPr>
          <w:rFonts w:ascii="Times New Roman" w:hAnsi="Times New Roman" w:eastAsia="仿宋" w:cs="Times New Roman"/>
          <w:b/>
          <w:color w:val="000000"/>
          <w:kern w:val="0"/>
          <w:sz w:val="32"/>
          <w:szCs w:val="32"/>
          <w:lang w:val="zh-CN"/>
        </w:rPr>
      </w:pPr>
      <w:r>
        <w:rPr>
          <w:rFonts w:ascii="Times New Roman" w:hAnsi="Times New Roman" w:eastAsia="仿宋" w:cs="Times New Roman"/>
          <w:b/>
          <w:color w:val="000000"/>
          <w:kern w:val="0"/>
          <w:sz w:val="32"/>
          <w:szCs w:val="32"/>
          <w:lang w:val="zh-CN"/>
        </w:rPr>
        <w:t>第一部分 要求披露的文件</w:t>
      </w:r>
    </w:p>
    <w:p>
      <w:pPr>
        <w:spacing w:line="60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lang w:val="zh-CN"/>
        </w:rPr>
        <w:t>1</w:t>
      </w:r>
      <w:r>
        <w:rPr>
          <w:rFonts w:ascii="Times New Roman" w:hAnsi="Times New Roman" w:eastAsia="仿宋" w:cs="Times New Roman"/>
          <w:color w:val="000000"/>
          <w:sz w:val="32"/>
          <w:szCs w:val="30"/>
        </w:rPr>
        <w:t>．</w:t>
      </w:r>
      <w:r>
        <w:rPr>
          <w:rFonts w:ascii="Times New Roman" w:hAnsi="Times New Roman" w:eastAsia="仿宋" w:cs="Times New Roman"/>
          <w:color w:val="000000"/>
          <w:kern w:val="0"/>
          <w:sz w:val="32"/>
          <w:szCs w:val="32"/>
        </w:rPr>
        <w:t>定向发行说明书</w:t>
      </w:r>
    </w:p>
    <w:p>
      <w:pPr>
        <w:spacing w:line="60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lang w:val="zh-CN"/>
        </w:rPr>
        <w:t>2</w:t>
      </w:r>
      <w:r>
        <w:rPr>
          <w:rFonts w:ascii="Times New Roman" w:hAnsi="Times New Roman" w:eastAsia="仿宋" w:cs="Times New Roman"/>
          <w:color w:val="000000"/>
          <w:sz w:val="32"/>
          <w:szCs w:val="30"/>
        </w:rPr>
        <w:t>．</w:t>
      </w:r>
      <w:r>
        <w:rPr>
          <w:rFonts w:ascii="Times New Roman" w:hAnsi="Times New Roman" w:eastAsia="仿宋" w:cs="Times New Roman"/>
          <w:color w:val="000000"/>
          <w:kern w:val="0"/>
          <w:sz w:val="32"/>
          <w:szCs w:val="32"/>
        </w:rPr>
        <w:t>发行人关于定向发行的董事会决议</w:t>
      </w:r>
    </w:p>
    <w:p>
      <w:pPr>
        <w:spacing w:line="60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3</w:t>
      </w:r>
      <w:r>
        <w:rPr>
          <w:rFonts w:ascii="Times New Roman" w:hAnsi="Times New Roman" w:eastAsia="仿宋" w:cs="Times New Roman"/>
          <w:color w:val="000000"/>
          <w:sz w:val="32"/>
          <w:szCs w:val="30"/>
        </w:rPr>
        <w:t>．</w:t>
      </w:r>
      <w:r>
        <w:rPr>
          <w:rFonts w:ascii="Times New Roman" w:hAnsi="Times New Roman" w:eastAsia="仿宋" w:cs="Times New Roman"/>
          <w:color w:val="000000"/>
          <w:kern w:val="0"/>
          <w:sz w:val="32"/>
          <w:szCs w:val="32"/>
        </w:rPr>
        <w:t>发行人关于定向发行的（年度）股东大会决议</w:t>
      </w:r>
    </w:p>
    <w:p>
      <w:pPr>
        <w:spacing w:line="60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4</w:t>
      </w:r>
      <w:r>
        <w:rPr>
          <w:rFonts w:ascii="Times New Roman" w:hAnsi="Times New Roman" w:eastAsia="仿宋" w:cs="Times New Roman"/>
          <w:color w:val="000000"/>
          <w:sz w:val="32"/>
          <w:szCs w:val="30"/>
        </w:rPr>
        <w:t>．</w:t>
      </w:r>
      <w:r>
        <w:rPr>
          <w:rFonts w:ascii="Times New Roman" w:hAnsi="Times New Roman" w:eastAsia="仿宋" w:cs="Times New Roman"/>
          <w:color w:val="000000"/>
          <w:kern w:val="0"/>
          <w:sz w:val="32"/>
          <w:szCs w:val="32"/>
        </w:rPr>
        <w:t>发行人监事会的审核意见</w:t>
      </w:r>
    </w:p>
    <w:p>
      <w:pPr>
        <w:spacing w:line="60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5</w:t>
      </w:r>
      <w:r>
        <w:rPr>
          <w:rFonts w:ascii="Times New Roman" w:hAnsi="Times New Roman" w:eastAsia="仿宋" w:cs="Times New Roman"/>
          <w:color w:val="000000"/>
          <w:sz w:val="32"/>
          <w:szCs w:val="30"/>
        </w:rPr>
        <w:t>．</w:t>
      </w:r>
      <w:r>
        <w:rPr>
          <w:rFonts w:ascii="Times New Roman" w:hAnsi="Times New Roman" w:eastAsia="仿宋" w:cs="Times New Roman"/>
          <w:color w:val="000000"/>
          <w:kern w:val="0"/>
          <w:sz w:val="32"/>
          <w:szCs w:val="32"/>
        </w:rPr>
        <w:t>主办券商定向发行推荐工作报告</w:t>
      </w:r>
    </w:p>
    <w:p>
      <w:pPr>
        <w:spacing w:line="60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6</w:t>
      </w:r>
      <w:r>
        <w:rPr>
          <w:rFonts w:ascii="Times New Roman" w:hAnsi="Times New Roman" w:eastAsia="仿宋" w:cs="Times New Roman"/>
          <w:color w:val="000000"/>
          <w:sz w:val="32"/>
          <w:szCs w:val="30"/>
        </w:rPr>
        <w:t>．</w:t>
      </w:r>
      <w:r>
        <w:rPr>
          <w:rFonts w:ascii="Times New Roman" w:hAnsi="Times New Roman" w:eastAsia="仿宋" w:cs="Times New Roman"/>
          <w:color w:val="000000"/>
          <w:kern w:val="0"/>
          <w:sz w:val="32"/>
          <w:szCs w:val="32"/>
        </w:rPr>
        <w:t>法律意见书</w:t>
      </w:r>
    </w:p>
    <w:p>
      <w:pPr>
        <w:spacing w:line="60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7</w:t>
      </w:r>
      <w:r>
        <w:rPr>
          <w:rFonts w:ascii="Times New Roman" w:hAnsi="Times New Roman" w:eastAsia="仿宋" w:cs="Times New Roman"/>
          <w:color w:val="000000"/>
          <w:sz w:val="32"/>
          <w:szCs w:val="30"/>
        </w:rPr>
        <w:t>．</w:t>
      </w:r>
      <w:r>
        <w:rPr>
          <w:rFonts w:ascii="Times New Roman" w:hAnsi="Times New Roman" w:eastAsia="仿宋" w:cs="Times New Roman"/>
          <w:color w:val="000000"/>
          <w:kern w:val="0"/>
          <w:sz w:val="32"/>
          <w:szCs w:val="32"/>
        </w:rPr>
        <w:t>本次定向发行收购资产相关的最近1年及1期（如有）的财务报告及其审计报告、资产评估报告（如有）</w:t>
      </w:r>
    </w:p>
    <w:p>
      <w:pPr>
        <w:spacing w:line="60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8</w:t>
      </w:r>
      <w:r>
        <w:rPr>
          <w:rFonts w:ascii="Times New Roman" w:hAnsi="Times New Roman" w:eastAsia="仿宋" w:cs="Times New Roman"/>
          <w:color w:val="000000"/>
          <w:sz w:val="32"/>
          <w:szCs w:val="30"/>
        </w:rPr>
        <w:t>．</w:t>
      </w:r>
      <w:r>
        <w:rPr>
          <w:rFonts w:ascii="Times New Roman" w:hAnsi="Times New Roman" w:eastAsia="仿宋" w:cs="Times New Roman"/>
          <w:color w:val="000000"/>
          <w:kern w:val="0"/>
          <w:sz w:val="32"/>
          <w:szCs w:val="32"/>
        </w:rPr>
        <w:t>收购类文件（如有）</w:t>
      </w:r>
    </w:p>
    <w:p>
      <w:pPr>
        <w:spacing w:line="60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9</w:t>
      </w:r>
      <w:r>
        <w:rPr>
          <w:rFonts w:ascii="Times New Roman" w:hAnsi="Times New Roman" w:eastAsia="仿宋" w:cs="Times New Roman"/>
          <w:color w:val="000000"/>
          <w:sz w:val="32"/>
          <w:szCs w:val="30"/>
        </w:rPr>
        <w:t>．</w:t>
      </w:r>
      <w:r>
        <w:rPr>
          <w:rFonts w:ascii="Times New Roman" w:hAnsi="Times New Roman" w:eastAsia="仿宋" w:cs="Times New Roman"/>
          <w:color w:val="000000"/>
          <w:kern w:val="0"/>
          <w:sz w:val="32"/>
          <w:szCs w:val="32"/>
        </w:rPr>
        <w:t>要求披露的其他文件</w:t>
      </w:r>
    </w:p>
    <w:p>
      <w:pPr>
        <w:spacing w:line="600" w:lineRule="exact"/>
        <w:ind w:firstLine="642" w:firstLineChars="200"/>
        <w:jc w:val="center"/>
        <w:rPr>
          <w:rFonts w:ascii="Times New Roman" w:hAnsi="Times New Roman" w:eastAsia="仿宋" w:cs="Times New Roman"/>
          <w:b/>
          <w:color w:val="000000"/>
          <w:kern w:val="0"/>
          <w:sz w:val="32"/>
          <w:szCs w:val="32"/>
        </w:rPr>
      </w:pPr>
      <w:r>
        <w:rPr>
          <w:rFonts w:ascii="Times New Roman" w:hAnsi="Times New Roman" w:eastAsia="仿宋" w:cs="Times New Roman"/>
          <w:b/>
          <w:color w:val="000000"/>
          <w:kern w:val="0"/>
          <w:sz w:val="32"/>
          <w:szCs w:val="32"/>
          <w:lang w:val="zh-CN"/>
        </w:rPr>
        <w:t>第二部分</w:t>
      </w:r>
      <w:r>
        <w:rPr>
          <w:rFonts w:ascii="Times New Roman" w:hAnsi="Times New Roman" w:eastAsia="仿宋" w:cs="Times New Roman"/>
          <w:b/>
          <w:color w:val="000000"/>
          <w:kern w:val="0"/>
          <w:sz w:val="32"/>
          <w:szCs w:val="32"/>
        </w:rPr>
        <w:t xml:space="preserve"> </w:t>
      </w:r>
      <w:r>
        <w:rPr>
          <w:rFonts w:ascii="Times New Roman" w:hAnsi="Times New Roman" w:eastAsia="仿宋" w:cs="Times New Roman"/>
          <w:b/>
          <w:color w:val="000000"/>
          <w:kern w:val="0"/>
          <w:sz w:val="32"/>
          <w:szCs w:val="32"/>
          <w:lang w:val="zh-CN"/>
        </w:rPr>
        <w:t>不要求披露的文件</w:t>
      </w:r>
    </w:p>
    <w:p>
      <w:pPr>
        <w:spacing w:line="60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1</w:t>
      </w:r>
      <w:r>
        <w:rPr>
          <w:rFonts w:ascii="Times New Roman" w:hAnsi="Times New Roman" w:eastAsia="仿宋" w:cs="Times New Roman"/>
          <w:color w:val="000000"/>
          <w:sz w:val="32"/>
          <w:szCs w:val="30"/>
        </w:rPr>
        <w:t>．</w:t>
      </w:r>
      <w:r>
        <w:rPr>
          <w:rFonts w:ascii="Times New Roman" w:hAnsi="Times New Roman" w:eastAsia="仿宋" w:cs="Times New Roman"/>
          <w:color w:val="000000"/>
          <w:kern w:val="0"/>
          <w:sz w:val="32"/>
          <w:szCs w:val="32"/>
        </w:rPr>
        <w:t>发行人关于定向发行的申请报告</w:t>
      </w:r>
    </w:p>
    <w:p>
      <w:pPr>
        <w:spacing w:line="60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2</w:t>
      </w:r>
      <w:r>
        <w:rPr>
          <w:rFonts w:ascii="Times New Roman" w:hAnsi="Times New Roman" w:eastAsia="仿宋" w:cs="Times New Roman"/>
          <w:color w:val="000000"/>
          <w:sz w:val="32"/>
          <w:szCs w:val="30"/>
        </w:rPr>
        <w:t>．</w:t>
      </w:r>
      <w:r>
        <w:rPr>
          <w:rFonts w:ascii="Times New Roman" w:hAnsi="Times New Roman" w:eastAsia="仿宋" w:cs="Times New Roman"/>
          <w:color w:val="000000"/>
          <w:kern w:val="0"/>
          <w:sz w:val="32"/>
          <w:szCs w:val="32"/>
        </w:rPr>
        <w:t>全体董事对股票定向发行申请文件真实性、准确性和完整性的承诺书</w:t>
      </w:r>
    </w:p>
    <w:p>
      <w:pPr>
        <w:spacing w:line="60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3</w:t>
      </w:r>
      <w:r>
        <w:rPr>
          <w:rFonts w:ascii="Times New Roman" w:hAnsi="Times New Roman" w:eastAsia="仿宋" w:cs="Times New Roman"/>
          <w:color w:val="000000"/>
          <w:sz w:val="32"/>
          <w:szCs w:val="30"/>
        </w:rPr>
        <w:t>．</w:t>
      </w:r>
      <w:r>
        <w:rPr>
          <w:rFonts w:ascii="Times New Roman" w:hAnsi="Times New Roman" w:eastAsia="仿宋" w:cs="Times New Roman"/>
          <w:color w:val="000000"/>
          <w:kern w:val="0"/>
          <w:sz w:val="32"/>
          <w:szCs w:val="32"/>
        </w:rPr>
        <w:t>签字注册会计师、律师或者资产评估师的执业证书复印件及其所在机构的执业证书复印件</w:t>
      </w:r>
    </w:p>
    <w:p>
      <w:pPr>
        <w:spacing w:line="60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4</w:t>
      </w:r>
      <w:r>
        <w:rPr>
          <w:rFonts w:ascii="Times New Roman" w:hAnsi="Times New Roman" w:eastAsia="仿宋" w:cs="Times New Roman"/>
          <w:color w:val="000000"/>
          <w:sz w:val="32"/>
          <w:szCs w:val="30"/>
        </w:rPr>
        <w:t>．</w:t>
      </w:r>
      <w:r>
        <w:rPr>
          <w:rFonts w:ascii="Times New Roman" w:hAnsi="Times New Roman" w:eastAsia="仿宋" w:cs="Times New Roman"/>
          <w:color w:val="000000"/>
          <w:kern w:val="0"/>
          <w:sz w:val="32"/>
          <w:szCs w:val="32"/>
        </w:rPr>
        <w:t>资产权属证明文件（如有）</w:t>
      </w:r>
    </w:p>
    <w:p>
      <w:pPr>
        <w:spacing w:line="60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5</w:t>
      </w:r>
      <w:r>
        <w:rPr>
          <w:rFonts w:ascii="Times New Roman" w:hAnsi="Times New Roman" w:eastAsia="仿宋" w:cs="Times New Roman"/>
          <w:color w:val="000000"/>
          <w:sz w:val="32"/>
          <w:szCs w:val="30"/>
        </w:rPr>
        <w:t>．</w:t>
      </w:r>
      <w:r>
        <w:rPr>
          <w:rFonts w:ascii="Times New Roman" w:hAnsi="Times New Roman" w:eastAsia="仿宋" w:cs="Times New Roman"/>
          <w:color w:val="000000"/>
          <w:kern w:val="0"/>
          <w:sz w:val="32"/>
          <w:szCs w:val="32"/>
        </w:rPr>
        <w:t>资产生产经营所需行业资质的资质证明或批准文件（如有）</w:t>
      </w:r>
    </w:p>
    <w:p>
      <w:pPr>
        <w:spacing w:line="60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6</w:t>
      </w:r>
      <w:r>
        <w:rPr>
          <w:rFonts w:ascii="Times New Roman" w:hAnsi="Times New Roman" w:eastAsia="仿宋" w:cs="Times New Roman"/>
          <w:color w:val="000000"/>
          <w:sz w:val="32"/>
          <w:szCs w:val="30"/>
        </w:rPr>
        <w:t>．</w:t>
      </w:r>
      <w:r>
        <w:rPr>
          <w:rFonts w:ascii="Times New Roman" w:hAnsi="Times New Roman" w:eastAsia="仿宋" w:cs="Times New Roman"/>
          <w:color w:val="000000"/>
          <w:kern w:val="0"/>
          <w:sz w:val="32"/>
          <w:szCs w:val="32"/>
        </w:rPr>
        <w:t>国资、外资等相关主管部门的审批、核准或备案文件（如有）</w:t>
      </w:r>
    </w:p>
    <w:p>
      <w:pPr>
        <w:spacing w:line="60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7</w:t>
      </w:r>
      <w:r>
        <w:rPr>
          <w:rFonts w:ascii="Times New Roman" w:hAnsi="Times New Roman" w:eastAsia="仿宋" w:cs="Times New Roman"/>
          <w:color w:val="000000"/>
          <w:sz w:val="32"/>
          <w:szCs w:val="30"/>
        </w:rPr>
        <w:t>．</w:t>
      </w:r>
      <w:r>
        <w:rPr>
          <w:rFonts w:ascii="Times New Roman" w:hAnsi="Times New Roman" w:eastAsia="仿宋" w:cs="Times New Roman"/>
          <w:color w:val="000000"/>
          <w:kern w:val="0"/>
          <w:sz w:val="32"/>
          <w:szCs w:val="32"/>
        </w:rPr>
        <w:t>发行人最近2年的财务报告和审计报告及最近1期（如有）的财务报告</w:t>
      </w:r>
    </w:p>
    <w:p>
      <w:pPr>
        <w:spacing w:line="600" w:lineRule="exact"/>
        <w:ind w:firstLine="640" w:firstLineChars="200"/>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rPr>
        <w:t>8</w:t>
      </w:r>
      <w:r>
        <w:rPr>
          <w:rFonts w:ascii="Times New Roman" w:hAnsi="Times New Roman" w:eastAsia="仿宋" w:cs="Times New Roman"/>
          <w:color w:val="000000"/>
          <w:sz w:val="32"/>
          <w:szCs w:val="30"/>
        </w:rPr>
        <w:t>．</w:t>
      </w:r>
      <w:r>
        <w:rPr>
          <w:rFonts w:ascii="Times New Roman" w:hAnsi="Times New Roman" w:eastAsia="仿宋" w:cs="Times New Roman"/>
          <w:color w:val="000000"/>
          <w:kern w:val="0"/>
          <w:sz w:val="32"/>
          <w:szCs w:val="32"/>
        </w:rPr>
        <w:t>关于申请电子文件与预留文件一致的鉴证意见</w:t>
      </w:r>
    </w:p>
    <w:p>
      <w:pPr>
        <w:spacing w:line="600" w:lineRule="exact"/>
        <w:ind w:firstLine="640" w:firstLineChars="200"/>
        <w:rPr>
          <w:rFonts w:ascii="Times New Roman" w:hAnsi="Times New Roman" w:eastAsia="仿宋" w:cs="Times New Roman"/>
          <w:color w:val="000000"/>
          <w:sz w:val="32"/>
          <w:szCs w:val="30"/>
        </w:rPr>
      </w:pPr>
      <w:r>
        <w:rPr>
          <w:rFonts w:ascii="Times New Roman" w:hAnsi="Times New Roman" w:eastAsia="仿宋" w:cs="Times New Roman"/>
          <w:sz w:val="32"/>
          <w:szCs w:val="32"/>
        </w:rPr>
        <w:t>9</w:t>
      </w:r>
      <w:r>
        <w:rPr>
          <w:rFonts w:ascii="Times New Roman" w:hAnsi="Times New Roman" w:eastAsia="仿宋" w:cs="Times New Roman"/>
          <w:color w:val="000000"/>
          <w:sz w:val="32"/>
          <w:szCs w:val="30"/>
        </w:rPr>
        <w:t>．主办券商关于定向发行申请文件受理检查要点的落实情况表</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color w:val="000000"/>
          <w:sz w:val="32"/>
          <w:szCs w:val="30"/>
        </w:rPr>
        <w:t>10．</w:t>
      </w:r>
      <w:r>
        <w:rPr>
          <w:rFonts w:ascii="Times New Roman" w:hAnsi="Times New Roman" w:eastAsia="仿宋" w:cs="Times New Roman"/>
          <w:sz w:val="32"/>
          <w:szCs w:val="32"/>
        </w:rPr>
        <w:t>挂牌公司及中介机构联系方式</w:t>
      </w:r>
    </w:p>
    <w:p>
      <w:pPr>
        <w:spacing w:line="60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1</w:t>
      </w:r>
      <w:r>
        <w:rPr>
          <w:rFonts w:ascii="Times New Roman" w:hAnsi="Times New Roman" w:eastAsia="仿宋" w:cs="Times New Roman"/>
          <w:color w:val="000000"/>
          <w:kern w:val="0"/>
          <w:sz w:val="32"/>
          <w:szCs w:val="32"/>
          <w:lang w:val="en"/>
        </w:rPr>
        <w:t>1</w:t>
      </w:r>
      <w:r>
        <w:rPr>
          <w:rFonts w:ascii="Times New Roman" w:hAnsi="Times New Roman" w:eastAsia="仿宋" w:cs="Times New Roman"/>
          <w:color w:val="000000"/>
          <w:sz w:val="32"/>
          <w:szCs w:val="30"/>
        </w:rPr>
        <w:t>．</w:t>
      </w:r>
      <w:r>
        <w:rPr>
          <w:rFonts w:ascii="Times New Roman" w:hAnsi="Times New Roman" w:eastAsia="仿宋" w:cs="Times New Roman"/>
          <w:color w:val="000000"/>
          <w:kern w:val="0"/>
          <w:sz w:val="32"/>
          <w:szCs w:val="32"/>
        </w:rPr>
        <w:t>要求报送的其他文件</w:t>
      </w:r>
    </w:p>
    <w:p>
      <w:pPr>
        <w:autoSpaceDE w:val="0"/>
        <w:autoSpaceDN w:val="0"/>
        <w:adjustRightInd w:val="0"/>
        <w:spacing w:line="600" w:lineRule="exact"/>
        <w:jc w:val="center"/>
        <w:textAlignment w:val="center"/>
        <w:rPr>
          <w:rFonts w:ascii="Times New Roman" w:hAnsi="Times New Roman" w:eastAsia="仿宋" w:cs="Times New Roman"/>
          <w:b/>
          <w:color w:val="000000"/>
          <w:kern w:val="0"/>
          <w:sz w:val="32"/>
          <w:szCs w:val="32"/>
          <w:lang w:val="zh-CN"/>
        </w:rPr>
      </w:pPr>
      <w:r>
        <w:rPr>
          <w:rFonts w:ascii="Times New Roman" w:hAnsi="Times New Roman" w:eastAsia="仿宋" w:cs="Times New Roman"/>
          <w:b/>
          <w:color w:val="000000"/>
          <w:kern w:val="0"/>
          <w:sz w:val="32"/>
          <w:szCs w:val="32"/>
          <w:lang w:val="zh-CN"/>
        </w:rPr>
        <w:br w:type="page"/>
      </w:r>
      <w:r>
        <w:rPr>
          <w:rFonts w:ascii="Times New Roman" w:hAnsi="Times New Roman" w:eastAsia="仿宋" w:cs="Times New Roman"/>
          <w:b/>
          <w:color w:val="000000"/>
          <w:kern w:val="0"/>
          <w:sz w:val="32"/>
          <w:szCs w:val="32"/>
          <w:lang w:val="zh-CN"/>
        </w:rPr>
        <w:t>1-2 挂牌公司股票定向发行申请文件目录</w:t>
      </w:r>
    </w:p>
    <w:p>
      <w:pPr>
        <w:autoSpaceDE w:val="0"/>
        <w:autoSpaceDN w:val="0"/>
        <w:adjustRightInd w:val="0"/>
        <w:spacing w:line="600" w:lineRule="exact"/>
        <w:jc w:val="center"/>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（自办发行适用）</w:t>
      </w:r>
    </w:p>
    <w:p>
      <w:pPr>
        <w:spacing w:line="600" w:lineRule="exact"/>
        <w:ind w:firstLine="642" w:firstLineChars="200"/>
        <w:jc w:val="center"/>
        <w:rPr>
          <w:rFonts w:ascii="Times New Roman" w:hAnsi="Times New Roman" w:eastAsia="仿宋" w:cs="Times New Roman"/>
          <w:b/>
          <w:color w:val="000000"/>
          <w:kern w:val="0"/>
          <w:sz w:val="32"/>
          <w:szCs w:val="32"/>
          <w:lang w:val="zh-CN"/>
        </w:rPr>
      </w:pPr>
      <w:r>
        <w:rPr>
          <w:rFonts w:ascii="Times New Roman" w:hAnsi="Times New Roman" w:eastAsia="仿宋" w:cs="Times New Roman"/>
          <w:b/>
          <w:color w:val="000000"/>
          <w:kern w:val="0"/>
          <w:sz w:val="32"/>
          <w:szCs w:val="32"/>
          <w:lang w:val="zh-CN"/>
        </w:rPr>
        <w:t>第一部分 要求披露的文件</w:t>
      </w:r>
    </w:p>
    <w:p>
      <w:pPr>
        <w:spacing w:line="60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lang w:val="zh-CN"/>
        </w:rPr>
        <w:t>1</w:t>
      </w:r>
      <w:r>
        <w:rPr>
          <w:rFonts w:ascii="Times New Roman" w:hAnsi="Times New Roman" w:eastAsia="仿宋" w:cs="Times New Roman"/>
          <w:color w:val="000000"/>
          <w:sz w:val="32"/>
          <w:szCs w:val="30"/>
        </w:rPr>
        <w:t>．</w:t>
      </w:r>
      <w:r>
        <w:rPr>
          <w:rFonts w:ascii="Times New Roman" w:hAnsi="Times New Roman" w:eastAsia="仿宋" w:cs="Times New Roman"/>
          <w:color w:val="000000"/>
          <w:kern w:val="0"/>
          <w:sz w:val="32"/>
          <w:szCs w:val="32"/>
        </w:rPr>
        <w:t>定向发行说明书</w:t>
      </w:r>
    </w:p>
    <w:p>
      <w:pPr>
        <w:spacing w:line="60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lang w:val="zh-CN"/>
        </w:rPr>
        <w:t>2</w:t>
      </w:r>
      <w:r>
        <w:rPr>
          <w:rFonts w:ascii="Times New Roman" w:hAnsi="Times New Roman" w:eastAsia="仿宋" w:cs="Times New Roman"/>
          <w:color w:val="000000"/>
          <w:sz w:val="32"/>
          <w:szCs w:val="30"/>
        </w:rPr>
        <w:t>．</w:t>
      </w:r>
      <w:r>
        <w:rPr>
          <w:rFonts w:ascii="Times New Roman" w:hAnsi="Times New Roman" w:eastAsia="仿宋" w:cs="Times New Roman"/>
          <w:color w:val="000000"/>
          <w:kern w:val="0"/>
          <w:sz w:val="32"/>
          <w:szCs w:val="32"/>
        </w:rPr>
        <w:t>发行人关于定向发行的董事会决议</w:t>
      </w:r>
    </w:p>
    <w:p>
      <w:pPr>
        <w:spacing w:line="60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3</w:t>
      </w:r>
      <w:r>
        <w:rPr>
          <w:rFonts w:ascii="Times New Roman" w:hAnsi="Times New Roman" w:eastAsia="仿宋" w:cs="Times New Roman"/>
          <w:color w:val="000000"/>
          <w:sz w:val="32"/>
          <w:szCs w:val="30"/>
        </w:rPr>
        <w:t>．</w:t>
      </w:r>
      <w:r>
        <w:rPr>
          <w:rFonts w:ascii="Times New Roman" w:hAnsi="Times New Roman" w:eastAsia="仿宋" w:cs="Times New Roman"/>
          <w:color w:val="000000"/>
          <w:kern w:val="0"/>
          <w:sz w:val="32"/>
          <w:szCs w:val="32"/>
        </w:rPr>
        <w:t>发行人关于定向发行的股东大会决议</w:t>
      </w:r>
    </w:p>
    <w:p>
      <w:pPr>
        <w:spacing w:line="60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4</w:t>
      </w:r>
      <w:r>
        <w:rPr>
          <w:rFonts w:ascii="Times New Roman" w:hAnsi="Times New Roman" w:eastAsia="仿宋" w:cs="Times New Roman"/>
          <w:color w:val="000000"/>
          <w:sz w:val="32"/>
          <w:szCs w:val="30"/>
        </w:rPr>
        <w:t>．</w:t>
      </w:r>
      <w:r>
        <w:rPr>
          <w:rFonts w:ascii="Times New Roman" w:hAnsi="Times New Roman" w:eastAsia="仿宋" w:cs="Times New Roman"/>
          <w:color w:val="000000"/>
          <w:kern w:val="0"/>
          <w:sz w:val="32"/>
          <w:szCs w:val="32"/>
        </w:rPr>
        <w:t>发行人监事会的审核意见</w:t>
      </w:r>
    </w:p>
    <w:p>
      <w:pPr>
        <w:spacing w:line="60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5</w:t>
      </w:r>
      <w:r>
        <w:rPr>
          <w:rFonts w:ascii="Times New Roman" w:hAnsi="Times New Roman" w:eastAsia="仿宋" w:cs="Times New Roman"/>
          <w:color w:val="000000"/>
          <w:sz w:val="32"/>
          <w:szCs w:val="30"/>
        </w:rPr>
        <w:t>．</w:t>
      </w:r>
      <w:r>
        <w:rPr>
          <w:rFonts w:ascii="Times New Roman" w:hAnsi="Times New Roman" w:eastAsia="仿宋" w:cs="Times New Roman"/>
          <w:color w:val="000000"/>
          <w:kern w:val="0"/>
          <w:sz w:val="32"/>
          <w:szCs w:val="32"/>
        </w:rPr>
        <w:t xml:space="preserve">资产相关的最近1年及1期（如有）的财务报告及其审计报告、资产评估报告（如有）（募集资金用于购买资产情形适用） </w:t>
      </w:r>
    </w:p>
    <w:p>
      <w:pPr>
        <w:spacing w:line="60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6</w:t>
      </w:r>
      <w:r>
        <w:rPr>
          <w:rFonts w:ascii="Times New Roman" w:hAnsi="Times New Roman" w:eastAsia="仿宋" w:cs="Times New Roman"/>
          <w:color w:val="000000"/>
          <w:sz w:val="32"/>
          <w:szCs w:val="30"/>
        </w:rPr>
        <w:t>．</w:t>
      </w:r>
      <w:r>
        <w:rPr>
          <w:rFonts w:ascii="Times New Roman" w:hAnsi="Times New Roman" w:eastAsia="仿宋" w:cs="Times New Roman"/>
          <w:color w:val="000000"/>
          <w:kern w:val="0"/>
          <w:sz w:val="32"/>
          <w:szCs w:val="32"/>
        </w:rPr>
        <w:t>要求披露的其他文件</w:t>
      </w:r>
    </w:p>
    <w:p>
      <w:pPr>
        <w:spacing w:line="600" w:lineRule="exact"/>
        <w:ind w:firstLine="642" w:firstLineChars="200"/>
        <w:jc w:val="center"/>
        <w:rPr>
          <w:rFonts w:ascii="Times New Roman" w:hAnsi="Times New Roman" w:eastAsia="仿宋" w:cs="Times New Roman"/>
          <w:b/>
          <w:color w:val="000000"/>
          <w:kern w:val="0"/>
          <w:sz w:val="32"/>
          <w:szCs w:val="32"/>
        </w:rPr>
      </w:pPr>
      <w:r>
        <w:rPr>
          <w:rFonts w:ascii="Times New Roman" w:hAnsi="Times New Roman" w:eastAsia="仿宋" w:cs="Times New Roman"/>
          <w:b/>
          <w:color w:val="000000"/>
          <w:kern w:val="0"/>
          <w:sz w:val="32"/>
          <w:szCs w:val="32"/>
          <w:lang w:val="zh-CN"/>
        </w:rPr>
        <w:t>第二部分</w:t>
      </w:r>
      <w:r>
        <w:rPr>
          <w:rFonts w:ascii="Times New Roman" w:hAnsi="Times New Roman" w:eastAsia="仿宋" w:cs="Times New Roman"/>
          <w:b/>
          <w:color w:val="000000"/>
          <w:kern w:val="0"/>
          <w:sz w:val="32"/>
          <w:szCs w:val="32"/>
        </w:rPr>
        <w:t xml:space="preserve"> </w:t>
      </w:r>
      <w:r>
        <w:rPr>
          <w:rFonts w:ascii="Times New Roman" w:hAnsi="Times New Roman" w:eastAsia="仿宋" w:cs="Times New Roman"/>
          <w:b/>
          <w:color w:val="000000"/>
          <w:kern w:val="0"/>
          <w:sz w:val="32"/>
          <w:szCs w:val="32"/>
          <w:lang w:val="zh-CN"/>
        </w:rPr>
        <w:t>不要求披露的文件</w:t>
      </w:r>
    </w:p>
    <w:p>
      <w:pPr>
        <w:spacing w:line="60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1</w:t>
      </w:r>
      <w:r>
        <w:rPr>
          <w:rFonts w:ascii="Times New Roman" w:hAnsi="Times New Roman" w:eastAsia="仿宋" w:cs="Times New Roman"/>
          <w:color w:val="000000"/>
          <w:sz w:val="32"/>
          <w:szCs w:val="30"/>
        </w:rPr>
        <w:t>．</w:t>
      </w:r>
      <w:r>
        <w:rPr>
          <w:rFonts w:ascii="Times New Roman" w:hAnsi="Times New Roman" w:eastAsia="仿宋" w:cs="Times New Roman"/>
          <w:color w:val="000000"/>
          <w:kern w:val="0"/>
          <w:sz w:val="32"/>
          <w:szCs w:val="32"/>
        </w:rPr>
        <w:t>发行人关于定向发行的申请报告</w:t>
      </w:r>
    </w:p>
    <w:p>
      <w:pPr>
        <w:spacing w:line="60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2</w:t>
      </w:r>
      <w:r>
        <w:rPr>
          <w:rFonts w:ascii="Times New Roman" w:hAnsi="Times New Roman" w:eastAsia="仿宋" w:cs="Times New Roman"/>
          <w:color w:val="000000"/>
          <w:sz w:val="32"/>
          <w:szCs w:val="30"/>
        </w:rPr>
        <w:t>．</w:t>
      </w:r>
      <w:r>
        <w:rPr>
          <w:rFonts w:ascii="Times New Roman" w:hAnsi="Times New Roman" w:eastAsia="仿宋" w:cs="Times New Roman"/>
          <w:color w:val="000000"/>
          <w:kern w:val="0"/>
          <w:sz w:val="32"/>
          <w:szCs w:val="32"/>
        </w:rPr>
        <w:t>本次发行认购合同</w:t>
      </w:r>
    </w:p>
    <w:p>
      <w:pPr>
        <w:spacing w:line="60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3</w:t>
      </w:r>
      <w:r>
        <w:rPr>
          <w:rFonts w:ascii="Times New Roman" w:hAnsi="Times New Roman" w:eastAsia="仿宋" w:cs="Times New Roman"/>
          <w:color w:val="000000"/>
          <w:sz w:val="32"/>
          <w:szCs w:val="30"/>
        </w:rPr>
        <w:t>．</w:t>
      </w:r>
      <w:r>
        <w:rPr>
          <w:rFonts w:ascii="Times New Roman" w:hAnsi="Times New Roman" w:eastAsia="仿宋" w:cs="Times New Roman"/>
          <w:color w:val="000000"/>
          <w:kern w:val="0"/>
          <w:sz w:val="32"/>
          <w:szCs w:val="32"/>
        </w:rPr>
        <w:t>全体董事对股票定向发行申请文件真实性、准确性和完整性的承诺书</w:t>
      </w:r>
    </w:p>
    <w:p>
      <w:pPr>
        <w:spacing w:line="60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4</w:t>
      </w:r>
      <w:r>
        <w:rPr>
          <w:rFonts w:ascii="Times New Roman" w:hAnsi="Times New Roman" w:eastAsia="仿宋" w:cs="Times New Roman"/>
          <w:color w:val="000000"/>
          <w:sz w:val="32"/>
          <w:szCs w:val="30"/>
        </w:rPr>
        <w:t>．</w:t>
      </w:r>
      <w:r>
        <w:rPr>
          <w:rFonts w:ascii="Times New Roman" w:hAnsi="Times New Roman" w:eastAsia="仿宋" w:cs="Times New Roman"/>
          <w:color w:val="000000"/>
          <w:kern w:val="0"/>
          <w:sz w:val="32"/>
          <w:szCs w:val="32"/>
        </w:rPr>
        <w:t>签字注册会计师或者资产评估师的执业证书复印件及其所在机构的执业证书复印件（如有）</w:t>
      </w:r>
    </w:p>
    <w:p>
      <w:pPr>
        <w:spacing w:line="60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5</w:t>
      </w:r>
      <w:r>
        <w:rPr>
          <w:rFonts w:ascii="Times New Roman" w:hAnsi="Times New Roman" w:eastAsia="仿宋" w:cs="Times New Roman"/>
          <w:color w:val="000000"/>
          <w:sz w:val="32"/>
          <w:szCs w:val="30"/>
        </w:rPr>
        <w:t>．</w:t>
      </w:r>
      <w:r>
        <w:rPr>
          <w:rFonts w:ascii="Times New Roman" w:hAnsi="Times New Roman" w:eastAsia="仿宋" w:cs="Times New Roman"/>
          <w:color w:val="000000"/>
          <w:kern w:val="0"/>
          <w:sz w:val="32"/>
          <w:szCs w:val="32"/>
        </w:rPr>
        <w:t>资产权属证明文件（如有）</w:t>
      </w:r>
    </w:p>
    <w:p>
      <w:pPr>
        <w:spacing w:line="60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6</w:t>
      </w:r>
      <w:r>
        <w:rPr>
          <w:rFonts w:ascii="Times New Roman" w:hAnsi="Times New Roman" w:eastAsia="仿宋" w:cs="Times New Roman"/>
          <w:color w:val="000000"/>
          <w:sz w:val="32"/>
          <w:szCs w:val="30"/>
        </w:rPr>
        <w:t>．</w:t>
      </w:r>
      <w:r>
        <w:rPr>
          <w:rFonts w:ascii="Times New Roman" w:hAnsi="Times New Roman" w:eastAsia="仿宋" w:cs="Times New Roman"/>
          <w:color w:val="000000"/>
          <w:kern w:val="0"/>
          <w:sz w:val="32"/>
          <w:szCs w:val="32"/>
        </w:rPr>
        <w:t>资产生产经营所需行业资质的资质证明或批准文件（如有）（募集资金用于购买资产情形适用）</w:t>
      </w:r>
    </w:p>
    <w:p>
      <w:pPr>
        <w:spacing w:line="60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7</w:t>
      </w:r>
      <w:r>
        <w:rPr>
          <w:rFonts w:ascii="Times New Roman" w:hAnsi="Times New Roman" w:eastAsia="仿宋" w:cs="Times New Roman"/>
          <w:color w:val="000000"/>
          <w:sz w:val="32"/>
          <w:szCs w:val="30"/>
        </w:rPr>
        <w:t>．</w:t>
      </w:r>
      <w:r>
        <w:rPr>
          <w:rFonts w:ascii="Times New Roman" w:hAnsi="Times New Roman" w:eastAsia="仿宋" w:cs="Times New Roman"/>
          <w:color w:val="000000"/>
          <w:kern w:val="0"/>
          <w:sz w:val="32"/>
          <w:szCs w:val="32"/>
        </w:rPr>
        <w:t>国资、外资等相关主管部门的审批、核准或备案文件（如有）</w:t>
      </w:r>
    </w:p>
    <w:p>
      <w:pPr>
        <w:spacing w:line="60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8</w:t>
      </w:r>
      <w:r>
        <w:rPr>
          <w:rFonts w:ascii="Times New Roman" w:hAnsi="Times New Roman" w:eastAsia="仿宋" w:cs="Times New Roman"/>
          <w:color w:val="000000"/>
          <w:sz w:val="32"/>
          <w:szCs w:val="30"/>
        </w:rPr>
        <w:t>．</w:t>
      </w:r>
      <w:r>
        <w:rPr>
          <w:rFonts w:ascii="Times New Roman" w:hAnsi="Times New Roman" w:eastAsia="仿宋" w:cs="Times New Roman"/>
          <w:color w:val="000000"/>
          <w:kern w:val="0"/>
          <w:sz w:val="32"/>
          <w:szCs w:val="32"/>
        </w:rPr>
        <w:t>发行人最近2年的财务报告和审计报告及最近1期（如有）的财务报告</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color w:val="000000"/>
          <w:kern w:val="0"/>
          <w:sz w:val="32"/>
          <w:szCs w:val="32"/>
        </w:rPr>
        <w:t>9</w:t>
      </w:r>
      <w:r>
        <w:rPr>
          <w:rFonts w:ascii="Times New Roman" w:hAnsi="Times New Roman" w:eastAsia="仿宋" w:cs="Times New Roman"/>
          <w:color w:val="000000"/>
          <w:sz w:val="32"/>
          <w:szCs w:val="30"/>
        </w:rPr>
        <w:t>．</w:t>
      </w:r>
      <w:r>
        <w:rPr>
          <w:rFonts w:ascii="Times New Roman" w:hAnsi="Times New Roman" w:eastAsia="仿宋" w:cs="Times New Roman"/>
          <w:color w:val="000000"/>
          <w:kern w:val="0"/>
          <w:sz w:val="32"/>
          <w:szCs w:val="32"/>
          <w:lang w:val="zh-CN"/>
        </w:rPr>
        <w:t>发行人关于</w:t>
      </w:r>
      <w:r>
        <w:rPr>
          <w:rFonts w:ascii="Times New Roman" w:hAnsi="Times New Roman" w:eastAsia="仿宋" w:cs="Times New Roman"/>
          <w:sz w:val="32"/>
          <w:szCs w:val="32"/>
        </w:rPr>
        <w:t>失信联合惩戒对象等事项核查过程的证明文件</w:t>
      </w:r>
    </w:p>
    <w:p>
      <w:pPr>
        <w:spacing w:line="600" w:lineRule="exact"/>
        <w:ind w:firstLine="640" w:firstLineChars="200"/>
        <w:rPr>
          <w:rFonts w:ascii="Times New Roman" w:hAnsi="Times New Roman" w:eastAsia="仿宋" w:cs="Times New Roman"/>
          <w:color w:val="000000"/>
          <w:sz w:val="32"/>
          <w:szCs w:val="30"/>
        </w:rPr>
      </w:pPr>
      <w:r>
        <w:rPr>
          <w:rFonts w:ascii="Times New Roman" w:hAnsi="Times New Roman" w:eastAsia="仿宋" w:cs="Times New Roman"/>
          <w:sz w:val="32"/>
          <w:szCs w:val="32"/>
        </w:rPr>
        <w:t>10</w:t>
      </w:r>
      <w:r>
        <w:rPr>
          <w:rFonts w:ascii="Times New Roman" w:hAnsi="Times New Roman" w:eastAsia="仿宋" w:cs="Times New Roman"/>
          <w:color w:val="000000"/>
          <w:sz w:val="32"/>
          <w:szCs w:val="30"/>
        </w:rPr>
        <w:t>．发行人关于定向发行申请文件受理检查要点的落实情况表</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11</w:t>
      </w:r>
      <w:r>
        <w:rPr>
          <w:rFonts w:ascii="Times New Roman" w:hAnsi="Times New Roman" w:eastAsia="仿宋" w:cs="Times New Roman"/>
          <w:color w:val="000000"/>
          <w:sz w:val="32"/>
          <w:szCs w:val="30"/>
        </w:rPr>
        <w:t>．</w:t>
      </w:r>
      <w:r>
        <w:rPr>
          <w:rFonts w:ascii="Times New Roman" w:hAnsi="Times New Roman" w:eastAsia="仿宋" w:cs="Times New Roman"/>
          <w:sz w:val="32"/>
          <w:szCs w:val="32"/>
        </w:rPr>
        <w:t>挂牌公司及中介机构联系方式</w:t>
      </w:r>
    </w:p>
    <w:p>
      <w:pPr>
        <w:spacing w:line="600" w:lineRule="exac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1</w:t>
      </w:r>
      <w:r>
        <w:rPr>
          <w:rFonts w:ascii="Times New Roman" w:hAnsi="Times New Roman" w:eastAsia="仿宋" w:cs="Times New Roman"/>
          <w:color w:val="000000"/>
          <w:kern w:val="0"/>
          <w:sz w:val="32"/>
          <w:szCs w:val="32"/>
          <w:lang w:val="en"/>
        </w:rPr>
        <w:t>2</w:t>
      </w:r>
      <w:r>
        <w:rPr>
          <w:rFonts w:ascii="Times New Roman" w:hAnsi="Times New Roman" w:eastAsia="仿宋" w:cs="Times New Roman"/>
          <w:color w:val="000000"/>
          <w:sz w:val="32"/>
          <w:szCs w:val="30"/>
        </w:rPr>
        <w:t>．</w:t>
      </w:r>
      <w:r>
        <w:rPr>
          <w:rFonts w:ascii="Times New Roman" w:hAnsi="Times New Roman" w:eastAsia="仿宋" w:cs="Times New Roman"/>
          <w:color w:val="000000"/>
          <w:kern w:val="0"/>
          <w:sz w:val="32"/>
          <w:szCs w:val="32"/>
        </w:rPr>
        <w:t>要求报送的其他文件</w:t>
      </w:r>
    </w:p>
    <w:p>
      <w:pPr>
        <w:widowControl/>
        <w:spacing w:line="600" w:lineRule="exact"/>
        <w:jc w:val="left"/>
        <w:rPr>
          <w:rFonts w:ascii="Times New Roman" w:hAnsi="Times New Roman" w:eastAsia="仿宋" w:cs="Times New Roman"/>
          <w:b/>
          <w:color w:val="000000"/>
          <w:kern w:val="0"/>
          <w:sz w:val="32"/>
          <w:szCs w:val="32"/>
          <w:lang w:val="zh-CN"/>
        </w:rPr>
      </w:pPr>
    </w:p>
    <w:p>
      <w:pPr>
        <w:spacing w:line="600" w:lineRule="exact"/>
        <w:ind w:firstLine="642" w:firstLineChars="200"/>
        <w:jc w:val="center"/>
        <w:rPr>
          <w:rFonts w:ascii="Times New Roman" w:hAnsi="Times New Roman" w:eastAsia="仿宋" w:cs="Times New Roman"/>
          <w:b/>
          <w:color w:val="000000"/>
          <w:kern w:val="0"/>
          <w:sz w:val="32"/>
          <w:szCs w:val="32"/>
          <w:lang w:val="zh-CN"/>
        </w:rPr>
      </w:pPr>
    </w:p>
    <w:p>
      <w:pPr>
        <w:spacing w:line="600" w:lineRule="exact"/>
        <w:ind w:firstLine="642" w:firstLineChars="200"/>
        <w:jc w:val="center"/>
        <w:rPr>
          <w:rFonts w:ascii="Times New Roman" w:hAnsi="Times New Roman" w:eastAsia="仿宋" w:cs="Times New Roman"/>
          <w:b/>
          <w:color w:val="000000"/>
          <w:kern w:val="0"/>
          <w:sz w:val="32"/>
          <w:szCs w:val="32"/>
          <w:lang w:val="zh-CN"/>
        </w:rPr>
      </w:pPr>
      <w:r>
        <w:rPr>
          <w:rFonts w:ascii="Times New Roman" w:hAnsi="Times New Roman" w:eastAsia="仿宋" w:cs="Times New Roman"/>
          <w:b/>
          <w:color w:val="000000"/>
          <w:kern w:val="0"/>
          <w:sz w:val="32"/>
          <w:szCs w:val="32"/>
          <w:lang w:val="zh-CN"/>
        </w:rPr>
        <w:br w:type="page"/>
      </w:r>
    </w:p>
    <w:p>
      <w:pPr>
        <w:spacing w:line="600" w:lineRule="exact"/>
        <w:jc w:val="center"/>
        <w:rPr>
          <w:rFonts w:ascii="Times New Roman" w:hAnsi="Times New Roman" w:eastAsia="仿宋" w:cs="Times New Roman"/>
          <w:b/>
          <w:color w:val="000000"/>
          <w:kern w:val="0"/>
          <w:sz w:val="32"/>
          <w:szCs w:val="32"/>
          <w:lang w:val="zh-CN"/>
        </w:rPr>
      </w:pPr>
      <w:r>
        <w:rPr>
          <w:rFonts w:ascii="Times New Roman" w:hAnsi="Times New Roman" w:eastAsia="仿宋" w:cs="Times New Roman"/>
          <w:b/>
          <w:color w:val="000000"/>
          <w:kern w:val="0"/>
          <w:sz w:val="32"/>
          <w:szCs w:val="32"/>
          <w:lang w:val="zh-CN"/>
        </w:rPr>
        <w:t>1-3申请挂牌公司股票定向发行申请文件目录</w:t>
      </w:r>
    </w:p>
    <w:p>
      <w:pPr>
        <w:spacing w:line="600" w:lineRule="exact"/>
        <w:ind w:firstLine="642" w:firstLineChars="200"/>
        <w:jc w:val="center"/>
        <w:rPr>
          <w:rFonts w:ascii="Times New Roman" w:hAnsi="Times New Roman" w:eastAsia="仿宋" w:cs="Times New Roman"/>
          <w:b/>
          <w:color w:val="000000"/>
          <w:kern w:val="0"/>
          <w:sz w:val="32"/>
          <w:szCs w:val="32"/>
          <w:lang w:val="zh-CN"/>
        </w:rPr>
      </w:pPr>
      <w:r>
        <w:rPr>
          <w:rFonts w:ascii="Times New Roman" w:hAnsi="Times New Roman" w:eastAsia="仿宋" w:cs="Times New Roman"/>
          <w:b/>
          <w:color w:val="000000"/>
          <w:kern w:val="0"/>
          <w:sz w:val="32"/>
          <w:szCs w:val="32"/>
          <w:lang w:val="zh-CN"/>
        </w:rPr>
        <w:t>第一部分 要求披露的文件</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Times New Roman" w:eastAsia="仿宋" w:cs="Times New Roman"/>
          <w:color w:val="000000"/>
          <w:sz w:val="32"/>
          <w:szCs w:val="30"/>
        </w:rPr>
        <w:t>．</w:t>
      </w:r>
      <w:r>
        <w:rPr>
          <w:rFonts w:ascii="Times New Roman" w:hAnsi="Times New Roman" w:eastAsia="仿宋" w:cs="Times New Roman"/>
          <w:sz w:val="32"/>
          <w:szCs w:val="32"/>
        </w:rPr>
        <w:t>定向发行说明书</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Times New Roman" w:eastAsia="仿宋" w:cs="Times New Roman"/>
          <w:color w:val="000000"/>
          <w:sz w:val="32"/>
          <w:szCs w:val="30"/>
        </w:rPr>
        <w:t>．</w:t>
      </w:r>
      <w:r>
        <w:rPr>
          <w:rFonts w:ascii="Times New Roman" w:hAnsi="Times New Roman" w:eastAsia="仿宋" w:cs="Times New Roman"/>
          <w:sz w:val="32"/>
          <w:szCs w:val="32"/>
        </w:rPr>
        <w:t>主办券商推荐报告</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Times New Roman" w:eastAsia="仿宋" w:cs="Times New Roman"/>
          <w:color w:val="000000"/>
          <w:sz w:val="32"/>
          <w:szCs w:val="30"/>
        </w:rPr>
        <w:t>．</w:t>
      </w:r>
      <w:r>
        <w:rPr>
          <w:rFonts w:ascii="Times New Roman" w:hAnsi="Times New Roman" w:eastAsia="仿宋" w:cs="Times New Roman"/>
          <w:sz w:val="32"/>
          <w:szCs w:val="32"/>
        </w:rPr>
        <w:t>法律意见书</w:t>
      </w:r>
    </w:p>
    <w:p>
      <w:pPr>
        <w:spacing w:line="600" w:lineRule="exact"/>
        <w:ind w:firstLine="642" w:firstLineChars="200"/>
        <w:jc w:val="center"/>
        <w:rPr>
          <w:rFonts w:ascii="Times New Roman" w:hAnsi="Times New Roman" w:eastAsia="仿宋" w:cs="Times New Roman"/>
          <w:b/>
          <w:color w:val="000000"/>
          <w:kern w:val="0"/>
          <w:sz w:val="32"/>
          <w:szCs w:val="32"/>
        </w:rPr>
      </w:pPr>
      <w:r>
        <w:rPr>
          <w:rFonts w:ascii="Times New Roman" w:hAnsi="Times New Roman" w:eastAsia="仿宋" w:cs="Times New Roman"/>
          <w:b/>
          <w:color w:val="000000"/>
          <w:kern w:val="0"/>
          <w:sz w:val="32"/>
          <w:szCs w:val="32"/>
          <w:lang w:val="zh-CN"/>
        </w:rPr>
        <w:t>第二部分</w:t>
      </w:r>
      <w:r>
        <w:rPr>
          <w:rFonts w:ascii="Times New Roman" w:hAnsi="Times New Roman" w:eastAsia="仿宋" w:cs="Times New Roman"/>
          <w:b/>
          <w:color w:val="000000"/>
          <w:kern w:val="0"/>
          <w:sz w:val="32"/>
          <w:szCs w:val="32"/>
        </w:rPr>
        <w:t xml:space="preserve"> </w:t>
      </w:r>
      <w:r>
        <w:rPr>
          <w:rFonts w:ascii="Times New Roman" w:hAnsi="Times New Roman" w:eastAsia="仿宋" w:cs="Times New Roman"/>
          <w:b/>
          <w:color w:val="000000"/>
          <w:kern w:val="0"/>
          <w:sz w:val="32"/>
          <w:szCs w:val="32"/>
          <w:lang w:val="zh-CN"/>
        </w:rPr>
        <w:t>不要求披露的文件</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Times New Roman" w:eastAsia="仿宋" w:cs="Times New Roman"/>
          <w:color w:val="000000"/>
          <w:sz w:val="32"/>
          <w:szCs w:val="30"/>
        </w:rPr>
        <w:t>．</w:t>
      </w:r>
      <w:r>
        <w:rPr>
          <w:rFonts w:ascii="Times New Roman" w:hAnsi="Times New Roman" w:eastAsia="仿宋" w:cs="Times New Roman"/>
          <w:sz w:val="32"/>
          <w:szCs w:val="32"/>
        </w:rPr>
        <w:t>关于股票在全国中小企业股份转让系统挂牌及定向发行的申请报告</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Times New Roman" w:eastAsia="仿宋" w:cs="Times New Roman"/>
          <w:color w:val="000000"/>
          <w:sz w:val="32"/>
          <w:szCs w:val="30"/>
        </w:rPr>
        <w:t>．</w:t>
      </w:r>
      <w:r>
        <w:rPr>
          <w:rFonts w:ascii="Times New Roman" w:hAnsi="Times New Roman" w:eastAsia="仿宋" w:cs="Times New Roman"/>
          <w:sz w:val="32"/>
          <w:szCs w:val="32"/>
        </w:rPr>
        <w:t>董事会决议、股东大会决议、监事会审核意见</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Times New Roman" w:eastAsia="仿宋" w:cs="Times New Roman"/>
          <w:color w:val="000000"/>
          <w:sz w:val="32"/>
          <w:szCs w:val="30"/>
        </w:rPr>
        <w:t>．</w:t>
      </w:r>
      <w:r>
        <w:rPr>
          <w:rFonts w:ascii="Times New Roman" w:hAnsi="Times New Roman" w:eastAsia="仿宋" w:cs="Times New Roman"/>
          <w:sz w:val="32"/>
          <w:szCs w:val="32"/>
        </w:rPr>
        <w:t>公司全体董事对发行申请文件真实性、准确性和完整性的承诺书</w:t>
      </w:r>
    </w:p>
    <w:p>
      <w:pPr>
        <w:spacing w:line="600" w:lineRule="exact"/>
        <w:ind w:firstLine="640" w:firstLineChars="200"/>
        <w:rPr>
          <w:rFonts w:ascii="Times New Roman" w:hAnsi="Times New Roman" w:eastAsia="仿宋" w:cs="Times New Roman"/>
          <w:color w:val="000000"/>
          <w:kern w:val="0"/>
          <w:sz w:val="32"/>
          <w:szCs w:val="32"/>
          <w:lang w:val="zh-CN"/>
        </w:rPr>
      </w:pPr>
      <w:r>
        <w:rPr>
          <w:rFonts w:ascii="Times New Roman" w:hAnsi="Times New Roman" w:eastAsia="仿宋" w:cs="Times New Roman"/>
          <w:sz w:val="32"/>
          <w:szCs w:val="32"/>
        </w:rPr>
        <w:t>4</w:t>
      </w:r>
      <w:r>
        <w:rPr>
          <w:rFonts w:ascii="Times New Roman" w:hAnsi="Times New Roman" w:eastAsia="仿宋" w:cs="Times New Roman"/>
          <w:color w:val="000000"/>
          <w:sz w:val="32"/>
          <w:szCs w:val="30"/>
        </w:rPr>
        <w:t>．</w:t>
      </w:r>
      <w:r>
        <w:rPr>
          <w:rFonts w:ascii="Times New Roman" w:hAnsi="Times New Roman" w:eastAsia="仿宋" w:cs="Times New Roman"/>
          <w:color w:val="000000"/>
          <w:kern w:val="0"/>
          <w:sz w:val="32"/>
          <w:szCs w:val="32"/>
        </w:rPr>
        <w:t>关于申请电子文件与预留文件一致的鉴证意见</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ascii="Times New Roman" w:hAnsi="Times New Roman" w:eastAsia="仿宋" w:cs="Times New Roman"/>
          <w:color w:val="000000"/>
          <w:sz w:val="32"/>
          <w:szCs w:val="30"/>
        </w:rPr>
        <w:t>．</w:t>
      </w:r>
      <w:r>
        <w:rPr>
          <w:rFonts w:ascii="Times New Roman" w:hAnsi="Times New Roman" w:eastAsia="仿宋" w:cs="Times New Roman"/>
          <w:sz w:val="32"/>
          <w:szCs w:val="32"/>
        </w:rPr>
        <w:t>要求报送的其他文件</w:t>
      </w:r>
    </w:p>
    <w:p>
      <w:pPr>
        <w:widowControl/>
        <w:spacing w:line="600" w:lineRule="exact"/>
        <w:jc w:val="left"/>
        <w:rPr>
          <w:rFonts w:ascii="Times New Roman" w:hAnsi="Times New Roman" w:eastAsia="仿宋" w:cs="Times New Roman"/>
          <w:sz w:val="32"/>
          <w:szCs w:val="32"/>
        </w:rPr>
      </w:pPr>
      <w:r>
        <w:rPr>
          <w:rFonts w:ascii="Times New Roman" w:hAnsi="Times New Roman" w:eastAsia="仿宋" w:cs="Times New Roman"/>
          <w:sz w:val="32"/>
          <w:szCs w:val="32"/>
        </w:rPr>
        <w:br w:type="page"/>
      </w:r>
    </w:p>
    <w:p>
      <w:pPr>
        <w:spacing w:line="600" w:lineRule="exact"/>
        <w:outlineLvl w:val="1"/>
        <w:rPr>
          <w:rFonts w:ascii="Times New Roman" w:hAnsi="Times New Roman" w:eastAsia="黑体" w:cs="Times New Roman"/>
          <w:sz w:val="32"/>
          <w:szCs w:val="32"/>
        </w:rPr>
      </w:pPr>
      <w:r>
        <w:rPr>
          <w:rFonts w:ascii="Times New Roman" w:hAnsi="Times New Roman" w:eastAsia="黑体" w:cs="Times New Roman"/>
          <w:sz w:val="32"/>
          <w:szCs w:val="32"/>
        </w:rPr>
        <w:t>附件2</w:t>
      </w:r>
    </w:p>
    <w:p>
      <w:pPr>
        <w:autoSpaceDE w:val="0"/>
        <w:autoSpaceDN w:val="0"/>
        <w:adjustRightInd w:val="0"/>
        <w:spacing w:line="600" w:lineRule="exact"/>
        <w:jc w:val="center"/>
        <w:textAlignment w:val="center"/>
        <w:rPr>
          <w:rFonts w:ascii="Times New Roman" w:hAnsi="Times New Roman" w:eastAsia="仿宋" w:cs="Times New Roman"/>
          <w:b/>
          <w:color w:val="000000"/>
          <w:kern w:val="0"/>
          <w:sz w:val="32"/>
          <w:szCs w:val="32"/>
        </w:rPr>
      </w:pPr>
      <w:r>
        <w:rPr>
          <w:rFonts w:ascii="Times New Roman" w:hAnsi="Times New Roman" w:eastAsia="仿宋" w:cs="Times New Roman"/>
          <w:b/>
          <w:color w:val="000000"/>
          <w:kern w:val="0"/>
          <w:sz w:val="32"/>
          <w:szCs w:val="32"/>
        </w:rPr>
        <w:t>股票定向发行申请报告</w:t>
      </w:r>
    </w:p>
    <w:p>
      <w:pPr>
        <w:autoSpaceDE w:val="0"/>
        <w:autoSpaceDN w:val="0"/>
        <w:adjustRightInd w:val="0"/>
        <w:spacing w:line="600" w:lineRule="exact"/>
        <w:jc w:val="center"/>
        <w:textAlignment w:val="center"/>
        <w:rPr>
          <w:rFonts w:ascii="Times New Roman" w:hAnsi="Times New Roman" w:eastAsia="仿宋" w:cs="Times New Roman"/>
          <w:b/>
          <w:color w:val="000000"/>
          <w:kern w:val="0"/>
          <w:sz w:val="32"/>
          <w:szCs w:val="32"/>
        </w:rPr>
      </w:pPr>
    </w:p>
    <w:p>
      <w:pPr>
        <w:autoSpaceDE w:val="0"/>
        <w:autoSpaceDN w:val="0"/>
        <w:adjustRightInd w:val="0"/>
        <w:spacing w:line="600" w:lineRule="exact"/>
        <w:jc w:val="center"/>
        <w:textAlignment w:val="center"/>
        <w:rPr>
          <w:rFonts w:ascii="Times New Roman" w:hAnsi="Times New Roman" w:eastAsia="仿宋" w:cs="Times New Roman"/>
          <w:b/>
          <w:color w:val="000000"/>
          <w:kern w:val="0"/>
          <w:sz w:val="32"/>
          <w:szCs w:val="32"/>
          <w:lang w:val="zh-CN"/>
        </w:rPr>
      </w:pPr>
      <w:r>
        <w:rPr>
          <w:rFonts w:ascii="Times New Roman" w:hAnsi="Times New Roman" w:eastAsia="仿宋" w:cs="Times New Roman"/>
          <w:b/>
          <w:color w:val="000000"/>
          <w:kern w:val="0"/>
          <w:sz w:val="32"/>
          <w:szCs w:val="32"/>
          <w:lang w:val="zh-CN"/>
        </w:rPr>
        <w:t>2-1 挂牌公司股票定向发行申请报告</w:t>
      </w:r>
    </w:p>
    <w:p>
      <w:pPr>
        <w:autoSpaceDE w:val="0"/>
        <w:autoSpaceDN w:val="0"/>
        <w:adjustRightInd w:val="0"/>
        <w:spacing w:line="600" w:lineRule="exact"/>
        <w:jc w:val="center"/>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（普通程序定向发行、自办发行适用）</w:t>
      </w:r>
    </w:p>
    <w:p>
      <w:pPr>
        <w:autoSpaceDE w:val="0"/>
        <w:autoSpaceDN w:val="0"/>
        <w:adjustRightInd w:val="0"/>
        <w:spacing w:line="600" w:lineRule="exact"/>
        <w:jc w:val="center"/>
        <w:textAlignment w:val="center"/>
        <w:rPr>
          <w:rFonts w:ascii="Times New Roman" w:hAnsi="Times New Roman" w:eastAsia="仿宋" w:cs="Times New Roman"/>
          <w:b/>
          <w:color w:val="000000"/>
          <w:kern w:val="0"/>
          <w:sz w:val="32"/>
          <w:szCs w:val="32"/>
          <w:lang w:val="zh-CN"/>
        </w:rPr>
      </w:pPr>
    </w:p>
    <w:p>
      <w:pPr>
        <w:autoSpaceDE w:val="0"/>
        <w:autoSpaceDN w:val="0"/>
        <w:adjustRightInd w:val="0"/>
        <w:spacing w:line="600" w:lineRule="exact"/>
        <w:jc w:val="center"/>
        <w:textAlignment w:val="center"/>
        <w:rPr>
          <w:rFonts w:ascii="Times New Roman" w:hAnsi="Times New Roman" w:eastAsia="仿宋" w:cs="Times New Roman"/>
          <w:b/>
          <w:color w:val="000000"/>
          <w:kern w:val="0"/>
          <w:sz w:val="32"/>
          <w:szCs w:val="32"/>
          <w:lang w:val="zh-CN"/>
        </w:rPr>
      </w:pPr>
      <w:r>
        <w:rPr>
          <w:rFonts w:ascii="Times New Roman" w:hAnsi="Times New Roman" w:eastAsia="仿宋" w:cs="Times New Roman"/>
          <w:b/>
          <w:color w:val="000000"/>
          <w:kern w:val="0"/>
          <w:sz w:val="32"/>
          <w:szCs w:val="32"/>
          <w:lang w:val="zh-CN"/>
        </w:rPr>
        <w:t>XXXX股份（有限）公司股票定向发行申请报告</w:t>
      </w:r>
    </w:p>
    <w:p>
      <w:pPr>
        <w:autoSpaceDE w:val="0"/>
        <w:autoSpaceDN w:val="0"/>
        <w:adjustRightInd w:val="0"/>
        <w:spacing w:line="600" w:lineRule="exact"/>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spacing w:val="7"/>
          <w:kern w:val="0"/>
          <w:sz w:val="32"/>
          <w:szCs w:val="32"/>
          <w:lang w:val="zh-CN"/>
        </w:rPr>
        <w:t>全国中小企业股份转让系统有限责任公</w:t>
      </w:r>
      <w:r>
        <w:rPr>
          <w:rFonts w:ascii="Times New Roman" w:hAnsi="Times New Roman" w:eastAsia="仿宋" w:cs="Times New Roman"/>
          <w:color w:val="000000"/>
          <w:kern w:val="0"/>
          <w:sz w:val="32"/>
          <w:szCs w:val="32"/>
          <w:lang w:val="zh-CN"/>
        </w:rPr>
        <w:t>司：</w:t>
      </w:r>
    </w:p>
    <w:p>
      <w:pPr>
        <w:autoSpaceDE w:val="0"/>
        <w:autoSpaceDN w:val="0"/>
        <w:adjustRightInd w:val="0"/>
        <w:spacing w:line="600" w:lineRule="exact"/>
        <w:ind w:firstLine="640" w:firstLineChars="20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XXXX股份（有限）公司经XXXX证券股份有限（或有限责任）公司推荐，于XXXX年XX月XX日在全国中小企业股份转让系统挂牌，证券简称：XXXX，证券代码：XXXX。</w:t>
      </w:r>
    </w:p>
    <w:p>
      <w:pPr>
        <w:autoSpaceDE w:val="0"/>
        <w:autoSpaceDN w:val="0"/>
        <w:adjustRightInd w:val="0"/>
        <w:spacing w:line="600" w:lineRule="exact"/>
        <w:ind w:firstLine="640" w:firstLineChars="20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XXXX于XXXX年XX月XX日召开董事会，审议通过了拟进行股票定向发行的决议。XXXX年XX月XX日公司召开股东大会，经出席会议的有表决权股东所持表决权2/3以上通过，决议批准本次定向发行。</w:t>
      </w:r>
    </w:p>
    <w:p>
      <w:pPr>
        <w:autoSpaceDE w:val="0"/>
        <w:autoSpaceDN w:val="0"/>
        <w:adjustRightInd w:val="0"/>
        <w:spacing w:line="600" w:lineRule="exact"/>
        <w:ind w:firstLine="642" w:firstLineChars="20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b/>
          <w:color w:val="000000"/>
          <w:kern w:val="0"/>
          <w:sz w:val="32"/>
          <w:szCs w:val="32"/>
          <w:lang w:val="zh-CN"/>
        </w:rPr>
        <w:t>（情形一，发行后股东累计不超过200人的发行适用）</w:t>
      </w:r>
      <w:r>
        <w:rPr>
          <w:rFonts w:ascii="Times New Roman" w:hAnsi="Times New Roman" w:eastAsia="仿宋" w:cs="Times New Roman"/>
          <w:color w:val="000000"/>
          <w:kern w:val="0"/>
          <w:sz w:val="32"/>
          <w:szCs w:val="32"/>
          <w:lang w:val="zh-CN"/>
        </w:rPr>
        <w:t>截至本次定向发行股权登记日XXXX年XX月XX日，我司共有X名普通股股东、X名优先股股东及X名可转债持有人。本次定向发行完成后，证券持有人人数合计X人/预计X人。因本次定向发行完成后，证券持有人累计不超过200人，依据《非上市公众公司监督管理办法》的规定，豁免向中国证监会申请注册。</w:t>
      </w:r>
    </w:p>
    <w:p>
      <w:pPr>
        <w:autoSpaceDE w:val="0"/>
        <w:autoSpaceDN w:val="0"/>
        <w:adjustRightInd w:val="0"/>
        <w:spacing w:line="600" w:lineRule="exact"/>
        <w:ind w:firstLine="640" w:firstLineChars="20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本次股票定向发行总计不超过XXXX万股。</w:t>
      </w:r>
    </w:p>
    <w:p>
      <w:pPr>
        <w:autoSpaceDE w:val="0"/>
        <w:autoSpaceDN w:val="0"/>
        <w:adjustRightInd w:val="0"/>
        <w:spacing w:line="600" w:lineRule="exact"/>
        <w:ind w:firstLine="640" w:firstLineChars="20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现特就本次股票定向发行事项提出申请。</w:t>
      </w:r>
    </w:p>
    <w:p>
      <w:pPr>
        <w:autoSpaceDE w:val="0"/>
        <w:autoSpaceDN w:val="0"/>
        <w:adjustRightInd w:val="0"/>
        <w:spacing w:line="600" w:lineRule="exact"/>
        <w:ind w:firstLine="642" w:firstLineChars="20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b/>
          <w:color w:val="000000"/>
          <w:kern w:val="0"/>
          <w:sz w:val="32"/>
          <w:szCs w:val="32"/>
          <w:lang w:val="zh-CN"/>
        </w:rPr>
        <w:t>（情形二，发行后股东累计超过200人的发行适用）</w:t>
      </w:r>
      <w:r>
        <w:rPr>
          <w:rFonts w:ascii="Times New Roman" w:hAnsi="Times New Roman" w:eastAsia="仿宋" w:cs="Times New Roman"/>
          <w:color w:val="000000"/>
          <w:kern w:val="0"/>
          <w:sz w:val="32"/>
          <w:szCs w:val="32"/>
          <w:lang w:val="zh-CN"/>
        </w:rPr>
        <w:t>截至本次定向发行股权登记日XXXX年XX月XX日，我司共有X名普通股股东、X名优先股股东及X名可转债持有人。本次定向发行完成后，证券持有人人数合计X人/预计X人。因本次定向发行完成后，证券持有人累计超过200人，依据《非上市公众公司监督管理办法》的规定，须向中国证监会申请注册。</w:t>
      </w:r>
    </w:p>
    <w:p>
      <w:pPr>
        <w:autoSpaceDE w:val="0"/>
        <w:autoSpaceDN w:val="0"/>
        <w:adjustRightInd w:val="0"/>
        <w:spacing w:line="600" w:lineRule="exact"/>
        <w:ind w:firstLine="640" w:firstLineChars="20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本次股票定向发行总计不超过XXXX万股。</w:t>
      </w:r>
    </w:p>
    <w:p>
      <w:pPr>
        <w:autoSpaceDE w:val="0"/>
        <w:autoSpaceDN w:val="0"/>
        <w:adjustRightInd w:val="0"/>
        <w:spacing w:line="600" w:lineRule="exact"/>
        <w:ind w:firstLine="640" w:firstLineChars="20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现特就本次股票定向发行事项提出申请。</w:t>
      </w:r>
    </w:p>
    <w:p>
      <w:pPr>
        <w:autoSpaceDE w:val="0"/>
        <w:autoSpaceDN w:val="0"/>
        <w:adjustRightInd w:val="0"/>
        <w:spacing w:line="600" w:lineRule="exact"/>
        <w:ind w:firstLine="640" w:firstLineChars="20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 xml:space="preserve">（以下无正文）  </w:t>
      </w:r>
    </w:p>
    <w:p>
      <w:pPr>
        <w:autoSpaceDE w:val="0"/>
        <w:autoSpaceDN w:val="0"/>
        <w:adjustRightInd w:val="0"/>
        <w:spacing w:line="600" w:lineRule="exact"/>
        <w:ind w:firstLine="640" w:firstLineChars="200"/>
        <w:textAlignment w:val="center"/>
        <w:rPr>
          <w:rFonts w:ascii="Times New Roman" w:hAnsi="Times New Roman" w:eastAsia="仿宋" w:cs="Times New Roman"/>
          <w:color w:val="000000"/>
          <w:kern w:val="0"/>
          <w:sz w:val="32"/>
          <w:szCs w:val="32"/>
          <w:lang w:val="zh-CN"/>
        </w:rPr>
      </w:pPr>
    </w:p>
    <w:p>
      <w:pPr>
        <w:autoSpaceDE w:val="0"/>
        <w:autoSpaceDN w:val="0"/>
        <w:adjustRightInd w:val="0"/>
        <w:spacing w:line="600" w:lineRule="exact"/>
        <w:ind w:right="47" w:firstLine="367"/>
        <w:jc w:val="right"/>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 xml:space="preserve"> XXXX股份（有限）公司（</w:t>
      </w:r>
      <w:r>
        <w:rPr>
          <w:rFonts w:ascii="Times New Roman" w:hAnsi="Times New Roman" w:eastAsia="仿宋" w:cs="Times New Roman"/>
          <w:color w:val="000000"/>
          <w:kern w:val="0"/>
          <w:sz w:val="32"/>
          <w:szCs w:val="32"/>
        </w:rPr>
        <w:t>加盖公章</w:t>
      </w:r>
      <w:r>
        <w:rPr>
          <w:rFonts w:ascii="Times New Roman" w:hAnsi="Times New Roman" w:eastAsia="仿宋" w:cs="Times New Roman"/>
          <w:color w:val="000000"/>
          <w:kern w:val="0"/>
          <w:sz w:val="32"/>
          <w:szCs w:val="32"/>
          <w:lang w:val="zh-CN"/>
        </w:rPr>
        <w:t>）</w:t>
      </w:r>
    </w:p>
    <w:p>
      <w:pPr>
        <w:autoSpaceDE w:val="0"/>
        <w:autoSpaceDN w:val="0"/>
        <w:adjustRightInd w:val="0"/>
        <w:spacing w:line="600" w:lineRule="exact"/>
        <w:ind w:firstLine="367"/>
        <w:jc w:val="right"/>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年  月  日</w:t>
      </w:r>
    </w:p>
    <w:p>
      <w:pPr>
        <w:autoSpaceDE w:val="0"/>
        <w:autoSpaceDN w:val="0"/>
        <w:adjustRightInd w:val="0"/>
        <w:spacing w:line="600" w:lineRule="exact"/>
        <w:ind w:firstLine="367"/>
        <w:jc w:val="center"/>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br w:type="page"/>
      </w:r>
    </w:p>
    <w:p>
      <w:pPr>
        <w:autoSpaceDE w:val="0"/>
        <w:autoSpaceDN w:val="0"/>
        <w:adjustRightInd w:val="0"/>
        <w:spacing w:line="600" w:lineRule="exact"/>
        <w:jc w:val="center"/>
        <w:textAlignment w:val="center"/>
        <w:rPr>
          <w:rFonts w:ascii="Times New Roman" w:hAnsi="Times New Roman" w:eastAsia="仿宋" w:cs="Times New Roman"/>
          <w:b/>
          <w:color w:val="000000"/>
          <w:kern w:val="0"/>
          <w:sz w:val="32"/>
          <w:szCs w:val="32"/>
          <w:lang w:val="zh-CN"/>
        </w:rPr>
      </w:pPr>
    </w:p>
    <w:p>
      <w:pPr>
        <w:autoSpaceDE w:val="0"/>
        <w:autoSpaceDN w:val="0"/>
        <w:adjustRightInd w:val="0"/>
        <w:spacing w:line="600" w:lineRule="exact"/>
        <w:jc w:val="center"/>
        <w:textAlignment w:val="center"/>
        <w:rPr>
          <w:rFonts w:ascii="Times New Roman" w:hAnsi="Times New Roman" w:eastAsia="仿宋" w:cs="Times New Roman"/>
          <w:b/>
          <w:color w:val="000000"/>
          <w:kern w:val="0"/>
          <w:sz w:val="32"/>
          <w:szCs w:val="32"/>
          <w:lang w:val="zh-CN"/>
        </w:rPr>
      </w:pPr>
      <w:r>
        <w:rPr>
          <w:rFonts w:ascii="Times New Roman" w:hAnsi="Times New Roman" w:eastAsia="仿宋" w:cs="Times New Roman"/>
          <w:b/>
          <w:color w:val="000000"/>
          <w:kern w:val="0"/>
          <w:sz w:val="32"/>
          <w:szCs w:val="32"/>
          <w:lang w:val="zh-CN"/>
        </w:rPr>
        <w:t>2-2 挂牌公司股票定向发行申请报告</w:t>
      </w:r>
    </w:p>
    <w:p>
      <w:pPr>
        <w:autoSpaceDE w:val="0"/>
        <w:autoSpaceDN w:val="0"/>
        <w:adjustRightInd w:val="0"/>
        <w:spacing w:line="600" w:lineRule="exact"/>
        <w:jc w:val="center"/>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（授权发行适用）</w:t>
      </w:r>
    </w:p>
    <w:p>
      <w:pPr>
        <w:autoSpaceDE w:val="0"/>
        <w:autoSpaceDN w:val="0"/>
        <w:adjustRightInd w:val="0"/>
        <w:spacing w:line="600" w:lineRule="exact"/>
        <w:jc w:val="center"/>
        <w:textAlignment w:val="center"/>
        <w:rPr>
          <w:rFonts w:ascii="Times New Roman" w:hAnsi="Times New Roman" w:eastAsia="仿宋" w:cs="Times New Roman"/>
          <w:color w:val="000000"/>
          <w:kern w:val="0"/>
          <w:sz w:val="32"/>
          <w:szCs w:val="32"/>
          <w:lang w:val="zh-CN"/>
        </w:rPr>
      </w:pPr>
    </w:p>
    <w:p>
      <w:pPr>
        <w:autoSpaceDE w:val="0"/>
        <w:autoSpaceDN w:val="0"/>
        <w:adjustRightInd w:val="0"/>
        <w:spacing w:line="600" w:lineRule="exact"/>
        <w:jc w:val="center"/>
        <w:textAlignment w:val="center"/>
        <w:rPr>
          <w:rFonts w:ascii="Times New Roman" w:hAnsi="Times New Roman" w:eastAsia="仿宋" w:cs="Times New Roman"/>
          <w:b/>
          <w:color w:val="000000"/>
          <w:kern w:val="0"/>
          <w:sz w:val="32"/>
          <w:szCs w:val="32"/>
          <w:lang w:val="zh-CN"/>
        </w:rPr>
      </w:pPr>
      <w:r>
        <w:rPr>
          <w:rFonts w:ascii="Times New Roman" w:hAnsi="Times New Roman" w:eastAsia="仿宋" w:cs="Times New Roman"/>
          <w:b/>
          <w:color w:val="000000"/>
          <w:kern w:val="0"/>
          <w:sz w:val="32"/>
          <w:szCs w:val="32"/>
          <w:lang w:val="zh-CN"/>
        </w:rPr>
        <w:t>XXXX股份（有限）公司股票定向发行申请报告</w:t>
      </w:r>
    </w:p>
    <w:p>
      <w:pPr>
        <w:autoSpaceDE w:val="0"/>
        <w:autoSpaceDN w:val="0"/>
        <w:adjustRightInd w:val="0"/>
        <w:spacing w:line="600" w:lineRule="exact"/>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spacing w:val="7"/>
          <w:kern w:val="0"/>
          <w:sz w:val="32"/>
          <w:szCs w:val="32"/>
          <w:lang w:val="zh-CN"/>
        </w:rPr>
        <w:t>全国中小企业股份转让系统有限责任公</w:t>
      </w:r>
      <w:r>
        <w:rPr>
          <w:rFonts w:ascii="Times New Roman" w:hAnsi="Times New Roman" w:eastAsia="仿宋" w:cs="Times New Roman"/>
          <w:color w:val="000000"/>
          <w:kern w:val="0"/>
          <w:sz w:val="32"/>
          <w:szCs w:val="32"/>
          <w:lang w:val="zh-CN"/>
        </w:rPr>
        <w:t>司：</w:t>
      </w:r>
    </w:p>
    <w:p>
      <w:pPr>
        <w:autoSpaceDE w:val="0"/>
        <w:autoSpaceDN w:val="0"/>
        <w:adjustRightInd w:val="0"/>
        <w:spacing w:line="600" w:lineRule="exact"/>
        <w:ind w:firstLine="640" w:firstLineChars="20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XXXX股份（有限）公司经XXXX证券股份有限（或有限责任）公司推荐，于XXXX年XX月XX日在全国中小企业股份转让系统挂牌，证券简称：XXXX，证券代码：XXXX。</w:t>
      </w:r>
    </w:p>
    <w:p>
      <w:pPr>
        <w:autoSpaceDE w:val="0"/>
        <w:autoSpaceDN w:val="0"/>
        <w:adjustRightInd w:val="0"/>
        <w:spacing w:line="600" w:lineRule="exact"/>
        <w:ind w:firstLine="640" w:firstLineChars="20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XXXX于XXXX年XX月XX日召开年度股东大会，审议通过了授权董事会于本年度内定向发行股票等相关决议。XXXX于XXXX年XX月XX日召开董事会，审议通过了进行股票定向发行的决议。</w:t>
      </w:r>
    </w:p>
    <w:p>
      <w:pPr>
        <w:autoSpaceDE w:val="0"/>
        <w:autoSpaceDN w:val="0"/>
        <w:adjustRightInd w:val="0"/>
        <w:spacing w:line="600" w:lineRule="exact"/>
        <w:ind w:firstLine="642" w:firstLineChars="20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b/>
          <w:color w:val="000000"/>
          <w:kern w:val="0"/>
          <w:sz w:val="32"/>
          <w:szCs w:val="32"/>
          <w:lang w:val="zh-CN"/>
        </w:rPr>
        <w:t>（情形一，发行后股东累计不超过200人的发行适用）</w:t>
      </w:r>
      <w:r>
        <w:rPr>
          <w:rFonts w:ascii="Times New Roman" w:hAnsi="Times New Roman" w:eastAsia="仿宋" w:cs="Times New Roman"/>
          <w:color w:val="000000"/>
          <w:kern w:val="0"/>
          <w:sz w:val="32"/>
          <w:szCs w:val="32"/>
          <w:lang w:val="zh-CN"/>
        </w:rPr>
        <w:t>截至审议本次定向发行的董事会召开日XXXX年XX月XX日，我司共有X名普通股股东、X名优先股股东及X名可转债持有人。本次定向发行完成后，证券持有人人数合计X人/预计X人。因本次定向发行完成后，证券持有人累计不超过200人，依据《非上市公众公司监督管理办法》的规定，豁免向中国证监会申请注册。本次股票定向发行总计不超过XXXX万股。</w:t>
      </w:r>
    </w:p>
    <w:p>
      <w:pPr>
        <w:autoSpaceDE w:val="0"/>
        <w:autoSpaceDN w:val="0"/>
        <w:adjustRightInd w:val="0"/>
        <w:spacing w:line="600" w:lineRule="exact"/>
        <w:ind w:firstLine="640" w:firstLineChars="20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现特就本次股票定向发行事项提出申请。</w:t>
      </w:r>
    </w:p>
    <w:p>
      <w:pPr>
        <w:autoSpaceDE w:val="0"/>
        <w:autoSpaceDN w:val="0"/>
        <w:adjustRightInd w:val="0"/>
        <w:spacing w:line="600" w:lineRule="exact"/>
        <w:ind w:firstLine="642" w:firstLineChars="20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b/>
          <w:color w:val="000000"/>
          <w:kern w:val="0"/>
          <w:sz w:val="32"/>
          <w:szCs w:val="32"/>
          <w:lang w:val="zh-CN"/>
        </w:rPr>
        <w:t>（情形二，发行后股东累计超过200人的发行适用）</w:t>
      </w:r>
      <w:r>
        <w:rPr>
          <w:rFonts w:ascii="Times New Roman" w:hAnsi="Times New Roman" w:eastAsia="仿宋" w:cs="Times New Roman"/>
          <w:color w:val="000000"/>
          <w:kern w:val="0"/>
          <w:sz w:val="32"/>
          <w:szCs w:val="32"/>
          <w:lang w:val="zh-CN"/>
        </w:rPr>
        <w:t>截止审议本次定向发行的董事会召开日XXXX年XX月XX日，我司共有X名普通股股东、X名优先股股东及X名可转债持有人。本次定向发行完成后，证券持有人人数合计X人/预计X人。因本次定向发行完成后，证券持有人累计超过200人，依据《非上市公众公司监督管理办法》的规定，须向中国证监会申请注册。本次股票定向发行总计不超过XXXX万股。</w:t>
      </w:r>
    </w:p>
    <w:p>
      <w:pPr>
        <w:autoSpaceDE w:val="0"/>
        <w:autoSpaceDN w:val="0"/>
        <w:adjustRightInd w:val="0"/>
        <w:spacing w:line="600" w:lineRule="exact"/>
        <w:ind w:firstLine="640" w:firstLineChars="20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现特就本次股票定向发行事项提出申请。</w:t>
      </w:r>
    </w:p>
    <w:p>
      <w:pPr>
        <w:autoSpaceDE w:val="0"/>
        <w:autoSpaceDN w:val="0"/>
        <w:adjustRightInd w:val="0"/>
        <w:spacing w:line="600" w:lineRule="exact"/>
        <w:ind w:firstLine="640" w:firstLineChars="20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 xml:space="preserve">（以下无正文）  </w:t>
      </w:r>
    </w:p>
    <w:p>
      <w:pPr>
        <w:autoSpaceDE w:val="0"/>
        <w:autoSpaceDN w:val="0"/>
        <w:adjustRightInd w:val="0"/>
        <w:spacing w:line="600" w:lineRule="exact"/>
        <w:ind w:firstLine="640" w:firstLineChars="200"/>
        <w:textAlignment w:val="center"/>
        <w:rPr>
          <w:rFonts w:ascii="Times New Roman" w:hAnsi="Times New Roman" w:eastAsia="仿宋" w:cs="Times New Roman"/>
          <w:color w:val="000000"/>
          <w:kern w:val="0"/>
          <w:sz w:val="32"/>
          <w:szCs w:val="32"/>
          <w:lang w:val="zh-CN"/>
        </w:rPr>
      </w:pPr>
    </w:p>
    <w:p>
      <w:pPr>
        <w:autoSpaceDE w:val="0"/>
        <w:autoSpaceDN w:val="0"/>
        <w:adjustRightInd w:val="0"/>
        <w:spacing w:line="600" w:lineRule="exact"/>
        <w:ind w:right="367" w:firstLine="367"/>
        <w:jc w:val="right"/>
        <w:textAlignment w:val="center"/>
        <w:rPr>
          <w:rFonts w:ascii="Times New Roman" w:hAnsi="Times New Roman" w:eastAsia="仿宋" w:cs="Times New Roman"/>
          <w:color w:val="000000"/>
          <w:kern w:val="0"/>
          <w:sz w:val="32"/>
          <w:szCs w:val="32"/>
          <w:lang w:val="zh-CN"/>
        </w:rPr>
      </w:pPr>
    </w:p>
    <w:p>
      <w:pPr>
        <w:autoSpaceDE w:val="0"/>
        <w:autoSpaceDN w:val="0"/>
        <w:adjustRightInd w:val="0"/>
        <w:spacing w:line="600" w:lineRule="exact"/>
        <w:ind w:right="47" w:firstLine="367"/>
        <w:jc w:val="right"/>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 xml:space="preserve">  XXXX股份（有限）公司（</w:t>
      </w:r>
      <w:r>
        <w:rPr>
          <w:rFonts w:ascii="Times New Roman" w:hAnsi="Times New Roman" w:eastAsia="仿宋" w:cs="Times New Roman"/>
          <w:color w:val="000000"/>
          <w:kern w:val="0"/>
          <w:sz w:val="32"/>
          <w:szCs w:val="32"/>
        </w:rPr>
        <w:t>加盖公章</w:t>
      </w:r>
      <w:r>
        <w:rPr>
          <w:rFonts w:ascii="Times New Roman" w:hAnsi="Times New Roman" w:eastAsia="仿宋" w:cs="Times New Roman"/>
          <w:color w:val="000000"/>
          <w:kern w:val="0"/>
          <w:sz w:val="32"/>
          <w:szCs w:val="32"/>
          <w:lang w:val="zh-CN"/>
        </w:rPr>
        <w:t xml:space="preserve">）       </w:t>
      </w:r>
    </w:p>
    <w:p>
      <w:pPr>
        <w:autoSpaceDE w:val="0"/>
        <w:autoSpaceDN w:val="0"/>
        <w:adjustRightInd w:val="0"/>
        <w:spacing w:line="600" w:lineRule="exact"/>
        <w:ind w:firstLine="367"/>
        <w:jc w:val="right"/>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ab/>
      </w:r>
      <w:r>
        <w:rPr>
          <w:rFonts w:ascii="Times New Roman" w:hAnsi="Times New Roman" w:eastAsia="仿宋" w:cs="Times New Roman"/>
          <w:color w:val="000000"/>
          <w:kern w:val="0"/>
          <w:sz w:val="32"/>
          <w:szCs w:val="32"/>
          <w:lang w:val="zh-CN"/>
        </w:rPr>
        <w:t xml:space="preserve">                                 年  月  日</w:t>
      </w:r>
    </w:p>
    <w:p>
      <w:pPr>
        <w:autoSpaceDE w:val="0"/>
        <w:autoSpaceDN w:val="0"/>
        <w:adjustRightInd w:val="0"/>
        <w:spacing w:line="600" w:lineRule="exact"/>
        <w:ind w:firstLine="367"/>
        <w:jc w:val="center"/>
        <w:textAlignment w:val="center"/>
        <w:rPr>
          <w:rFonts w:ascii="Times New Roman" w:hAnsi="Times New Roman" w:eastAsia="仿宋" w:cs="Times New Roman"/>
          <w:color w:val="000000"/>
          <w:kern w:val="0"/>
          <w:sz w:val="32"/>
          <w:szCs w:val="32"/>
          <w:lang w:val="zh-CN"/>
        </w:rPr>
      </w:pPr>
    </w:p>
    <w:p>
      <w:pPr>
        <w:autoSpaceDE w:val="0"/>
        <w:autoSpaceDN w:val="0"/>
        <w:adjustRightInd w:val="0"/>
        <w:spacing w:line="600" w:lineRule="exact"/>
        <w:ind w:firstLine="367"/>
        <w:jc w:val="center"/>
        <w:textAlignment w:val="center"/>
        <w:rPr>
          <w:rFonts w:ascii="Times New Roman" w:hAnsi="Times New Roman" w:eastAsia="仿宋" w:cs="Times New Roman"/>
          <w:color w:val="000000"/>
          <w:kern w:val="0"/>
          <w:sz w:val="32"/>
          <w:szCs w:val="32"/>
          <w:lang w:val="zh-CN"/>
        </w:rPr>
      </w:pPr>
    </w:p>
    <w:p>
      <w:pPr>
        <w:autoSpaceDE w:val="0"/>
        <w:autoSpaceDN w:val="0"/>
        <w:adjustRightInd w:val="0"/>
        <w:spacing w:line="600" w:lineRule="exact"/>
        <w:ind w:firstLine="367"/>
        <w:jc w:val="center"/>
        <w:textAlignment w:val="center"/>
        <w:rPr>
          <w:rFonts w:ascii="Times New Roman" w:hAnsi="Times New Roman" w:eastAsia="仿宋" w:cs="Times New Roman"/>
          <w:color w:val="000000"/>
          <w:kern w:val="0"/>
          <w:sz w:val="32"/>
          <w:szCs w:val="32"/>
          <w:lang w:val="zh-CN"/>
        </w:rPr>
      </w:pPr>
    </w:p>
    <w:p>
      <w:pPr>
        <w:autoSpaceDE w:val="0"/>
        <w:autoSpaceDN w:val="0"/>
        <w:adjustRightInd w:val="0"/>
        <w:spacing w:line="600" w:lineRule="exact"/>
        <w:ind w:firstLine="367"/>
        <w:jc w:val="center"/>
        <w:textAlignment w:val="center"/>
        <w:rPr>
          <w:rFonts w:ascii="Times New Roman" w:hAnsi="Times New Roman" w:eastAsia="仿宋" w:cs="Times New Roman"/>
          <w:color w:val="000000"/>
          <w:kern w:val="0"/>
          <w:sz w:val="32"/>
          <w:szCs w:val="32"/>
          <w:lang w:val="zh-CN"/>
        </w:rPr>
      </w:pPr>
    </w:p>
    <w:p>
      <w:pPr>
        <w:autoSpaceDE w:val="0"/>
        <w:autoSpaceDN w:val="0"/>
        <w:adjustRightInd w:val="0"/>
        <w:spacing w:line="600" w:lineRule="exact"/>
        <w:ind w:firstLine="367"/>
        <w:jc w:val="center"/>
        <w:textAlignment w:val="center"/>
        <w:rPr>
          <w:rFonts w:ascii="Times New Roman" w:hAnsi="Times New Roman" w:eastAsia="仿宋" w:cs="Times New Roman"/>
          <w:color w:val="000000"/>
          <w:kern w:val="0"/>
          <w:sz w:val="32"/>
          <w:szCs w:val="32"/>
          <w:lang w:val="zh-CN"/>
        </w:rPr>
      </w:pPr>
    </w:p>
    <w:p>
      <w:pPr>
        <w:autoSpaceDE w:val="0"/>
        <w:autoSpaceDN w:val="0"/>
        <w:adjustRightInd w:val="0"/>
        <w:spacing w:line="600" w:lineRule="exact"/>
        <w:ind w:firstLine="367"/>
        <w:jc w:val="center"/>
        <w:textAlignment w:val="center"/>
        <w:rPr>
          <w:rFonts w:ascii="Times New Roman" w:hAnsi="Times New Roman" w:eastAsia="仿宋" w:cs="Times New Roman"/>
          <w:color w:val="000000"/>
          <w:kern w:val="0"/>
          <w:sz w:val="32"/>
          <w:szCs w:val="32"/>
          <w:lang w:val="zh-CN"/>
        </w:rPr>
      </w:pPr>
    </w:p>
    <w:p>
      <w:pPr>
        <w:autoSpaceDE w:val="0"/>
        <w:autoSpaceDN w:val="0"/>
        <w:adjustRightInd w:val="0"/>
        <w:spacing w:line="600" w:lineRule="exact"/>
        <w:ind w:firstLine="367"/>
        <w:jc w:val="center"/>
        <w:textAlignment w:val="center"/>
        <w:rPr>
          <w:rFonts w:ascii="Times New Roman" w:hAnsi="Times New Roman" w:eastAsia="仿宋" w:cs="Times New Roman"/>
          <w:color w:val="000000"/>
          <w:kern w:val="0"/>
          <w:sz w:val="32"/>
          <w:szCs w:val="32"/>
          <w:lang w:val="zh-CN"/>
        </w:rPr>
      </w:pPr>
    </w:p>
    <w:p>
      <w:pPr>
        <w:autoSpaceDE w:val="0"/>
        <w:autoSpaceDN w:val="0"/>
        <w:adjustRightInd w:val="0"/>
        <w:spacing w:line="600" w:lineRule="exact"/>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br w:type="page"/>
      </w:r>
    </w:p>
    <w:p>
      <w:pPr>
        <w:autoSpaceDE w:val="0"/>
        <w:autoSpaceDN w:val="0"/>
        <w:adjustRightInd w:val="0"/>
        <w:spacing w:line="600" w:lineRule="exact"/>
        <w:jc w:val="center"/>
        <w:textAlignment w:val="center"/>
        <w:rPr>
          <w:rFonts w:ascii="Times New Roman" w:hAnsi="Times New Roman" w:eastAsia="仿宋" w:cs="Times New Roman"/>
          <w:b/>
          <w:color w:val="000000"/>
          <w:kern w:val="0"/>
          <w:sz w:val="32"/>
          <w:szCs w:val="32"/>
          <w:lang w:val="zh-CN"/>
        </w:rPr>
      </w:pPr>
    </w:p>
    <w:p>
      <w:pPr>
        <w:autoSpaceDE w:val="0"/>
        <w:autoSpaceDN w:val="0"/>
        <w:adjustRightInd w:val="0"/>
        <w:spacing w:line="600" w:lineRule="exact"/>
        <w:jc w:val="center"/>
        <w:textAlignment w:val="center"/>
        <w:rPr>
          <w:rFonts w:ascii="Times New Roman" w:hAnsi="Times New Roman" w:eastAsia="仿宋" w:cs="Times New Roman"/>
          <w:b/>
          <w:kern w:val="0"/>
          <w:sz w:val="32"/>
          <w:szCs w:val="32"/>
          <w:lang w:val="zh-CN"/>
        </w:rPr>
      </w:pPr>
      <w:r>
        <w:rPr>
          <w:rFonts w:ascii="Times New Roman" w:hAnsi="Times New Roman" w:eastAsia="仿宋" w:cs="Times New Roman"/>
          <w:b/>
          <w:color w:val="000000"/>
          <w:kern w:val="0"/>
          <w:sz w:val="32"/>
          <w:szCs w:val="32"/>
          <w:lang w:val="zh-CN"/>
        </w:rPr>
        <w:t>2</w:t>
      </w:r>
      <w:r>
        <w:rPr>
          <w:rFonts w:ascii="Times New Roman" w:hAnsi="Times New Roman" w:eastAsia="仿宋" w:cs="Times New Roman"/>
          <w:b/>
          <w:kern w:val="0"/>
          <w:sz w:val="32"/>
          <w:szCs w:val="32"/>
          <w:lang w:val="zh-CN"/>
        </w:rPr>
        <w:t>-3 关于股票在全国中小企业股份转让系统</w:t>
      </w:r>
    </w:p>
    <w:p>
      <w:pPr>
        <w:autoSpaceDE w:val="0"/>
        <w:autoSpaceDN w:val="0"/>
        <w:adjustRightInd w:val="0"/>
        <w:spacing w:line="600" w:lineRule="exact"/>
        <w:jc w:val="center"/>
        <w:textAlignment w:val="center"/>
        <w:rPr>
          <w:rFonts w:ascii="Times New Roman" w:hAnsi="Times New Roman" w:eastAsia="仿宋" w:cs="Times New Roman"/>
          <w:b/>
          <w:kern w:val="0"/>
          <w:sz w:val="32"/>
          <w:szCs w:val="32"/>
          <w:lang w:val="zh-CN"/>
        </w:rPr>
      </w:pPr>
      <w:r>
        <w:rPr>
          <w:rFonts w:ascii="Times New Roman" w:hAnsi="Times New Roman" w:eastAsia="仿宋" w:cs="Times New Roman"/>
          <w:b/>
          <w:kern w:val="0"/>
          <w:sz w:val="32"/>
          <w:szCs w:val="32"/>
          <w:lang w:val="zh-CN"/>
        </w:rPr>
        <w:t>挂牌及定向发行的申请报告</w:t>
      </w:r>
    </w:p>
    <w:p>
      <w:pPr>
        <w:autoSpaceDE w:val="0"/>
        <w:autoSpaceDN w:val="0"/>
        <w:adjustRightInd w:val="0"/>
        <w:spacing w:line="600" w:lineRule="exact"/>
        <w:jc w:val="center"/>
        <w:textAlignment w:val="center"/>
        <w:rPr>
          <w:rFonts w:ascii="Times New Roman" w:hAnsi="Times New Roman" w:eastAsia="仿宋" w:cs="Times New Roman"/>
          <w:b/>
          <w:kern w:val="0"/>
          <w:sz w:val="32"/>
          <w:szCs w:val="32"/>
          <w:highlight w:val="lightGray"/>
          <w:lang w:val="zh-CN"/>
        </w:rPr>
      </w:pPr>
    </w:p>
    <w:p>
      <w:pPr>
        <w:autoSpaceDE w:val="0"/>
        <w:autoSpaceDN w:val="0"/>
        <w:adjustRightInd w:val="0"/>
        <w:spacing w:line="600" w:lineRule="exact"/>
        <w:jc w:val="center"/>
        <w:textAlignment w:val="center"/>
        <w:rPr>
          <w:rFonts w:ascii="Times New Roman" w:hAnsi="Times New Roman" w:eastAsia="仿宋" w:cs="Times New Roman"/>
          <w:b/>
          <w:kern w:val="0"/>
          <w:sz w:val="32"/>
          <w:szCs w:val="32"/>
          <w:lang w:val="zh-CN"/>
        </w:rPr>
      </w:pPr>
      <w:r>
        <w:rPr>
          <w:rFonts w:ascii="Times New Roman" w:hAnsi="Times New Roman" w:eastAsia="仿宋" w:cs="Times New Roman"/>
          <w:b/>
          <w:kern w:val="0"/>
          <w:sz w:val="32"/>
          <w:szCs w:val="32"/>
          <w:lang w:val="zh-CN"/>
        </w:rPr>
        <w:t>XXXX股份（有限）公司关于股票在全国中小企业股份</w:t>
      </w:r>
    </w:p>
    <w:p>
      <w:pPr>
        <w:autoSpaceDE w:val="0"/>
        <w:autoSpaceDN w:val="0"/>
        <w:adjustRightInd w:val="0"/>
        <w:spacing w:line="600" w:lineRule="exact"/>
        <w:jc w:val="center"/>
        <w:textAlignment w:val="center"/>
        <w:rPr>
          <w:rFonts w:ascii="Times New Roman" w:hAnsi="Times New Roman" w:eastAsia="仿宋" w:cs="Times New Roman"/>
          <w:b/>
          <w:color w:val="000000"/>
          <w:kern w:val="0"/>
          <w:sz w:val="32"/>
          <w:szCs w:val="32"/>
          <w:lang w:val="zh-CN"/>
        </w:rPr>
      </w:pPr>
      <w:r>
        <w:rPr>
          <w:rFonts w:ascii="Times New Roman" w:hAnsi="Times New Roman" w:eastAsia="仿宋" w:cs="Times New Roman"/>
          <w:b/>
          <w:kern w:val="0"/>
          <w:sz w:val="32"/>
          <w:szCs w:val="32"/>
          <w:lang w:val="zh-CN"/>
        </w:rPr>
        <w:t>转让系统挂牌及定向发行的申</w:t>
      </w:r>
      <w:r>
        <w:rPr>
          <w:rFonts w:ascii="Times New Roman" w:hAnsi="Times New Roman" w:eastAsia="仿宋" w:cs="Times New Roman"/>
          <w:b/>
          <w:color w:val="000000"/>
          <w:kern w:val="0"/>
          <w:sz w:val="32"/>
          <w:szCs w:val="32"/>
          <w:lang w:val="zh-CN"/>
        </w:rPr>
        <w:t>请报告</w:t>
      </w:r>
    </w:p>
    <w:p>
      <w:pPr>
        <w:spacing w:before="120" w:after="120" w:line="600" w:lineRule="exact"/>
        <w:ind w:firstLine="480"/>
        <w:jc w:val="center"/>
        <w:rPr>
          <w:rFonts w:ascii="Times New Roman" w:hAnsi="Times New Roman" w:eastAsia="仿宋" w:cs="Times New Roman"/>
          <w:sz w:val="32"/>
          <w:szCs w:val="32"/>
        </w:rPr>
      </w:pPr>
      <w:r>
        <w:rPr>
          <w:rFonts w:ascii="Times New Roman" w:hAnsi="Times New Roman" w:eastAsia="仿宋" w:cs="Times New Roman"/>
          <w:sz w:val="32"/>
          <w:szCs w:val="32"/>
        </w:rPr>
        <w:t>XX字[20XX]第XX号        签发人：XXX</w:t>
      </w:r>
    </w:p>
    <w:p>
      <w:pPr>
        <w:autoSpaceDE w:val="0"/>
        <w:autoSpaceDN w:val="0"/>
        <w:adjustRightInd w:val="0"/>
        <w:spacing w:line="600" w:lineRule="exact"/>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spacing w:val="7"/>
          <w:kern w:val="0"/>
          <w:sz w:val="32"/>
          <w:szCs w:val="32"/>
          <w:lang w:val="zh-CN"/>
        </w:rPr>
        <w:t>全国中小企业股份转让系统有限责任公</w:t>
      </w:r>
      <w:r>
        <w:rPr>
          <w:rFonts w:ascii="Times New Roman" w:hAnsi="Times New Roman" w:eastAsia="仿宋" w:cs="Times New Roman"/>
          <w:color w:val="000000"/>
          <w:kern w:val="0"/>
          <w:sz w:val="32"/>
          <w:szCs w:val="32"/>
          <w:lang w:val="zh-CN"/>
        </w:rPr>
        <w:t>司：</w:t>
      </w:r>
    </w:p>
    <w:p>
      <w:pPr>
        <w:autoSpaceDE w:val="0"/>
        <w:autoSpaceDN w:val="0"/>
        <w:adjustRightInd w:val="0"/>
        <w:spacing w:line="600" w:lineRule="exact"/>
        <w:ind w:firstLine="640" w:firstLineChars="200"/>
        <w:textAlignment w:val="center"/>
        <w:rPr>
          <w:rFonts w:ascii="Times New Roman" w:hAnsi="Times New Roman" w:eastAsia="仿宋" w:cs="Times New Roman"/>
          <w:b/>
          <w:color w:val="000000"/>
          <w:kern w:val="0"/>
          <w:sz w:val="32"/>
          <w:szCs w:val="32"/>
        </w:rPr>
      </w:pPr>
      <w:r>
        <w:rPr>
          <w:rFonts w:ascii="Times New Roman" w:hAnsi="Times New Roman" w:eastAsia="仿宋" w:cs="Times New Roman"/>
          <w:color w:val="000000"/>
          <w:kern w:val="0"/>
          <w:sz w:val="32"/>
          <w:szCs w:val="32"/>
          <w:lang w:val="zh-CN"/>
        </w:rPr>
        <w:t>XX股份（有限）公司（以下简称公司、本公司）经公司董事会和股东大会审议通过，拟向贵公司申请股票挂牌，并在挂牌同时定向发行股票，现将有关事项报告如下：</w:t>
      </w:r>
    </w:p>
    <w:p>
      <w:pPr>
        <w:autoSpaceDE w:val="0"/>
        <w:autoSpaceDN w:val="0"/>
        <w:adjustRightInd w:val="0"/>
        <w:spacing w:line="600" w:lineRule="exact"/>
        <w:ind w:firstLine="642" w:firstLineChars="200"/>
        <w:textAlignment w:val="center"/>
        <w:rPr>
          <w:rFonts w:ascii="Times New Roman" w:hAnsi="Times New Roman" w:eastAsia="仿宋" w:cs="Times New Roman"/>
          <w:b/>
          <w:color w:val="000000"/>
          <w:kern w:val="0"/>
          <w:sz w:val="32"/>
          <w:szCs w:val="32"/>
          <w:lang w:val="zh-CN"/>
        </w:rPr>
      </w:pPr>
      <w:r>
        <w:rPr>
          <w:rFonts w:ascii="Times New Roman" w:hAnsi="Times New Roman" w:eastAsia="仿宋" w:cs="Times New Roman"/>
          <w:b/>
          <w:color w:val="000000"/>
          <w:kern w:val="0"/>
          <w:sz w:val="32"/>
          <w:szCs w:val="32"/>
          <w:lang w:val="zh-CN"/>
        </w:rPr>
        <w:t>一、公司简介</w:t>
      </w:r>
    </w:p>
    <w:p>
      <w:pPr>
        <w:autoSpaceDE w:val="0"/>
        <w:autoSpaceDN w:val="0"/>
        <w:adjustRightInd w:val="0"/>
        <w:spacing w:line="600" w:lineRule="exact"/>
        <w:ind w:firstLine="642" w:firstLineChars="200"/>
        <w:textAlignment w:val="center"/>
        <w:rPr>
          <w:rFonts w:ascii="Times New Roman" w:hAnsi="Times New Roman" w:eastAsia="仿宋" w:cs="Times New Roman"/>
          <w:b/>
          <w:color w:val="000000"/>
          <w:kern w:val="0"/>
          <w:sz w:val="32"/>
          <w:szCs w:val="32"/>
          <w:lang w:val="zh-CN"/>
        </w:rPr>
      </w:pPr>
      <w:r>
        <w:rPr>
          <w:rFonts w:ascii="Times New Roman" w:hAnsi="Times New Roman" w:eastAsia="仿宋" w:cs="Times New Roman"/>
          <w:b/>
          <w:color w:val="000000"/>
          <w:kern w:val="0"/>
          <w:sz w:val="32"/>
          <w:szCs w:val="32"/>
          <w:lang w:val="zh-CN"/>
        </w:rPr>
        <w:t>二、股权结构及主要股东情况</w:t>
      </w:r>
    </w:p>
    <w:p>
      <w:pPr>
        <w:autoSpaceDE w:val="0"/>
        <w:autoSpaceDN w:val="0"/>
        <w:adjustRightInd w:val="0"/>
        <w:spacing w:line="600" w:lineRule="exact"/>
        <w:ind w:firstLine="642" w:firstLineChars="200"/>
        <w:textAlignment w:val="center"/>
        <w:rPr>
          <w:rFonts w:ascii="Times New Roman" w:hAnsi="Times New Roman" w:eastAsia="仿宋" w:cs="Times New Roman"/>
          <w:b/>
          <w:color w:val="000000"/>
          <w:kern w:val="0"/>
          <w:sz w:val="32"/>
          <w:szCs w:val="32"/>
          <w:lang w:val="zh-CN"/>
        </w:rPr>
      </w:pPr>
      <w:r>
        <w:rPr>
          <w:rFonts w:ascii="Times New Roman" w:hAnsi="Times New Roman" w:eastAsia="仿宋" w:cs="Times New Roman"/>
          <w:b/>
          <w:color w:val="000000"/>
          <w:kern w:val="0"/>
          <w:sz w:val="32"/>
          <w:szCs w:val="32"/>
          <w:lang w:val="zh-CN"/>
        </w:rPr>
        <w:t>三、主要业务、主要产品（服务）</w:t>
      </w:r>
    </w:p>
    <w:p>
      <w:pPr>
        <w:autoSpaceDE w:val="0"/>
        <w:autoSpaceDN w:val="0"/>
        <w:adjustRightInd w:val="0"/>
        <w:spacing w:line="600" w:lineRule="exact"/>
        <w:ind w:firstLine="642" w:firstLineChars="200"/>
        <w:textAlignment w:val="center"/>
        <w:rPr>
          <w:rFonts w:ascii="Times New Roman" w:hAnsi="Times New Roman" w:eastAsia="仿宋" w:cs="Times New Roman"/>
          <w:b/>
          <w:color w:val="000000"/>
          <w:kern w:val="0"/>
          <w:sz w:val="32"/>
          <w:szCs w:val="32"/>
          <w:lang w:val="zh-CN"/>
        </w:rPr>
      </w:pPr>
      <w:r>
        <w:rPr>
          <w:rFonts w:ascii="Times New Roman" w:hAnsi="Times New Roman" w:eastAsia="仿宋" w:cs="Times New Roman"/>
          <w:b/>
          <w:color w:val="000000"/>
          <w:kern w:val="0"/>
          <w:sz w:val="32"/>
          <w:szCs w:val="32"/>
          <w:lang w:val="zh-CN"/>
        </w:rPr>
        <w:t>四、最近两年及一期财务简表</w:t>
      </w:r>
    </w:p>
    <w:p>
      <w:pPr>
        <w:autoSpaceDE w:val="0"/>
        <w:autoSpaceDN w:val="0"/>
        <w:adjustRightInd w:val="0"/>
        <w:spacing w:line="600" w:lineRule="exact"/>
        <w:ind w:firstLine="642" w:firstLineChars="200"/>
        <w:textAlignment w:val="center"/>
        <w:rPr>
          <w:rFonts w:ascii="Times New Roman" w:hAnsi="Times New Roman" w:eastAsia="仿宋" w:cs="Times New Roman"/>
          <w:b/>
          <w:color w:val="000000"/>
          <w:kern w:val="0"/>
          <w:sz w:val="32"/>
          <w:szCs w:val="32"/>
          <w:lang w:val="zh-CN"/>
        </w:rPr>
      </w:pPr>
      <w:r>
        <w:rPr>
          <w:rFonts w:ascii="Times New Roman" w:hAnsi="Times New Roman" w:eastAsia="仿宋" w:cs="Times New Roman"/>
          <w:b/>
          <w:color w:val="000000"/>
          <w:kern w:val="0"/>
          <w:sz w:val="32"/>
          <w:szCs w:val="32"/>
          <w:lang w:val="zh-CN"/>
        </w:rPr>
        <w:t>五、本次发行事项</w:t>
      </w:r>
    </w:p>
    <w:p>
      <w:pPr>
        <w:autoSpaceDE w:val="0"/>
        <w:autoSpaceDN w:val="0"/>
        <w:adjustRightInd w:val="0"/>
        <w:spacing w:line="600" w:lineRule="exact"/>
        <w:ind w:firstLine="640" w:firstLineChars="20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公司于XXXX年XX月XX日召开董事会，审议通过了拟进行股票定向发行的决议和本次股票定向发行说明书。XXXX年XX月XX日公司召开股东大会，经出席会议的有表决权股东所持表决权2/3以上通过，决议批准本次定向发行。</w:t>
      </w:r>
    </w:p>
    <w:p>
      <w:pPr>
        <w:pStyle w:val="30"/>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Times New Roman" w:eastAsia="仿宋" w:cs="Times New Roman"/>
          <w:sz w:val="32"/>
          <w:szCs w:val="30"/>
        </w:rPr>
        <w:t>．</w:t>
      </w:r>
      <w:r>
        <w:rPr>
          <w:rFonts w:ascii="Times New Roman" w:hAnsi="Times New Roman" w:eastAsia="仿宋" w:cs="Times New Roman"/>
          <w:sz w:val="32"/>
          <w:szCs w:val="32"/>
        </w:rPr>
        <w:t>发行对象：本次发行对象合计X人/预计X人。发行对象包括公司现有股东X人，其中董事、监事、高级管理人员、核心员工X人，符合投资者适当性管理规定的其他自然人投资者X人，法人及其他经济组织投资者X人；新增股东X人，其中董事、监事、高级管理人员、核心员工X人，符合投资者适当性管理规定的其他自然人投资者X人，法人及其他经济组织投资者X人。</w:t>
      </w:r>
    </w:p>
    <w:p>
      <w:pPr>
        <w:autoSpaceDE w:val="0"/>
        <w:autoSpaceDN w:val="0"/>
        <w:adjustRightInd w:val="0"/>
        <w:spacing w:line="600" w:lineRule="exact"/>
        <w:ind w:firstLine="640" w:firstLineChars="20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2</w:t>
      </w:r>
      <w:r>
        <w:rPr>
          <w:rFonts w:ascii="Times New Roman" w:hAnsi="Times New Roman" w:eastAsia="仿宋" w:cs="Times New Roman"/>
          <w:color w:val="000000"/>
          <w:sz w:val="32"/>
          <w:szCs w:val="30"/>
        </w:rPr>
        <w:t>．</w:t>
      </w:r>
      <w:r>
        <w:rPr>
          <w:rFonts w:ascii="Times New Roman" w:hAnsi="Times New Roman" w:eastAsia="仿宋" w:cs="Times New Roman"/>
          <w:color w:val="000000"/>
          <w:kern w:val="0"/>
          <w:sz w:val="32"/>
          <w:szCs w:val="32"/>
          <w:lang w:val="zh-CN"/>
        </w:rPr>
        <w:t>发行前股东人数、发行后股东人数：</w:t>
      </w:r>
    </w:p>
    <w:p>
      <w:pPr>
        <w:autoSpaceDE w:val="0"/>
        <w:autoSpaceDN w:val="0"/>
        <w:adjustRightInd w:val="0"/>
        <w:spacing w:line="600" w:lineRule="exact"/>
        <w:ind w:firstLine="640" w:firstLineChars="20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3</w:t>
      </w:r>
      <w:r>
        <w:rPr>
          <w:rFonts w:ascii="Times New Roman" w:hAnsi="Times New Roman" w:eastAsia="仿宋" w:cs="Times New Roman"/>
          <w:color w:val="000000"/>
          <w:sz w:val="32"/>
          <w:szCs w:val="30"/>
        </w:rPr>
        <w:t>．</w:t>
      </w:r>
      <w:r>
        <w:rPr>
          <w:rFonts w:ascii="Times New Roman" w:hAnsi="Times New Roman" w:eastAsia="仿宋" w:cs="Times New Roman"/>
          <w:color w:val="000000"/>
          <w:kern w:val="0"/>
          <w:sz w:val="32"/>
          <w:szCs w:val="32"/>
          <w:lang w:val="zh-CN"/>
        </w:rPr>
        <w:t>发行股份数量</w:t>
      </w:r>
      <w:r>
        <w:rPr>
          <w:rFonts w:ascii="Times New Roman" w:hAnsi="Times New Roman" w:eastAsia="仿宋" w:cs="Times New Roman"/>
          <w:sz w:val="32"/>
          <w:szCs w:val="32"/>
        </w:rPr>
        <w:t>或数量上限</w:t>
      </w:r>
      <w:r>
        <w:rPr>
          <w:rFonts w:ascii="Times New Roman" w:hAnsi="Times New Roman" w:eastAsia="仿宋" w:cs="Times New Roman"/>
          <w:color w:val="000000"/>
          <w:kern w:val="0"/>
          <w:sz w:val="32"/>
          <w:szCs w:val="32"/>
          <w:lang w:val="zh-CN"/>
        </w:rPr>
        <w:t>：</w:t>
      </w:r>
    </w:p>
    <w:p>
      <w:pPr>
        <w:autoSpaceDE w:val="0"/>
        <w:autoSpaceDN w:val="0"/>
        <w:adjustRightInd w:val="0"/>
        <w:spacing w:line="600" w:lineRule="exact"/>
        <w:ind w:firstLine="640" w:firstLineChars="20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4</w:t>
      </w:r>
      <w:r>
        <w:rPr>
          <w:rFonts w:ascii="Times New Roman" w:hAnsi="Times New Roman" w:eastAsia="仿宋" w:cs="Times New Roman"/>
          <w:color w:val="000000"/>
          <w:sz w:val="32"/>
          <w:szCs w:val="30"/>
        </w:rPr>
        <w:t>．</w:t>
      </w:r>
      <w:r>
        <w:rPr>
          <w:rFonts w:ascii="Times New Roman" w:hAnsi="Times New Roman" w:eastAsia="仿宋" w:cs="Times New Roman"/>
          <w:color w:val="000000"/>
          <w:kern w:val="0"/>
          <w:sz w:val="32"/>
          <w:szCs w:val="32"/>
          <w:lang w:val="zh-CN"/>
        </w:rPr>
        <w:t>发行价格或价格区间：</w:t>
      </w:r>
    </w:p>
    <w:p>
      <w:pPr>
        <w:autoSpaceDE w:val="0"/>
        <w:autoSpaceDN w:val="0"/>
        <w:adjustRightInd w:val="0"/>
        <w:spacing w:line="600" w:lineRule="exact"/>
        <w:ind w:firstLine="640" w:firstLineChars="20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5</w:t>
      </w:r>
      <w:r>
        <w:rPr>
          <w:rFonts w:ascii="Times New Roman" w:hAnsi="Times New Roman" w:eastAsia="仿宋" w:cs="Times New Roman"/>
          <w:color w:val="000000"/>
          <w:sz w:val="32"/>
          <w:szCs w:val="30"/>
        </w:rPr>
        <w:t>．</w:t>
      </w:r>
      <w:r>
        <w:rPr>
          <w:rFonts w:ascii="Times New Roman" w:hAnsi="Times New Roman" w:eastAsia="仿宋" w:cs="Times New Roman"/>
          <w:color w:val="000000"/>
          <w:kern w:val="0"/>
          <w:sz w:val="32"/>
          <w:szCs w:val="32"/>
          <w:lang w:val="zh-CN"/>
        </w:rPr>
        <w:t>预计募集资金金额：</w:t>
      </w:r>
    </w:p>
    <w:p>
      <w:pPr>
        <w:autoSpaceDE w:val="0"/>
        <w:autoSpaceDN w:val="0"/>
        <w:adjustRightInd w:val="0"/>
        <w:spacing w:line="600" w:lineRule="exact"/>
        <w:ind w:firstLine="640" w:firstLineChars="20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6</w:t>
      </w:r>
      <w:r>
        <w:rPr>
          <w:rFonts w:ascii="Times New Roman" w:hAnsi="Times New Roman" w:eastAsia="仿宋" w:cs="Times New Roman"/>
          <w:color w:val="000000"/>
          <w:sz w:val="32"/>
          <w:szCs w:val="30"/>
        </w:rPr>
        <w:t>．</w:t>
      </w:r>
      <w:r>
        <w:rPr>
          <w:rFonts w:ascii="Times New Roman" w:hAnsi="Times New Roman" w:eastAsia="仿宋" w:cs="Times New Roman"/>
          <w:color w:val="000000"/>
          <w:kern w:val="0"/>
          <w:sz w:val="32"/>
          <w:szCs w:val="32"/>
          <w:lang w:val="zh-CN"/>
        </w:rPr>
        <w:t>募集资金用途：</w:t>
      </w:r>
    </w:p>
    <w:p>
      <w:pPr>
        <w:autoSpaceDE w:val="0"/>
        <w:autoSpaceDN w:val="0"/>
        <w:adjustRightInd w:val="0"/>
        <w:spacing w:line="600" w:lineRule="exact"/>
        <w:ind w:firstLine="640" w:firstLineChars="20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公司依法设立且存续满两年；业务明确，具有持续经营能力；公司治理机制健全，合法规范经营；股权明晰，股票发行和转让行为合法合规。XX证券公司（以下简称</w:t>
      </w:r>
      <w:r>
        <w:rPr>
          <w:rFonts w:hint="eastAsia" w:ascii="仿宋" w:hAnsi="仿宋" w:eastAsia="仿宋" w:cs="仿宋"/>
          <w:color w:val="000000"/>
          <w:kern w:val="0"/>
          <w:sz w:val="32"/>
          <w:szCs w:val="32"/>
          <w:lang w:val="zh-CN"/>
        </w:rPr>
        <w:t>“</w:t>
      </w:r>
      <w:r>
        <w:rPr>
          <w:rFonts w:ascii="Times New Roman" w:hAnsi="Times New Roman" w:eastAsia="仿宋" w:cs="Times New Roman"/>
          <w:color w:val="000000"/>
          <w:kern w:val="0"/>
          <w:sz w:val="32"/>
          <w:szCs w:val="32"/>
          <w:lang w:val="zh-CN"/>
        </w:rPr>
        <w:t>XX证券</w:t>
      </w:r>
      <w:r>
        <w:rPr>
          <w:rFonts w:hint="eastAsia" w:ascii="仿宋" w:hAnsi="仿宋" w:eastAsia="仿宋" w:cs="仿宋"/>
          <w:color w:val="000000"/>
          <w:kern w:val="0"/>
          <w:sz w:val="32"/>
          <w:szCs w:val="32"/>
          <w:lang w:val="zh-CN"/>
        </w:rPr>
        <w:t>”</w:t>
      </w:r>
      <w:r>
        <w:rPr>
          <w:rFonts w:ascii="Times New Roman" w:hAnsi="Times New Roman" w:eastAsia="仿宋" w:cs="Times New Roman"/>
          <w:color w:val="000000"/>
          <w:kern w:val="0"/>
          <w:sz w:val="32"/>
          <w:szCs w:val="32"/>
          <w:lang w:val="zh-CN"/>
        </w:rPr>
        <w:t>）已与公司签署《推荐挂牌并持续督导协议书》，XX证券同意推荐公司股票挂牌并愿意为公司提供持续督导服务。</w:t>
      </w:r>
    </w:p>
    <w:p>
      <w:pPr>
        <w:autoSpaceDE w:val="0"/>
        <w:autoSpaceDN w:val="0"/>
        <w:adjustRightInd w:val="0"/>
        <w:spacing w:line="600" w:lineRule="exact"/>
        <w:ind w:firstLine="640" w:firstLineChars="20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公司及公司董事、监事、高级管理人员理解并同意遵守贵公司发布的规则、细则、指引、指南等规定。</w:t>
      </w:r>
    </w:p>
    <w:p>
      <w:pPr>
        <w:autoSpaceDE w:val="0"/>
        <w:autoSpaceDN w:val="0"/>
        <w:adjustRightInd w:val="0"/>
        <w:spacing w:line="600" w:lineRule="exact"/>
        <w:ind w:firstLine="642" w:firstLineChars="20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b/>
          <w:color w:val="000000"/>
          <w:kern w:val="0"/>
          <w:sz w:val="32"/>
          <w:szCs w:val="32"/>
          <w:lang w:val="zh-CN"/>
        </w:rPr>
        <w:t>（情形一，发行后股东累计不超过200人的发行适用）</w:t>
      </w:r>
      <w:r>
        <w:rPr>
          <w:rFonts w:ascii="Times New Roman" w:hAnsi="Times New Roman" w:eastAsia="仿宋" w:cs="Times New Roman"/>
          <w:color w:val="000000"/>
          <w:kern w:val="0"/>
          <w:sz w:val="32"/>
          <w:szCs w:val="32"/>
          <w:lang w:val="zh-CN"/>
        </w:rPr>
        <w:t>本次定向发行完成后，股东人数合计X人/预计X人。因本次定向发行完成后，股东累计不超过200人，依据《非上市公众公司监督管理办法》的规定，豁免向中国证监会申请注册。现特就股票挂牌及本次股票定向发行事项向贵公司申请出具同意函。</w:t>
      </w:r>
    </w:p>
    <w:p>
      <w:pPr>
        <w:autoSpaceDE w:val="0"/>
        <w:autoSpaceDN w:val="0"/>
        <w:adjustRightInd w:val="0"/>
        <w:spacing w:line="600" w:lineRule="exact"/>
        <w:ind w:firstLine="642" w:firstLineChars="20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b/>
          <w:color w:val="000000"/>
          <w:kern w:val="0"/>
          <w:sz w:val="32"/>
          <w:szCs w:val="32"/>
          <w:lang w:val="zh-CN"/>
        </w:rPr>
        <w:t>（情形二，发行</w:t>
      </w:r>
      <w:r>
        <w:rPr>
          <w:rFonts w:ascii="Times New Roman" w:hAnsi="Times New Roman" w:eastAsia="仿宋" w:cs="Times New Roman"/>
          <w:b/>
          <w:sz w:val="32"/>
          <w:szCs w:val="32"/>
        </w:rPr>
        <w:t>后股东累计超过200人</w:t>
      </w:r>
      <w:r>
        <w:rPr>
          <w:rFonts w:ascii="Times New Roman" w:hAnsi="Times New Roman" w:eastAsia="仿宋" w:cs="Times New Roman"/>
          <w:b/>
          <w:color w:val="000000"/>
          <w:kern w:val="0"/>
          <w:sz w:val="32"/>
          <w:szCs w:val="32"/>
          <w:lang w:val="zh-CN"/>
        </w:rPr>
        <w:t>的发行适用）</w:t>
      </w:r>
      <w:r>
        <w:rPr>
          <w:rFonts w:ascii="Times New Roman" w:hAnsi="Times New Roman" w:eastAsia="仿宋" w:cs="Times New Roman"/>
          <w:color w:val="000000"/>
          <w:kern w:val="0"/>
          <w:sz w:val="32"/>
          <w:szCs w:val="32"/>
          <w:lang w:val="zh-CN"/>
        </w:rPr>
        <w:t>本次定向发行完成后，股东人数合计X人/预计X人。因本次定向发行完成后，股东累计超过200人，依据《非上市公众公司监督管理办法》的规定，须向中国证监会申请注册。现特就股票挂牌公开转让及本次股票定向发行事项向贵公司提出申请。</w:t>
      </w:r>
    </w:p>
    <w:p>
      <w:pPr>
        <w:autoSpaceDE w:val="0"/>
        <w:autoSpaceDN w:val="0"/>
        <w:adjustRightInd w:val="0"/>
        <w:spacing w:line="600" w:lineRule="exact"/>
        <w:ind w:firstLine="640" w:firstLineChars="20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特此申请，请予同意。</w:t>
      </w:r>
    </w:p>
    <w:p>
      <w:pPr>
        <w:autoSpaceDE w:val="0"/>
        <w:autoSpaceDN w:val="0"/>
        <w:adjustRightInd w:val="0"/>
        <w:spacing w:line="600" w:lineRule="exact"/>
        <w:ind w:firstLine="640" w:firstLineChars="200"/>
        <w:textAlignment w:val="center"/>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lang w:val="zh-CN"/>
        </w:rPr>
        <w:t>（以下无正文）</w:t>
      </w:r>
      <w:r>
        <w:rPr>
          <w:rFonts w:ascii="Times New Roman" w:hAnsi="Times New Roman" w:eastAsia="仿宋" w:cs="Times New Roman"/>
          <w:color w:val="000000"/>
          <w:kern w:val="0"/>
          <w:sz w:val="32"/>
          <w:szCs w:val="32"/>
        </w:rPr>
        <w:t xml:space="preserve"> </w:t>
      </w:r>
    </w:p>
    <w:p>
      <w:pPr>
        <w:autoSpaceDE w:val="0"/>
        <w:autoSpaceDN w:val="0"/>
        <w:adjustRightInd w:val="0"/>
        <w:spacing w:line="600" w:lineRule="exact"/>
        <w:ind w:firstLine="640" w:firstLineChars="200"/>
        <w:textAlignment w:val="center"/>
        <w:rPr>
          <w:rFonts w:ascii="Times New Roman" w:hAnsi="Times New Roman" w:eastAsia="仿宋" w:cs="Times New Roman"/>
          <w:color w:val="000000"/>
          <w:kern w:val="0"/>
          <w:sz w:val="32"/>
          <w:szCs w:val="32"/>
        </w:rPr>
      </w:pPr>
    </w:p>
    <w:p>
      <w:pPr>
        <w:autoSpaceDE w:val="0"/>
        <w:autoSpaceDN w:val="0"/>
        <w:adjustRightInd w:val="0"/>
        <w:spacing w:line="600" w:lineRule="exact"/>
        <w:ind w:firstLine="640" w:firstLineChars="200"/>
        <w:textAlignment w:val="center"/>
        <w:rPr>
          <w:rFonts w:ascii="Times New Roman" w:hAnsi="Times New Roman" w:eastAsia="仿宋" w:cs="Times New Roman"/>
          <w:color w:val="000000"/>
          <w:kern w:val="0"/>
          <w:sz w:val="32"/>
          <w:szCs w:val="32"/>
        </w:rPr>
      </w:pPr>
    </w:p>
    <w:p>
      <w:pPr>
        <w:autoSpaceDE w:val="0"/>
        <w:autoSpaceDN w:val="0"/>
        <w:adjustRightInd w:val="0"/>
        <w:spacing w:line="600" w:lineRule="exact"/>
        <w:ind w:firstLine="640" w:firstLineChars="200"/>
        <w:jc w:val="right"/>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rPr>
        <w:t>XXXX</w:t>
      </w:r>
      <w:r>
        <w:rPr>
          <w:rFonts w:ascii="Times New Roman" w:hAnsi="Times New Roman" w:eastAsia="仿宋" w:cs="Times New Roman"/>
          <w:color w:val="000000"/>
          <w:kern w:val="0"/>
          <w:sz w:val="32"/>
          <w:szCs w:val="32"/>
          <w:lang w:val="zh-CN"/>
        </w:rPr>
        <w:t>股份</w:t>
      </w:r>
      <w:r>
        <w:rPr>
          <w:rFonts w:ascii="Times New Roman" w:hAnsi="Times New Roman" w:eastAsia="仿宋" w:cs="Times New Roman"/>
          <w:color w:val="000000"/>
          <w:kern w:val="0"/>
          <w:sz w:val="32"/>
          <w:szCs w:val="32"/>
        </w:rPr>
        <w:t>（</w:t>
      </w:r>
      <w:r>
        <w:rPr>
          <w:rFonts w:ascii="Times New Roman" w:hAnsi="Times New Roman" w:eastAsia="仿宋" w:cs="Times New Roman"/>
          <w:color w:val="000000"/>
          <w:kern w:val="0"/>
          <w:sz w:val="32"/>
          <w:szCs w:val="32"/>
          <w:lang w:val="zh-CN"/>
        </w:rPr>
        <w:t>有限</w:t>
      </w:r>
      <w:r>
        <w:rPr>
          <w:rFonts w:ascii="Times New Roman" w:hAnsi="Times New Roman" w:eastAsia="仿宋" w:cs="Times New Roman"/>
          <w:color w:val="000000"/>
          <w:kern w:val="0"/>
          <w:sz w:val="32"/>
          <w:szCs w:val="32"/>
        </w:rPr>
        <w:t>）</w:t>
      </w:r>
      <w:r>
        <w:rPr>
          <w:rFonts w:ascii="Times New Roman" w:hAnsi="Times New Roman" w:eastAsia="仿宋" w:cs="Times New Roman"/>
          <w:color w:val="000000"/>
          <w:kern w:val="0"/>
          <w:sz w:val="32"/>
          <w:szCs w:val="32"/>
          <w:lang w:val="zh-CN"/>
        </w:rPr>
        <w:t>公司（</w:t>
      </w:r>
      <w:r>
        <w:rPr>
          <w:rFonts w:ascii="Times New Roman" w:hAnsi="Times New Roman" w:eastAsia="仿宋" w:cs="Times New Roman"/>
          <w:color w:val="000000"/>
          <w:kern w:val="0"/>
          <w:sz w:val="32"/>
          <w:szCs w:val="32"/>
        </w:rPr>
        <w:t>加盖公章</w:t>
      </w:r>
      <w:r>
        <w:rPr>
          <w:rFonts w:ascii="Times New Roman" w:hAnsi="Times New Roman" w:eastAsia="仿宋" w:cs="Times New Roman"/>
          <w:color w:val="000000"/>
          <w:kern w:val="0"/>
          <w:sz w:val="32"/>
          <w:szCs w:val="32"/>
          <w:lang w:val="zh-CN"/>
        </w:rPr>
        <w:t>）</w:t>
      </w:r>
      <w:r>
        <w:rPr>
          <w:rFonts w:ascii="Times New Roman" w:hAnsi="Times New Roman" w:eastAsia="仿宋" w:cs="Times New Roman"/>
          <w:color w:val="000000"/>
          <w:kern w:val="0"/>
          <w:sz w:val="32"/>
          <w:szCs w:val="32"/>
        </w:rPr>
        <w:t xml:space="preserve">             </w:t>
      </w:r>
    </w:p>
    <w:p>
      <w:pPr>
        <w:autoSpaceDE w:val="0"/>
        <w:autoSpaceDN w:val="0"/>
        <w:adjustRightInd w:val="0"/>
        <w:spacing w:line="600" w:lineRule="exact"/>
        <w:ind w:firstLine="367"/>
        <w:jc w:val="right"/>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ab/>
      </w:r>
      <w:r>
        <w:rPr>
          <w:rFonts w:ascii="Times New Roman" w:hAnsi="Times New Roman" w:eastAsia="仿宋" w:cs="Times New Roman"/>
          <w:color w:val="000000"/>
          <w:kern w:val="0"/>
          <w:sz w:val="32"/>
          <w:szCs w:val="32"/>
          <w:lang w:val="zh-CN"/>
        </w:rPr>
        <w:t xml:space="preserve">                               年  月  日</w:t>
      </w:r>
    </w:p>
    <w:p>
      <w:pPr>
        <w:widowControl/>
        <w:spacing w:line="600" w:lineRule="exact"/>
        <w:jc w:val="left"/>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br w:type="page"/>
      </w:r>
    </w:p>
    <w:p>
      <w:pPr>
        <w:spacing w:line="600" w:lineRule="exact"/>
        <w:jc w:val="left"/>
        <w:outlineLvl w:val="1"/>
        <w:rPr>
          <w:rFonts w:ascii="Times New Roman" w:hAnsi="Times New Roman" w:eastAsia="黑体" w:cs="Times New Roman"/>
          <w:sz w:val="32"/>
          <w:szCs w:val="32"/>
        </w:rPr>
      </w:pPr>
      <w:r>
        <w:rPr>
          <w:rFonts w:ascii="Times New Roman" w:hAnsi="Times New Roman" w:eastAsia="黑体" w:cs="Times New Roman"/>
          <w:sz w:val="32"/>
          <w:szCs w:val="32"/>
        </w:rPr>
        <w:t>附件3</w:t>
      </w:r>
    </w:p>
    <w:p>
      <w:pPr>
        <w:autoSpaceDE w:val="0"/>
        <w:autoSpaceDN w:val="0"/>
        <w:adjustRightInd w:val="0"/>
        <w:spacing w:line="600" w:lineRule="exact"/>
        <w:jc w:val="center"/>
        <w:textAlignment w:val="center"/>
        <w:rPr>
          <w:rFonts w:ascii="Times New Roman" w:hAnsi="Times New Roman" w:eastAsia="仿宋" w:cs="Times New Roman"/>
          <w:b/>
          <w:color w:val="000000"/>
          <w:kern w:val="0"/>
          <w:sz w:val="32"/>
          <w:szCs w:val="32"/>
        </w:rPr>
      </w:pPr>
      <w:r>
        <w:rPr>
          <w:rFonts w:ascii="Times New Roman" w:hAnsi="Times New Roman" w:eastAsia="仿宋" w:cs="Times New Roman"/>
          <w:b/>
          <w:color w:val="000000"/>
          <w:kern w:val="0"/>
          <w:sz w:val="32"/>
          <w:szCs w:val="32"/>
        </w:rPr>
        <w:t>募集资金专户三方监管协议</w:t>
      </w:r>
    </w:p>
    <w:p>
      <w:pPr>
        <w:autoSpaceDE w:val="0"/>
        <w:autoSpaceDN w:val="0"/>
        <w:adjustRightInd w:val="0"/>
        <w:spacing w:line="600" w:lineRule="exact"/>
        <w:jc w:val="center"/>
        <w:textAlignment w:val="center"/>
        <w:rPr>
          <w:rFonts w:ascii="Times New Roman" w:hAnsi="Times New Roman" w:eastAsia="仿宋" w:cs="Times New Roman"/>
          <w:b/>
          <w:color w:val="000000"/>
          <w:kern w:val="0"/>
          <w:sz w:val="32"/>
          <w:szCs w:val="32"/>
        </w:rPr>
      </w:pPr>
    </w:p>
    <w:p>
      <w:pPr>
        <w:autoSpaceDE w:val="0"/>
        <w:autoSpaceDN w:val="0"/>
        <w:adjustRightInd w:val="0"/>
        <w:spacing w:line="600" w:lineRule="exact"/>
        <w:ind w:firstLine="640" w:firstLineChars="200"/>
        <w:textAlignment w:val="center"/>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甲方：_________________公司（以下简称</w:t>
      </w:r>
      <w:r>
        <w:rPr>
          <w:rFonts w:hint="eastAsia" w:ascii="仿宋" w:hAnsi="仿宋" w:eastAsia="仿宋" w:cs="仿宋"/>
          <w:color w:val="000000"/>
          <w:kern w:val="0"/>
          <w:sz w:val="32"/>
          <w:szCs w:val="32"/>
        </w:rPr>
        <w:t>“</w:t>
      </w:r>
      <w:r>
        <w:rPr>
          <w:rFonts w:ascii="Times New Roman" w:hAnsi="Times New Roman" w:eastAsia="仿宋" w:cs="Times New Roman"/>
          <w:color w:val="000000"/>
          <w:kern w:val="0"/>
          <w:sz w:val="32"/>
          <w:szCs w:val="32"/>
        </w:rPr>
        <w:t>甲方</w:t>
      </w:r>
      <w:r>
        <w:rPr>
          <w:rFonts w:ascii="仿宋" w:hAnsi="仿宋" w:eastAsia="仿宋" w:cs="仿宋"/>
          <w:color w:val="000000"/>
          <w:kern w:val="0"/>
          <w:sz w:val="32"/>
          <w:szCs w:val="32"/>
        </w:rPr>
        <w:t>”</w:t>
      </w:r>
      <w:r>
        <w:rPr>
          <w:rFonts w:ascii="Times New Roman" w:hAnsi="Times New Roman" w:eastAsia="仿宋" w:cs="Times New Roman"/>
          <w:color w:val="000000"/>
          <w:kern w:val="0"/>
          <w:sz w:val="32"/>
          <w:szCs w:val="32"/>
        </w:rPr>
        <w:t>）</w:t>
      </w:r>
    </w:p>
    <w:p>
      <w:pPr>
        <w:autoSpaceDE w:val="0"/>
        <w:autoSpaceDN w:val="0"/>
        <w:adjustRightInd w:val="0"/>
        <w:spacing w:line="600" w:lineRule="exact"/>
        <w:ind w:firstLine="640" w:firstLineChars="200"/>
        <w:textAlignment w:val="center"/>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乙方：______银行_____分行___支行（以下简称</w:t>
      </w:r>
      <w:r>
        <w:rPr>
          <w:rFonts w:ascii="仿宋" w:hAnsi="仿宋" w:eastAsia="仿宋" w:cs="仿宋"/>
          <w:color w:val="000000"/>
          <w:kern w:val="0"/>
          <w:sz w:val="32"/>
          <w:szCs w:val="32"/>
        </w:rPr>
        <w:t>“</w:t>
      </w:r>
      <w:r>
        <w:rPr>
          <w:rFonts w:ascii="Times New Roman" w:hAnsi="Times New Roman" w:eastAsia="仿宋" w:cs="Times New Roman"/>
          <w:color w:val="000000"/>
          <w:kern w:val="0"/>
          <w:sz w:val="32"/>
          <w:szCs w:val="32"/>
        </w:rPr>
        <w:t>乙方</w:t>
      </w:r>
      <w:r>
        <w:rPr>
          <w:rFonts w:ascii="仿宋" w:hAnsi="仿宋" w:eastAsia="仿宋" w:cs="仿宋"/>
          <w:color w:val="000000"/>
          <w:kern w:val="0"/>
          <w:sz w:val="32"/>
          <w:szCs w:val="32"/>
        </w:rPr>
        <w:t>”</w:t>
      </w:r>
      <w:r>
        <w:rPr>
          <w:rFonts w:ascii="Times New Roman" w:hAnsi="Times New Roman" w:eastAsia="仿宋" w:cs="Times New Roman"/>
          <w:color w:val="000000"/>
          <w:kern w:val="0"/>
          <w:sz w:val="32"/>
          <w:szCs w:val="32"/>
        </w:rPr>
        <w:t>）</w:t>
      </w:r>
    </w:p>
    <w:p>
      <w:pPr>
        <w:autoSpaceDE w:val="0"/>
        <w:autoSpaceDN w:val="0"/>
        <w:adjustRightInd w:val="0"/>
        <w:spacing w:line="600" w:lineRule="exact"/>
        <w:ind w:firstLine="640" w:firstLineChars="200"/>
        <w:textAlignment w:val="center"/>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丙方：_________________（主办券商）（以下简称</w:t>
      </w:r>
      <w:r>
        <w:rPr>
          <w:rFonts w:ascii="仿宋" w:hAnsi="仿宋" w:eastAsia="仿宋" w:cs="仿宋"/>
          <w:color w:val="000000"/>
          <w:kern w:val="0"/>
          <w:sz w:val="32"/>
          <w:szCs w:val="32"/>
        </w:rPr>
        <w:t>“</w:t>
      </w:r>
      <w:r>
        <w:rPr>
          <w:rFonts w:ascii="Times New Roman" w:hAnsi="Times New Roman" w:eastAsia="仿宋" w:cs="Times New Roman"/>
          <w:color w:val="000000"/>
          <w:kern w:val="0"/>
          <w:sz w:val="32"/>
          <w:szCs w:val="32"/>
        </w:rPr>
        <w:t>丙方</w:t>
      </w:r>
      <w:r>
        <w:rPr>
          <w:rFonts w:ascii="仿宋" w:hAnsi="仿宋" w:eastAsia="仿宋" w:cs="仿宋"/>
          <w:color w:val="000000"/>
          <w:kern w:val="0"/>
          <w:sz w:val="32"/>
          <w:szCs w:val="32"/>
        </w:rPr>
        <w:t>”）</w:t>
      </w:r>
    </w:p>
    <w:p>
      <w:pPr>
        <w:autoSpaceDE w:val="0"/>
        <w:autoSpaceDN w:val="0"/>
        <w:adjustRightInd w:val="0"/>
        <w:spacing w:line="600" w:lineRule="exact"/>
        <w:ind w:firstLine="640" w:firstLineChars="200"/>
        <w:textAlignment w:val="center"/>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 xml:space="preserve">注释：协议甲方是实施募集资金投资项目的法人主体，如果募集资金投资项目由挂牌公司直接实施，则挂牌公司为协议甲方，如果由子公司或者挂牌公司控制的其他企业实施，则挂牌公司、子公司或者挂牌公司控制的其他企业为协议共同甲方。 </w:t>
      </w:r>
    </w:p>
    <w:p>
      <w:pPr>
        <w:autoSpaceDE w:val="0"/>
        <w:autoSpaceDN w:val="0"/>
        <w:adjustRightInd w:val="0"/>
        <w:spacing w:line="600" w:lineRule="exact"/>
        <w:ind w:firstLine="640" w:firstLineChars="200"/>
        <w:textAlignment w:val="center"/>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本协议以全国中小企业股份转让系统股票定向发行相关业务规则中相关条款为依据制定。</w:t>
      </w:r>
    </w:p>
    <w:p>
      <w:pPr>
        <w:autoSpaceDE w:val="0"/>
        <w:autoSpaceDN w:val="0"/>
        <w:adjustRightInd w:val="0"/>
        <w:spacing w:line="600" w:lineRule="exact"/>
        <w:ind w:firstLine="640" w:firstLineChars="200"/>
        <w:textAlignment w:val="center"/>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为规范甲方募集资金管理，保护投资者合法权益，根据有关法律法规及全国中小企业股份转让系统股票定向发行相关业务规则的规定，甲、乙、丙三方经协商，达成如下协议：</w:t>
      </w:r>
    </w:p>
    <w:p>
      <w:pPr>
        <w:autoSpaceDE w:val="0"/>
        <w:autoSpaceDN w:val="0"/>
        <w:adjustRightInd w:val="0"/>
        <w:spacing w:line="600" w:lineRule="exact"/>
        <w:ind w:firstLine="640" w:firstLineChars="200"/>
        <w:textAlignment w:val="center"/>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一、甲方已在乙方开设募集资金专项账户（以下简称</w:t>
      </w:r>
      <w:r>
        <w:rPr>
          <w:rFonts w:ascii="仿宋" w:hAnsi="仿宋" w:eastAsia="仿宋" w:cs="仿宋"/>
          <w:color w:val="000000"/>
          <w:kern w:val="0"/>
          <w:sz w:val="32"/>
          <w:szCs w:val="32"/>
        </w:rPr>
        <w:t>“</w:t>
      </w:r>
      <w:r>
        <w:rPr>
          <w:rFonts w:ascii="Times New Roman" w:hAnsi="Times New Roman" w:eastAsia="仿宋" w:cs="Times New Roman"/>
          <w:color w:val="000000"/>
          <w:kern w:val="0"/>
          <w:sz w:val="32"/>
          <w:szCs w:val="32"/>
        </w:rPr>
        <w:t>专户</w:t>
      </w:r>
      <w:r>
        <w:rPr>
          <w:rFonts w:ascii="仿宋" w:hAnsi="仿宋" w:eastAsia="仿宋" w:cs="仿宋"/>
          <w:color w:val="000000"/>
          <w:kern w:val="0"/>
          <w:sz w:val="32"/>
          <w:szCs w:val="32"/>
        </w:rPr>
        <w:t>”）</w:t>
      </w:r>
      <w:r>
        <w:rPr>
          <w:rFonts w:ascii="Times New Roman" w:hAnsi="Times New Roman" w:eastAsia="仿宋" w:cs="Times New Roman"/>
          <w:color w:val="000000"/>
          <w:kern w:val="0"/>
          <w:sz w:val="32"/>
          <w:szCs w:val="32"/>
        </w:rPr>
        <w:t>，账号为__________________，专户金额为__________。该专户仅用于甲方_________________（募集资金用途），不得用作其他用途。</w:t>
      </w:r>
    </w:p>
    <w:p>
      <w:pPr>
        <w:autoSpaceDE w:val="0"/>
        <w:autoSpaceDN w:val="0"/>
        <w:adjustRightInd w:val="0"/>
        <w:spacing w:line="600" w:lineRule="exact"/>
        <w:ind w:firstLine="640" w:firstLineChars="200"/>
        <w:textAlignment w:val="center"/>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二、甲乙双方应当共同遵守《中华人民共和国票据法》《支付结算办法》《人民币银行结算账户管理办法》等法律、行政法规、部门规章。</w:t>
      </w:r>
    </w:p>
    <w:p>
      <w:pPr>
        <w:autoSpaceDE w:val="0"/>
        <w:autoSpaceDN w:val="0"/>
        <w:adjustRightInd w:val="0"/>
        <w:spacing w:line="600" w:lineRule="exact"/>
        <w:ind w:firstLine="640" w:firstLineChars="200"/>
        <w:textAlignment w:val="center"/>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三、丙方应当依据有关规定指定主办券商负责人或者其他工作人员对甲方募集资金使用情况进行监督。丙方应当依据全国中小企业股份转让系统股票定向发行相关业务规则要求履行持续督导职责，并有权采取现场核查、书面问询等方式行使其监督权。甲方和乙方应当配合丙方的核查与查询。丙方对甲方现场核查时应当同时检查募集资金专户存储情况。</w:t>
      </w:r>
    </w:p>
    <w:p>
      <w:pPr>
        <w:autoSpaceDE w:val="0"/>
        <w:autoSpaceDN w:val="0"/>
        <w:adjustRightInd w:val="0"/>
        <w:spacing w:line="600" w:lineRule="exact"/>
        <w:ind w:firstLine="640" w:firstLineChars="200"/>
        <w:textAlignment w:val="center"/>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四、甲方授权丙方指定的主办券商负责人_____、_____可以随时到乙方查询、复印甲方专户的资料；乙方应当及时、准确、完整地向其提供所需的有关专户的资料。</w:t>
      </w:r>
    </w:p>
    <w:p>
      <w:pPr>
        <w:autoSpaceDE w:val="0"/>
        <w:autoSpaceDN w:val="0"/>
        <w:adjustRightInd w:val="0"/>
        <w:spacing w:line="600" w:lineRule="exact"/>
        <w:ind w:firstLine="640" w:firstLineChars="200"/>
        <w:textAlignment w:val="center"/>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主办券商负责人向乙方查询甲方专户有关情况时应当出具本人的合法身份证明；丙方指定的其他工作人员向乙方查询甲方专户有关情况时应当出具本人的合法身份证明和单位介绍信。</w:t>
      </w:r>
    </w:p>
    <w:p>
      <w:pPr>
        <w:autoSpaceDE w:val="0"/>
        <w:autoSpaceDN w:val="0"/>
        <w:adjustRightInd w:val="0"/>
        <w:spacing w:line="600" w:lineRule="exact"/>
        <w:ind w:firstLine="640" w:firstLineChars="200"/>
        <w:textAlignment w:val="center"/>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五、乙方按月（每月__日之前）向甲方出具对账单，并抄送丙方。</w:t>
      </w:r>
    </w:p>
    <w:p>
      <w:pPr>
        <w:autoSpaceDE w:val="0"/>
        <w:autoSpaceDN w:val="0"/>
        <w:adjustRightInd w:val="0"/>
        <w:spacing w:line="600" w:lineRule="exact"/>
        <w:ind w:firstLine="640" w:firstLineChars="200"/>
        <w:textAlignment w:val="center"/>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 xml:space="preserve">乙方应保证对账单内容真实、准确、完整。 </w:t>
      </w:r>
    </w:p>
    <w:p>
      <w:pPr>
        <w:autoSpaceDE w:val="0"/>
        <w:autoSpaceDN w:val="0"/>
        <w:adjustRightInd w:val="0"/>
        <w:spacing w:line="600" w:lineRule="exact"/>
        <w:ind w:firstLine="640" w:firstLineChars="200"/>
        <w:textAlignment w:val="center"/>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六、甲方一次或者十二个月以内累计从专户中支取的金额超过_____万元或募集资金净额的_____%（具体金额由甲方与丙方协商确定）的，乙方应当及时以传真方式通知丙方，同时提供专户的支出清单。</w:t>
      </w:r>
    </w:p>
    <w:p>
      <w:pPr>
        <w:autoSpaceDE w:val="0"/>
        <w:autoSpaceDN w:val="0"/>
        <w:adjustRightInd w:val="0"/>
        <w:spacing w:line="600" w:lineRule="exact"/>
        <w:ind w:firstLine="640" w:firstLineChars="200"/>
        <w:textAlignment w:val="center"/>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七、丙方有权根据有关规定更换指定的主办券商负责人。丙方更换主办券商负责人的，应将相关证明文件书面通知乙方，同时按本协议第十一条的要求向甲方、乙方书面通知更换后的主办券商负责人联系方式。更换主办券商负责人不影响本协议的效力。</w:t>
      </w:r>
    </w:p>
    <w:p>
      <w:pPr>
        <w:autoSpaceDE w:val="0"/>
        <w:autoSpaceDN w:val="0"/>
        <w:adjustRightInd w:val="0"/>
        <w:spacing w:line="600" w:lineRule="exact"/>
        <w:ind w:firstLine="640" w:firstLineChars="200"/>
        <w:textAlignment w:val="center"/>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八、乙方连续三次未及时向丙方出具对账单或者向丙方通知专户大额支取情况，以及存在未配合丙方调查专户情形的，丙方有权提示甲方及时更换专户，甲方有权单方面终止本协议并注销募集资金专户。</w:t>
      </w:r>
    </w:p>
    <w:p>
      <w:pPr>
        <w:autoSpaceDE w:val="0"/>
        <w:autoSpaceDN w:val="0"/>
        <w:adjustRightInd w:val="0"/>
        <w:spacing w:line="600" w:lineRule="exact"/>
        <w:ind w:firstLine="640" w:firstLineChars="200"/>
        <w:textAlignment w:val="center"/>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九、本协议自甲、乙、丙三方法定代表人或其授权代表签署并加盖各自单位公章之日起生效，至专户资金全部支出完毕后失效。</w:t>
      </w:r>
    </w:p>
    <w:p>
      <w:pPr>
        <w:autoSpaceDE w:val="0"/>
        <w:autoSpaceDN w:val="0"/>
        <w:adjustRightInd w:val="0"/>
        <w:spacing w:line="600" w:lineRule="exact"/>
        <w:ind w:firstLine="640" w:firstLineChars="200"/>
        <w:textAlignment w:val="center"/>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十、本协议一式____份，甲、乙、丙三方各持一份，向全国股转系统报备一份，其余留甲方备用。</w:t>
      </w:r>
    </w:p>
    <w:p>
      <w:pPr>
        <w:autoSpaceDE w:val="0"/>
        <w:autoSpaceDN w:val="0"/>
        <w:adjustRightInd w:val="0"/>
        <w:spacing w:line="600" w:lineRule="exact"/>
        <w:ind w:firstLine="640" w:firstLineChars="200"/>
        <w:textAlignment w:val="center"/>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十一、联系方式：</w:t>
      </w:r>
    </w:p>
    <w:p>
      <w:pPr>
        <w:autoSpaceDE w:val="0"/>
        <w:autoSpaceDN w:val="0"/>
        <w:adjustRightInd w:val="0"/>
        <w:spacing w:line="600" w:lineRule="exact"/>
        <w:textAlignment w:val="center"/>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 xml:space="preserve">    1．__________公司（甲方）</w:t>
      </w:r>
    </w:p>
    <w:p>
      <w:pPr>
        <w:autoSpaceDE w:val="0"/>
        <w:autoSpaceDN w:val="0"/>
        <w:adjustRightInd w:val="0"/>
        <w:spacing w:line="600" w:lineRule="exact"/>
        <w:textAlignment w:val="center"/>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 xml:space="preserve">    地址：___________________________________</w:t>
      </w:r>
    </w:p>
    <w:p>
      <w:pPr>
        <w:autoSpaceDE w:val="0"/>
        <w:autoSpaceDN w:val="0"/>
        <w:adjustRightInd w:val="0"/>
        <w:spacing w:line="600" w:lineRule="exact"/>
        <w:textAlignment w:val="center"/>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 xml:space="preserve">    邮编：___________</w:t>
      </w:r>
    </w:p>
    <w:p>
      <w:pPr>
        <w:autoSpaceDE w:val="0"/>
        <w:autoSpaceDN w:val="0"/>
        <w:adjustRightInd w:val="0"/>
        <w:spacing w:line="600" w:lineRule="exact"/>
        <w:textAlignment w:val="center"/>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 xml:space="preserve">    传真：________________</w:t>
      </w:r>
    </w:p>
    <w:p>
      <w:pPr>
        <w:autoSpaceDE w:val="0"/>
        <w:autoSpaceDN w:val="0"/>
        <w:adjustRightInd w:val="0"/>
        <w:spacing w:line="600" w:lineRule="exact"/>
        <w:textAlignment w:val="center"/>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 xml:space="preserve">    联系人：________________</w:t>
      </w:r>
    </w:p>
    <w:p>
      <w:pPr>
        <w:autoSpaceDE w:val="0"/>
        <w:autoSpaceDN w:val="0"/>
        <w:adjustRightInd w:val="0"/>
        <w:spacing w:line="600" w:lineRule="exact"/>
        <w:textAlignment w:val="center"/>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 xml:space="preserve">    电话：________________</w:t>
      </w:r>
    </w:p>
    <w:p>
      <w:pPr>
        <w:autoSpaceDE w:val="0"/>
        <w:autoSpaceDN w:val="0"/>
        <w:adjustRightInd w:val="0"/>
        <w:spacing w:line="600" w:lineRule="exact"/>
        <w:textAlignment w:val="center"/>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 xml:space="preserve">    手机：________________</w:t>
      </w:r>
    </w:p>
    <w:p>
      <w:pPr>
        <w:autoSpaceDE w:val="0"/>
        <w:autoSpaceDN w:val="0"/>
        <w:adjustRightInd w:val="0"/>
        <w:spacing w:line="600" w:lineRule="exact"/>
        <w:textAlignment w:val="center"/>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 xml:space="preserve">    Email：_________________</w:t>
      </w:r>
    </w:p>
    <w:p>
      <w:pPr>
        <w:autoSpaceDE w:val="0"/>
        <w:autoSpaceDN w:val="0"/>
        <w:adjustRightInd w:val="0"/>
        <w:spacing w:line="600" w:lineRule="exact"/>
        <w:textAlignment w:val="center"/>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 xml:space="preserve">    2．___________银行________________分行（乙方）</w:t>
      </w:r>
    </w:p>
    <w:p>
      <w:pPr>
        <w:autoSpaceDE w:val="0"/>
        <w:autoSpaceDN w:val="0"/>
        <w:adjustRightInd w:val="0"/>
        <w:spacing w:line="600" w:lineRule="exact"/>
        <w:textAlignment w:val="center"/>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 xml:space="preserve">    地址：____________________________________</w:t>
      </w:r>
    </w:p>
    <w:p>
      <w:pPr>
        <w:autoSpaceDE w:val="0"/>
        <w:autoSpaceDN w:val="0"/>
        <w:adjustRightInd w:val="0"/>
        <w:spacing w:line="600" w:lineRule="exact"/>
        <w:textAlignment w:val="center"/>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 xml:space="preserve">    邮编：___________</w:t>
      </w:r>
    </w:p>
    <w:p>
      <w:pPr>
        <w:autoSpaceDE w:val="0"/>
        <w:autoSpaceDN w:val="0"/>
        <w:adjustRightInd w:val="0"/>
        <w:spacing w:line="600" w:lineRule="exact"/>
        <w:textAlignment w:val="center"/>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 xml:space="preserve">    传真：________________</w:t>
      </w:r>
    </w:p>
    <w:p>
      <w:pPr>
        <w:autoSpaceDE w:val="0"/>
        <w:autoSpaceDN w:val="0"/>
        <w:adjustRightInd w:val="0"/>
        <w:spacing w:line="600" w:lineRule="exact"/>
        <w:textAlignment w:val="center"/>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 xml:space="preserve">    联系人：________________</w:t>
      </w:r>
    </w:p>
    <w:p>
      <w:pPr>
        <w:autoSpaceDE w:val="0"/>
        <w:autoSpaceDN w:val="0"/>
        <w:adjustRightInd w:val="0"/>
        <w:spacing w:line="600" w:lineRule="exact"/>
        <w:textAlignment w:val="center"/>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 xml:space="preserve">    电话：________________</w:t>
      </w:r>
    </w:p>
    <w:p>
      <w:pPr>
        <w:autoSpaceDE w:val="0"/>
        <w:autoSpaceDN w:val="0"/>
        <w:adjustRightInd w:val="0"/>
        <w:spacing w:line="600" w:lineRule="exact"/>
        <w:textAlignment w:val="center"/>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 xml:space="preserve">    手机：________________</w:t>
      </w:r>
    </w:p>
    <w:p>
      <w:pPr>
        <w:autoSpaceDE w:val="0"/>
        <w:autoSpaceDN w:val="0"/>
        <w:adjustRightInd w:val="0"/>
        <w:spacing w:line="600" w:lineRule="exact"/>
        <w:textAlignment w:val="center"/>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 xml:space="preserve">    Email：_________________</w:t>
      </w:r>
    </w:p>
    <w:p>
      <w:pPr>
        <w:autoSpaceDE w:val="0"/>
        <w:autoSpaceDN w:val="0"/>
        <w:adjustRightInd w:val="0"/>
        <w:spacing w:line="600" w:lineRule="exact"/>
        <w:textAlignment w:val="center"/>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 xml:space="preserve">    3．___________（主办券商）（丙方）</w:t>
      </w:r>
    </w:p>
    <w:p>
      <w:pPr>
        <w:autoSpaceDE w:val="0"/>
        <w:autoSpaceDN w:val="0"/>
        <w:adjustRightInd w:val="0"/>
        <w:spacing w:line="600" w:lineRule="exact"/>
        <w:textAlignment w:val="center"/>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 xml:space="preserve">    地址：____________________________________</w:t>
      </w:r>
    </w:p>
    <w:p>
      <w:pPr>
        <w:autoSpaceDE w:val="0"/>
        <w:autoSpaceDN w:val="0"/>
        <w:adjustRightInd w:val="0"/>
        <w:spacing w:line="600" w:lineRule="exact"/>
        <w:textAlignment w:val="center"/>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 xml:space="preserve">    邮编：___________</w:t>
      </w:r>
    </w:p>
    <w:p>
      <w:pPr>
        <w:autoSpaceDE w:val="0"/>
        <w:autoSpaceDN w:val="0"/>
        <w:adjustRightInd w:val="0"/>
        <w:spacing w:line="600" w:lineRule="exact"/>
        <w:textAlignment w:val="center"/>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 xml:space="preserve">    主办券商负责人A：________</w:t>
      </w:r>
    </w:p>
    <w:p>
      <w:pPr>
        <w:autoSpaceDE w:val="0"/>
        <w:autoSpaceDN w:val="0"/>
        <w:adjustRightInd w:val="0"/>
        <w:spacing w:line="600" w:lineRule="exact"/>
        <w:textAlignment w:val="center"/>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 xml:space="preserve">    电话：________________</w:t>
      </w:r>
    </w:p>
    <w:p>
      <w:pPr>
        <w:autoSpaceDE w:val="0"/>
        <w:autoSpaceDN w:val="0"/>
        <w:adjustRightInd w:val="0"/>
        <w:spacing w:line="600" w:lineRule="exact"/>
        <w:textAlignment w:val="center"/>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 xml:space="preserve">    手机：________________</w:t>
      </w:r>
    </w:p>
    <w:p>
      <w:pPr>
        <w:autoSpaceDE w:val="0"/>
        <w:autoSpaceDN w:val="0"/>
        <w:adjustRightInd w:val="0"/>
        <w:spacing w:line="600" w:lineRule="exact"/>
        <w:textAlignment w:val="center"/>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 xml:space="preserve">    Email：_________________</w:t>
      </w:r>
    </w:p>
    <w:p>
      <w:pPr>
        <w:autoSpaceDE w:val="0"/>
        <w:autoSpaceDN w:val="0"/>
        <w:adjustRightInd w:val="0"/>
        <w:spacing w:line="600" w:lineRule="exact"/>
        <w:textAlignment w:val="center"/>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 xml:space="preserve">    传真：_______________</w:t>
      </w:r>
    </w:p>
    <w:p>
      <w:pPr>
        <w:autoSpaceDE w:val="0"/>
        <w:autoSpaceDN w:val="0"/>
        <w:adjustRightInd w:val="0"/>
        <w:spacing w:line="600" w:lineRule="exact"/>
        <w:textAlignment w:val="center"/>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 xml:space="preserve">    主办券商负责人B：________</w:t>
      </w:r>
    </w:p>
    <w:p>
      <w:pPr>
        <w:autoSpaceDE w:val="0"/>
        <w:autoSpaceDN w:val="0"/>
        <w:adjustRightInd w:val="0"/>
        <w:spacing w:line="600" w:lineRule="exact"/>
        <w:textAlignment w:val="center"/>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 xml:space="preserve">    电话：________________</w:t>
      </w:r>
    </w:p>
    <w:p>
      <w:pPr>
        <w:autoSpaceDE w:val="0"/>
        <w:autoSpaceDN w:val="0"/>
        <w:adjustRightInd w:val="0"/>
        <w:spacing w:line="600" w:lineRule="exact"/>
        <w:textAlignment w:val="center"/>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 xml:space="preserve">    手机：________________</w:t>
      </w:r>
    </w:p>
    <w:p>
      <w:pPr>
        <w:autoSpaceDE w:val="0"/>
        <w:autoSpaceDN w:val="0"/>
        <w:adjustRightInd w:val="0"/>
        <w:spacing w:line="600" w:lineRule="exact"/>
        <w:textAlignment w:val="center"/>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 xml:space="preserve">    Email：_________________</w:t>
      </w:r>
    </w:p>
    <w:p>
      <w:pPr>
        <w:autoSpaceDE w:val="0"/>
        <w:autoSpaceDN w:val="0"/>
        <w:adjustRightInd w:val="0"/>
        <w:spacing w:line="600" w:lineRule="exact"/>
        <w:textAlignment w:val="center"/>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 xml:space="preserve">    传真：________________</w:t>
      </w:r>
    </w:p>
    <w:p>
      <w:pPr>
        <w:autoSpaceDE w:val="0"/>
        <w:autoSpaceDN w:val="0"/>
        <w:adjustRightInd w:val="0"/>
        <w:spacing w:line="600" w:lineRule="exact"/>
        <w:textAlignment w:val="center"/>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 xml:space="preserve">    </w:t>
      </w:r>
    </w:p>
    <w:p>
      <w:pPr>
        <w:autoSpaceDE w:val="0"/>
        <w:autoSpaceDN w:val="0"/>
        <w:adjustRightInd w:val="0"/>
        <w:spacing w:line="600" w:lineRule="exact"/>
        <w:textAlignment w:val="center"/>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 xml:space="preserve">    协议签署：</w:t>
      </w:r>
    </w:p>
    <w:p>
      <w:pPr>
        <w:autoSpaceDE w:val="0"/>
        <w:autoSpaceDN w:val="0"/>
        <w:adjustRightInd w:val="0"/>
        <w:spacing w:line="600" w:lineRule="exact"/>
        <w:textAlignment w:val="center"/>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 xml:space="preserve">    甲方：_______________股份（有限）公司（盖章）</w:t>
      </w:r>
    </w:p>
    <w:p>
      <w:pPr>
        <w:autoSpaceDE w:val="0"/>
        <w:autoSpaceDN w:val="0"/>
        <w:adjustRightInd w:val="0"/>
        <w:spacing w:line="600" w:lineRule="exact"/>
        <w:textAlignment w:val="center"/>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 xml:space="preserve">    法定代表人或授权代表：__________</w:t>
      </w:r>
    </w:p>
    <w:p>
      <w:pPr>
        <w:autoSpaceDE w:val="0"/>
        <w:autoSpaceDN w:val="0"/>
        <w:adjustRightInd w:val="0"/>
        <w:spacing w:line="600" w:lineRule="exact"/>
        <w:textAlignment w:val="center"/>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 xml:space="preserve">    20__年__月__日</w:t>
      </w:r>
    </w:p>
    <w:p>
      <w:pPr>
        <w:autoSpaceDE w:val="0"/>
        <w:autoSpaceDN w:val="0"/>
        <w:adjustRightInd w:val="0"/>
        <w:spacing w:line="600" w:lineRule="exact"/>
        <w:textAlignment w:val="center"/>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 xml:space="preserve">    乙方：____银行____分行_____支行（盖章）</w:t>
      </w:r>
    </w:p>
    <w:p>
      <w:pPr>
        <w:autoSpaceDE w:val="0"/>
        <w:autoSpaceDN w:val="0"/>
        <w:adjustRightInd w:val="0"/>
        <w:spacing w:line="600" w:lineRule="exact"/>
        <w:textAlignment w:val="center"/>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 xml:space="preserve">    法定代表人或授权代表：__________</w:t>
      </w:r>
    </w:p>
    <w:p>
      <w:pPr>
        <w:autoSpaceDE w:val="0"/>
        <w:autoSpaceDN w:val="0"/>
        <w:adjustRightInd w:val="0"/>
        <w:spacing w:line="600" w:lineRule="exact"/>
        <w:textAlignment w:val="center"/>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 xml:space="preserve">    20__年__月__日</w:t>
      </w:r>
    </w:p>
    <w:p>
      <w:pPr>
        <w:autoSpaceDE w:val="0"/>
        <w:autoSpaceDN w:val="0"/>
        <w:adjustRightInd w:val="0"/>
        <w:spacing w:line="600" w:lineRule="exact"/>
        <w:textAlignment w:val="center"/>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 xml:space="preserve">    丙方：_______</w:t>
      </w:r>
      <w:r>
        <w:rPr>
          <w:rFonts w:ascii="Times New Roman" w:hAnsi="Times New Roman" w:eastAsia="仿宋" w:cs="Times New Roman"/>
          <w:color w:val="000000"/>
          <w:kern w:val="0"/>
          <w:sz w:val="32"/>
          <w:szCs w:val="32"/>
          <w:lang w:val="zh-CN"/>
        </w:rPr>
        <w:t>证券股份有限（或有限责任）公司</w:t>
      </w:r>
      <w:r>
        <w:rPr>
          <w:rFonts w:ascii="Times New Roman" w:hAnsi="Times New Roman" w:eastAsia="仿宋" w:cs="Times New Roman"/>
          <w:color w:val="000000"/>
          <w:kern w:val="0"/>
          <w:sz w:val="32"/>
          <w:szCs w:val="32"/>
        </w:rPr>
        <w:t>（盖章）</w:t>
      </w:r>
    </w:p>
    <w:p>
      <w:pPr>
        <w:autoSpaceDE w:val="0"/>
        <w:autoSpaceDN w:val="0"/>
        <w:adjustRightInd w:val="0"/>
        <w:spacing w:line="600" w:lineRule="exact"/>
        <w:textAlignment w:val="center"/>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 xml:space="preserve">    法定代表人或授权代表：__________</w:t>
      </w:r>
    </w:p>
    <w:p>
      <w:pPr>
        <w:autoSpaceDE w:val="0"/>
        <w:autoSpaceDN w:val="0"/>
        <w:adjustRightInd w:val="0"/>
        <w:spacing w:line="600" w:lineRule="exact"/>
        <w:textAlignment w:val="center"/>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 xml:space="preserve">    20__年__月__日</w:t>
      </w:r>
    </w:p>
    <w:p>
      <w:pPr>
        <w:autoSpaceDE w:val="0"/>
        <w:autoSpaceDN w:val="0"/>
        <w:adjustRightInd w:val="0"/>
        <w:spacing w:line="600" w:lineRule="exact"/>
        <w:textAlignment w:val="center"/>
        <w:rPr>
          <w:rFonts w:ascii="Times New Roman" w:hAnsi="Times New Roman" w:eastAsia="仿宋" w:cs="Times New Roman"/>
          <w:b/>
          <w:color w:val="000000"/>
          <w:kern w:val="0"/>
          <w:sz w:val="32"/>
          <w:szCs w:val="32"/>
        </w:rPr>
      </w:pPr>
    </w:p>
    <w:p>
      <w:pPr>
        <w:spacing w:line="600" w:lineRule="exact"/>
        <w:ind w:firstLine="642" w:firstLineChars="200"/>
        <w:rPr>
          <w:rFonts w:ascii="Times New Roman" w:hAnsi="Times New Roman" w:eastAsia="仿宋" w:cs="Times New Roman"/>
          <w:b/>
          <w:color w:val="000000"/>
          <w:kern w:val="0"/>
          <w:sz w:val="32"/>
          <w:szCs w:val="32"/>
        </w:rPr>
      </w:pPr>
    </w:p>
    <w:p>
      <w:pPr>
        <w:spacing w:line="600" w:lineRule="atLeast"/>
        <w:ind w:firstLine="642" w:firstLineChars="200"/>
        <w:rPr>
          <w:rFonts w:ascii="Times New Roman" w:hAnsi="Times New Roman" w:eastAsia="仿宋" w:cs="Times New Roman"/>
          <w:b/>
          <w:color w:val="000000"/>
          <w:kern w:val="0"/>
          <w:sz w:val="32"/>
          <w:szCs w:val="32"/>
        </w:rPr>
      </w:pPr>
    </w:p>
    <w:p>
      <w:pPr>
        <w:spacing w:line="600" w:lineRule="atLeast"/>
        <w:ind w:firstLine="642" w:firstLineChars="200"/>
        <w:rPr>
          <w:rFonts w:ascii="Times New Roman" w:hAnsi="Times New Roman" w:eastAsia="仿宋" w:cs="Times New Roman"/>
          <w:b/>
          <w:color w:val="000000"/>
          <w:kern w:val="0"/>
          <w:sz w:val="32"/>
          <w:szCs w:val="32"/>
        </w:rPr>
      </w:pPr>
    </w:p>
    <w:p>
      <w:pPr>
        <w:spacing w:line="600" w:lineRule="atLeast"/>
        <w:ind w:firstLine="642" w:firstLineChars="200"/>
        <w:rPr>
          <w:rFonts w:ascii="Times New Roman" w:hAnsi="Times New Roman" w:eastAsia="仿宋" w:cs="Times New Roman"/>
          <w:b/>
          <w:color w:val="000000"/>
          <w:kern w:val="0"/>
          <w:sz w:val="32"/>
          <w:szCs w:val="32"/>
        </w:rPr>
      </w:pPr>
    </w:p>
    <w:p>
      <w:pPr>
        <w:spacing w:line="600" w:lineRule="atLeast"/>
        <w:ind w:firstLine="642" w:firstLineChars="200"/>
        <w:rPr>
          <w:rFonts w:ascii="Times New Roman" w:hAnsi="Times New Roman" w:eastAsia="仿宋" w:cs="Times New Roman"/>
          <w:b/>
          <w:color w:val="000000"/>
          <w:kern w:val="0"/>
          <w:sz w:val="32"/>
          <w:szCs w:val="32"/>
        </w:rPr>
      </w:pPr>
    </w:p>
    <w:p>
      <w:pPr>
        <w:spacing w:line="600" w:lineRule="atLeast"/>
        <w:rPr>
          <w:rFonts w:ascii="Times New Roman" w:hAnsi="Times New Roman" w:eastAsia="仿宋" w:cs="Times New Roman"/>
          <w:b/>
          <w:color w:val="000000"/>
          <w:kern w:val="0"/>
          <w:sz w:val="32"/>
          <w:szCs w:val="32"/>
        </w:rPr>
      </w:pPr>
    </w:p>
    <w:p>
      <w:pPr>
        <w:spacing w:line="600" w:lineRule="atLeast"/>
        <w:ind w:firstLine="642" w:firstLineChars="200"/>
        <w:rPr>
          <w:rFonts w:ascii="Times New Roman" w:hAnsi="Times New Roman" w:eastAsia="仿宋" w:cs="Times New Roman"/>
          <w:b/>
          <w:color w:val="000000"/>
          <w:kern w:val="0"/>
          <w:sz w:val="32"/>
          <w:szCs w:val="32"/>
        </w:rPr>
      </w:pPr>
    </w:p>
    <w:p>
      <w:pPr>
        <w:spacing w:line="600" w:lineRule="atLeast"/>
        <w:ind w:firstLine="642" w:firstLineChars="200"/>
        <w:rPr>
          <w:rFonts w:ascii="Times New Roman" w:hAnsi="Times New Roman" w:eastAsia="仿宋" w:cs="Times New Roman"/>
          <w:b/>
          <w:color w:val="000000"/>
          <w:kern w:val="0"/>
          <w:sz w:val="32"/>
          <w:szCs w:val="32"/>
        </w:rPr>
      </w:pPr>
    </w:p>
    <w:p>
      <w:pPr>
        <w:pStyle w:val="35"/>
        <w:spacing w:line="240" w:lineRule="auto"/>
        <w:jc w:val="both"/>
        <w:rPr>
          <w:rFonts w:ascii="Times New Roman" w:hAnsi="Times New Roman" w:eastAsia="仿宋" w:cs="Times New Roman"/>
          <w:b/>
          <w:sz w:val="32"/>
          <w:szCs w:val="32"/>
        </w:rPr>
        <w:sectPr>
          <w:footerReference r:id="rId7" w:type="default"/>
          <w:pgSz w:w="11906" w:h="16838"/>
          <w:pgMar w:top="2098" w:right="1531" w:bottom="1984" w:left="1531" w:header="851" w:footer="992" w:gutter="0"/>
          <w:pgNumType w:fmt="numberInDash"/>
          <w:cols w:space="425" w:num="1"/>
          <w:docGrid w:type="lines" w:linePitch="312" w:charSpace="0"/>
        </w:sectPr>
      </w:pPr>
    </w:p>
    <w:p>
      <w:pPr>
        <w:spacing w:line="600" w:lineRule="atLeast"/>
        <w:outlineLvl w:val="1"/>
        <w:rPr>
          <w:rFonts w:ascii="Times New Roman" w:hAnsi="Times New Roman" w:eastAsia="黑体" w:cs="Times New Roman"/>
          <w:sz w:val="32"/>
          <w:szCs w:val="32"/>
        </w:rPr>
      </w:pPr>
      <w:r>
        <w:rPr>
          <w:rFonts w:ascii="Times New Roman" w:hAnsi="Times New Roman" w:eastAsia="黑体" w:cs="Times New Roman"/>
          <w:sz w:val="32"/>
          <w:szCs w:val="32"/>
        </w:rPr>
        <w:t>附件4</w:t>
      </w:r>
    </w:p>
    <w:p>
      <w:pPr>
        <w:autoSpaceDE w:val="0"/>
        <w:autoSpaceDN w:val="0"/>
        <w:adjustRightInd w:val="0"/>
        <w:spacing w:line="600" w:lineRule="atLeast"/>
        <w:jc w:val="center"/>
        <w:textAlignment w:val="center"/>
        <w:rPr>
          <w:rFonts w:ascii="Times New Roman" w:hAnsi="Times New Roman" w:eastAsia="仿宋" w:cs="Times New Roman"/>
          <w:b/>
          <w:color w:val="000000"/>
          <w:kern w:val="0"/>
          <w:sz w:val="32"/>
          <w:szCs w:val="32"/>
        </w:rPr>
      </w:pPr>
      <w:r>
        <w:rPr>
          <w:rFonts w:ascii="Times New Roman" w:hAnsi="Times New Roman" w:eastAsia="仿宋" w:cs="Times New Roman"/>
          <w:b/>
          <w:color w:val="000000"/>
          <w:kern w:val="0"/>
          <w:sz w:val="32"/>
          <w:szCs w:val="32"/>
        </w:rPr>
        <w:t>定向发行股票登记明细表</w:t>
      </w:r>
    </w:p>
    <w:p>
      <w:pPr>
        <w:autoSpaceDE w:val="0"/>
        <w:autoSpaceDN w:val="0"/>
        <w:adjustRightInd w:val="0"/>
        <w:spacing w:line="600" w:lineRule="atLeast"/>
        <w:jc w:val="center"/>
        <w:textAlignment w:val="center"/>
        <w:rPr>
          <w:rFonts w:ascii="Times New Roman" w:hAnsi="Times New Roman" w:eastAsia="仿宋" w:cs="Times New Roman"/>
          <w:b/>
          <w:color w:val="000000"/>
          <w:kern w:val="0"/>
          <w:sz w:val="32"/>
          <w:szCs w:val="32"/>
        </w:rPr>
      </w:pPr>
    </w:p>
    <w:p>
      <w:pPr>
        <w:pStyle w:val="38"/>
        <w:spacing w:line="600" w:lineRule="atLeast"/>
        <w:rPr>
          <w:rFonts w:ascii="Times New Roman" w:hAnsi="Times New Roman" w:eastAsia="仿宋" w:cs="Times New Roman"/>
          <w:b/>
          <w:sz w:val="32"/>
          <w:szCs w:val="32"/>
        </w:rPr>
      </w:pPr>
      <w:r>
        <w:rPr>
          <w:rFonts w:ascii="Times New Roman" w:hAnsi="Times New Roman" w:eastAsia="仿宋" w:cs="Times New Roman"/>
          <w:b/>
          <w:sz w:val="32"/>
          <w:szCs w:val="32"/>
          <w:lang w:val="en-US"/>
        </w:rPr>
        <w:t>4</w:t>
      </w:r>
      <w:r>
        <w:rPr>
          <w:rFonts w:ascii="Times New Roman" w:hAnsi="Times New Roman" w:eastAsia="仿宋" w:cs="Times New Roman"/>
          <w:b/>
          <w:sz w:val="32"/>
          <w:szCs w:val="32"/>
        </w:rPr>
        <w:t>-1 挂牌公司本次定向发行股票登记明细表</w:t>
      </w:r>
    </w:p>
    <w:p>
      <w:pPr>
        <w:pStyle w:val="38"/>
        <w:spacing w:line="600" w:lineRule="atLeast"/>
        <w:rPr>
          <w:rFonts w:ascii="Times New Roman" w:hAnsi="Times New Roman" w:eastAsia="仿宋" w:cs="Times New Roman"/>
          <w:b/>
          <w:sz w:val="24"/>
          <w:szCs w:val="32"/>
        </w:rPr>
      </w:pPr>
      <w:r>
        <w:rPr>
          <w:rFonts w:ascii="Times New Roman" w:hAnsi="Times New Roman" w:eastAsia="仿宋" w:cs="Times New Roman"/>
          <w:b/>
          <w:sz w:val="24"/>
          <w:szCs w:val="32"/>
        </w:rPr>
        <w:t>公司全称：XXXX股份（有限）公司（盖章）  证券简称：XXXX</w:t>
      </w:r>
      <w:r>
        <w:rPr>
          <w:rFonts w:ascii="Times New Roman" w:hAnsi="Times New Roman" w:eastAsia="仿宋" w:cs="Times New Roman"/>
          <w:b/>
          <w:sz w:val="24"/>
          <w:szCs w:val="32"/>
          <w:lang w:val="en-US"/>
        </w:rPr>
        <w:t xml:space="preserve">  </w:t>
      </w:r>
      <w:r>
        <w:rPr>
          <w:rFonts w:ascii="Times New Roman" w:hAnsi="Times New Roman" w:eastAsia="仿宋" w:cs="Times New Roman"/>
          <w:b/>
          <w:sz w:val="24"/>
          <w:szCs w:val="32"/>
        </w:rPr>
        <w:t xml:space="preserve">证券代码：XXXX   主办券商：XX证券  </w:t>
      </w:r>
    </w:p>
    <w:tbl>
      <w:tblPr>
        <w:tblStyle w:val="13"/>
        <w:tblW w:w="13123" w:type="dxa"/>
        <w:jc w:val="center"/>
        <w:tblLayout w:type="fixed"/>
        <w:tblCellMar>
          <w:top w:w="0" w:type="dxa"/>
          <w:left w:w="0" w:type="dxa"/>
          <w:bottom w:w="0" w:type="dxa"/>
          <w:right w:w="0" w:type="dxa"/>
        </w:tblCellMar>
      </w:tblPr>
      <w:tblGrid>
        <w:gridCol w:w="988"/>
        <w:gridCol w:w="1275"/>
        <w:gridCol w:w="1275"/>
        <w:gridCol w:w="1994"/>
        <w:gridCol w:w="1586"/>
        <w:gridCol w:w="1092"/>
        <w:gridCol w:w="1936"/>
        <w:gridCol w:w="1701"/>
        <w:gridCol w:w="1276"/>
      </w:tblGrid>
      <w:tr>
        <w:tblPrEx>
          <w:tblCellMar>
            <w:top w:w="0" w:type="dxa"/>
            <w:left w:w="0" w:type="dxa"/>
            <w:bottom w:w="0" w:type="dxa"/>
            <w:right w:w="0" w:type="dxa"/>
          </w:tblCellMar>
        </w:tblPrEx>
        <w:trPr>
          <w:trHeight w:val="340" w:hRule="atLeast"/>
          <w:jc w:val="center"/>
        </w:trPr>
        <w:tc>
          <w:tcPr>
            <w:tcW w:w="988" w:type="dxa"/>
            <w:tcBorders>
              <w:top w:val="single" w:color="000000" w:sz="4" w:space="0"/>
              <w:left w:val="single" w:color="000000" w:sz="4" w:space="0"/>
              <w:bottom w:val="single" w:color="000000" w:sz="2" w:space="0"/>
              <w:right w:val="single" w:color="000000" w:sz="2" w:space="0"/>
            </w:tcBorders>
            <w:tcMar>
              <w:top w:w="57" w:type="dxa"/>
              <w:left w:w="57" w:type="dxa"/>
              <w:bottom w:w="57" w:type="dxa"/>
              <w:right w:w="57" w:type="dxa"/>
            </w:tcMar>
            <w:vAlign w:val="center"/>
          </w:tcPr>
          <w:p>
            <w:pPr>
              <w:pStyle w:val="35"/>
              <w:spacing w:line="240" w:lineRule="auto"/>
              <w:rPr>
                <w:rFonts w:ascii="Times New Roman" w:hAnsi="Times New Roman" w:eastAsia="仿宋" w:cs="Times New Roman"/>
                <w:b/>
                <w:sz w:val="24"/>
                <w:szCs w:val="32"/>
              </w:rPr>
            </w:pPr>
            <w:r>
              <w:rPr>
                <w:rFonts w:ascii="Times New Roman" w:hAnsi="Times New Roman" w:eastAsia="仿宋" w:cs="Times New Roman"/>
                <w:b/>
                <w:sz w:val="24"/>
                <w:szCs w:val="32"/>
              </w:rPr>
              <w:t>序号</w:t>
            </w:r>
          </w:p>
        </w:tc>
        <w:tc>
          <w:tcPr>
            <w:tcW w:w="1275" w:type="dxa"/>
            <w:tcBorders>
              <w:top w:val="single" w:color="000000" w:sz="4" w:space="0"/>
              <w:left w:val="single" w:color="000000" w:sz="2" w:space="0"/>
              <w:bottom w:val="single" w:color="000000" w:sz="2" w:space="0"/>
              <w:right w:val="single" w:color="000000" w:sz="2" w:space="0"/>
            </w:tcBorders>
            <w:vAlign w:val="center"/>
          </w:tcPr>
          <w:p>
            <w:pPr>
              <w:pStyle w:val="35"/>
              <w:spacing w:line="240" w:lineRule="auto"/>
              <w:rPr>
                <w:rFonts w:ascii="Times New Roman" w:hAnsi="Times New Roman" w:eastAsia="仿宋" w:cs="Times New Roman"/>
                <w:b/>
                <w:sz w:val="24"/>
                <w:szCs w:val="32"/>
                <w:lang w:val="en-US"/>
              </w:rPr>
            </w:pPr>
            <w:r>
              <w:rPr>
                <w:rFonts w:ascii="Times New Roman" w:hAnsi="Times New Roman" w:eastAsia="仿宋" w:cs="Times New Roman"/>
                <w:b/>
                <w:sz w:val="24"/>
                <w:szCs w:val="32"/>
              </w:rPr>
              <w:t>股东姓名或名称</w:t>
            </w:r>
          </w:p>
        </w:tc>
        <w:tc>
          <w:tcPr>
            <w:tcW w:w="1275" w:type="dxa"/>
            <w:tcBorders>
              <w:top w:val="single" w:color="000000" w:sz="4" w:space="0"/>
              <w:left w:val="single" w:color="000000" w:sz="2" w:space="0"/>
              <w:bottom w:val="single" w:color="000000" w:sz="2" w:space="0"/>
              <w:right w:val="single" w:color="000000" w:sz="2" w:space="0"/>
            </w:tcBorders>
            <w:tcMar>
              <w:top w:w="57" w:type="dxa"/>
              <w:left w:w="57" w:type="dxa"/>
              <w:bottom w:w="57" w:type="dxa"/>
              <w:right w:w="57" w:type="dxa"/>
            </w:tcMar>
            <w:vAlign w:val="center"/>
          </w:tcPr>
          <w:p>
            <w:pPr>
              <w:pStyle w:val="35"/>
              <w:spacing w:line="240" w:lineRule="auto"/>
              <w:rPr>
                <w:rFonts w:ascii="Times New Roman" w:hAnsi="Times New Roman" w:eastAsia="仿宋" w:cs="Times New Roman"/>
                <w:b/>
                <w:sz w:val="24"/>
                <w:szCs w:val="32"/>
              </w:rPr>
            </w:pPr>
            <w:r>
              <w:rPr>
                <w:rFonts w:ascii="Times New Roman" w:hAnsi="Times New Roman" w:eastAsia="仿宋" w:cs="Times New Roman"/>
                <w:b/>
                <w:sz w:val="24"/>
                <w:szCs w:val="32"/>
              </w:rPr>
              <w:t>是否为董事、监事、高级管理人员</w:t>
            </w:r>
          </w:p>
        </w:tc>
        <w:tc>
          <w:tcPr>
            <w:tcW w:w="1994" w:type="dxa"/>
            <w:tcBorders>
              <w:top w:val="single" w:color="000000" w:sz="4" w:space="0"/>
              <w:left w:val="single" w:color="000000" w:sz="2" w:space="0"/>
              <w:bottom w:val="single" w:color="000000" w:sz="2" w:space="0"/>
              <w:right w:val="single" w:color="000000" w:sz="2" w:space="0"/>
            </w:tcBorders>
            <w:tcMar>
              <w:top w:w="57" w:type="dxa"/>
              <w:left w:w="57" w:type="dxa"/>
              <w:bottom w:w="57" w:type="dxa"/>
              <w:right w:w="57" w:type="dxa"/>
            </w:tcMar>
            <w:vAlign w:val="center"/>
          </w:tcPr>
          <w:p>
            <w:pPr>
              <w:pStyle w:val="35"/>
              <w:spacing w:line="240" w:lineRule="auto"/>
              <w:rPr>
                <w:rFonts w:ascii="Times New Roman" w:hAnsi="Times New Roman" w:eastAsia="仿宋" w:cs="Times New Roman"/>
                <w:b/>
                <w:sz w:val="24"/>
                <w:szCs w:val="32"/>
              </w:rPr>
            </w:pPr>
            <w:r>
              <w:rPr>
                <w:rFonts w:ascii="Times New Roman" w:hAnsi="Times New Roman" w:eastAsia="仿宋" w:cs="Times New Roman"/>
                <w:b/>
                <w:sz w:val="24"/>
                <w:szCs w:val="32"/>
              </w:rPr>
              <w:t>身份证号或统一社会信用代码</w:t>
            </w:r>
          </w:p>
        </w:tc>
        <w:tc>
          <w:tcPr>
            <w:tcW w:w="1586" w:type="dxa"/>
            <w:tcBorders>
              <w:top w:val="single" w:color="000000" w:sz="4" w:space="0"/>
              <w:left w:val="single" w:color="000000" w:sz="2" w:space="0"/>
              <w:bottom w:val="single" w:color="000000" w:sz="2" w:space="0"/>
              <w:right w:val="single" w:color="000000" w:sz="2" w:space="0"/>
            </w:tcBorders>
            <w:tcMar>
              <w:top w:w="57" w:type="dxa"/>
              <w:left w:w="57" w:type="dxa"/>
              <w:bottom w:w="57" w:type="dxa"/>
              <w:right w:w="57" w:type="dxa"/>
            </w:tcMar>
            <w:vAlign w:val="center"/>
          </w:tcPr>
          <w:p>
            <w:pPr>
              <w:pStyle w:val="35"/>
              <w:spacing w:line="240" w:lineRule="auto"/>
              <w:rPr>
                <w:rFonts w:ascii="Times New Roman" w:hAnsi="Times New Roman" w:eastAsia="仿宋" w:cs="Times New Roman"/>
                <w:b/>
                <w:sz w:val="24"/>
                <w:szCs w:val="32"/>
              </w:rPr>
            </w:pPr>
            <w:r>
              <w:rPr>
                <w:rFonts w:ascii="Times New Roman" w:hAnsi="Times New Roman" w:eastAsia="仿宋" w:cs="Times New Roman"/>
                <w:b/>
                <w:sz w:val="24"/>
                <w:szCs w:val="32"/>
              </w:rPr>
              <w:t>投资者类型（基础层投资者／创新层投资者／受限投资者）</w:t>
            </w:r>
          </w:p>
        </w:tc>
        <w:tc>
          <w:tcPr>
            <w:tcW w:w="1092" w:type="dxa"/>
            <w:tcBorders>
              <w:top w:val="single" w:color="000000" w:sz="4" w:space="0"/>
              <w:left w:val="single" w:color="000000" w:sz="2" w:space="0"/>
              <w:bottom w:val="single" w:color="000000" w:sz="2" w:space="0"/>
              <w:right w:val="single" w:color="000000" w:sz="2" w:space="0"/>
            </w:tcBorders>
            <w:vAlign w:val="center"/>
          </w:tcPr>
          <w:p>
            <w:pPr>
              <w:pStyle w:val="35"/>
              <w:spacing w:line="240" w:lineRule="auto"/>
              <w:rPr>
                <w:rFonts w:ascii="Times New Roman" w:hAnsi="Times New Roman" w:eastAsia="仿宋" w:cs="Times New Roman"/>
                <w:b/>
                <w:sz w:val="24"/>
                <w:szCs w:val="32"/>
              </w:rPr>
            </w:pPr>
            <w:r>
              <w:rPr>
                <w:rFonts w:ascii="Times New Roman" w:hAnsi="Times New Roman" w:eastAsia="仿宋" w:cs="Times New Roman"/>
                <w:b/>
                <w:sz w:val="24"/>
                <w:szCs w:val="32"/>
              </w:rPr>
              <w:t>是否为做市股份</w:t>
            </w:r>
          </w:p>
        </w:tc>
        <w:tc>
          <w:tcPr>
            <w:tcW w:w="1936" w:type="dxa"/>
            <w:tcBorders>
              <w:top w:val="single" w:color="000000" w:sz="4" w:space="0"/>
              <w:left w:val="single" w:color="000000" w:sz="2" w:space="0"/>
              <w:bottom w:val="single" w:color="000000" w:sz="2" w:space="0"/>
              <w:right w:val="single" w:color="000000" w:sz="2" w:space="0"/>
            </w:tcBorders>
            <w:tcMar>
              <w:top w:w="57" w:type="dxa"/>
              <w:left w:w="57" w:type="dxa"/>
              <w:bottom w:w="57" w:type="dxa"/>
              <w:right w:w="57" w:type="dxa"/>
            </w:tcMar>
            <w:vAlign w:val="center"/>
          </w:tcPr>
          <w:p>
            <w:pPr>
              <w:pStyle w:val="35"/>
              <w:spacing w:line="240" w:lineRule="auto"/>
              <w:rPr>
                <w:rFonts w:ascii="Times New Roman" w:hAnsi="Times New Roman" w:eastAsia="仿宋" w:cs="Times New Roman"/>
                <w:b/>
                <w:sz w:val="24"/>
                <w:szCs w:val="32"/>
              </w:rPr>
            </w:pPr>
            <w:r>
              <w:rPr>
                <w:rFonts w:ascii="Times New Roman" w:hAnsi="Times New Roman" w:eastAsia="仿宋" w:cs="Times New Roman"/>
                <w:b/>
                <w:sz w:val="24"/>
                <w:szCs w:val="32"/>
              </w:rPr>
              <w:t>本次定向发行新增股票数量（股）</w:t>
            </w:r>
          </w:p>
        </w:tc>
        <w:tc>
          <w:tcPr>
            <w:tcW w:w="1701" w:type="dxa"/>
            <w:tcBorders>
              <w:top w:val="single" w:color="000000" w:sz="4" w:space="0"/>
              <w:left w:val="single" w:color="000000" w:sz="2" w:space="0"/>
              <w:bottom w:val="single" w:color="000000" w:sz="2" w:space="0"/>
              <w:right w:val="single" w:color="000000" w:sz="2" w:space="0"/>
            </w:tcBorders>
            <w:tcMar>
              <w:top w:w="57" w:type="dxa"/>
              <w:left w:w="57" w:type="dxa"/>
              <w:bottom w:w="57" w:type="dxa"/>
              <w:right w:w="57" w:type="dxa"/>
            </w:tcMar>
            <w:vAlign w:val="center"/>
          </w:tcPr>
          <w:p>
            <w:pPr>
              <w:pStyle w:val="35"/>
              <w:spacing w:line="240" w:lineRule="auto"/>
              <w:rPr>
                <w:rFonts w:ascii="Times New Roman" w:hAnsi="Times New Roman" w:eastAsia="仿宋" w:cs="Times New Roman"/>
                <w:b/>
                <w:sz w:val="24"/>
                <w:szCs w:val="32"/>
              </w:rPr>
            </w:pPr>
            <w:r>
              <w:rPr>
                <w:rFonts w:ascii="Times New Roman" w:hAnsi="Times New Roman" w:eastAsia="仿宋" w:cs="Times New Roman"/>
                <w:b/>
                <w:sz w:val="24"/>
                <w:szCs w:val="32"/>
              </w:rPr>
              <w:t>本次限售股票数量（股）</w:t>
            </w:r>
          </w:p>
        </w:tc>
        <w:tc>
          <w:tcPr>
            <w:tcW w:w="1276" w:type="dxa"/>
            <w:tcBorders>
              <w:top w:val="single" w:color="000000" w:sz="4" w:space="0"/>
              <w:left w:val="single" w:color="000000" w:sz="2" w:space="0"/>
              <w:bottom w:val="single" w:color="000000" w:sz="2" w:space="0"/>
              <w:right w:val="single" w:color="000000" w:sz="4" w:space="0"/>
            </w:tcBorders>
            <w:tcMar>
              <w:top w:w="57" w:type="dxa"/>
              <w:left w:w="57" w:type="dxa"/>
              <w:bottom w:w="57" w:type="dxa"/>
              <w:right w:w="57" w:type="dxa"/>
            </w:tcMar>
            <w:vAlign w:val="center"/>
          </w:tcPr>
          <w:p>
            <w:pPr>
              <w:pStyle w:val="35"/>
              <w:spacing w:line="240" w:lineRule="auto"/>
              <w:rPr>
                <w:rFonts w:ascii="Times New Roman" w:hAnsi="Times New Roman" w:eastAsia="仿宋" w:cs="Times New Roman"/>
                <w:b/>
                <w:sz w:val="24"/>
                <w:szCs w:val="32"/>
              </w:rPr>
            </w:pPr>
            <w:r>
              <w:rPr>
                <w:rFonts w:ascii="Times New Roman" w:hAnsi="Times New Roman" w:eastAsia="仿宋" w:cs="Times New Roman"/>
                <w:b/>
                <w:sz w:val="24"/>
                <w:szCs w:val="32"/>
              </w:rPr>
              <w:t>不予限售的股票数量（股）</w:t>
            </w:r>
          </w:p>
        </w:tc>
      </w:tr>
      <w:tr>
        <w:tblPrEx>
          <w:tblCellMar>
            <w:top w:w="0" w:type="dxa"/>
            <w:left w:w="0" w:type="dxa"/>
            <w:bottom w:w="0" w:type="dxa"/>
            <w:right w:w="0" w:type="dxa"/>
          </w:tblCellMar>
        </w:tblPrEx>
        <w:trPr>
          <w:trHeight w:val="292" w:hRule="atLeast"/>
          <w:jc w:val="center"/>
        </w:trPr>
        <w:tc>
          <w:tcPr>
            <w:tcW w:w="988" w:type="dxa"/>
            <w:tcBorders>
              <w:top w:val="single" w:color="000000" w:sz="2" w:space="0"/>
              <w:left w:val="single" w:color="000000" w:sz="4" w:space="0"/>
              <w:bottom w:val="single" w:color="000000" w:sz="2" w:space="0"/>
              <w:right w:val="single" w:color="000000" w:sz="2" w:space="0"/>
            </w:tcBorders>
            <w:tcMar>
              <w:top w:w="57" w:type="dxa"/>
              <w:left w:w="57" w:type="dxa"/>
              <w:bottom w:w="57" w:type="dxa"/>
              <w:right w:w="57" w:type="dxa"/>
            </w:tcMar>
            <w:vAlign w:val="center"/>
          </w:tcPr>
          <w:p>
            <w:pPr>
              <w:pStyle w:val="35"/>
              <w:spacing w:line="240" w:lineRule="auto"/>
              <w:rPr>
                <w:rFonts w:ascii="Times New Roman" w:hAnsi="Times New Roman" w:eastAsia="仿宋" w:cs="Times New Roman"/>
                <w:b/>
                <w:sz w:val="24"/>
                <w:szCs w:val="32"/>
              </w:rPr>
            </w:pPr>
            <w:r>
              <w:rPr>
                <w:rFonts w:ascii="Times New Roman" w:hAnsi="Times New Roman" w:eastAsia="仿宋" w:cs="Times New Roman"/>
                <w:b/>
                <w:sz w:val="24"/>
                <w:szCs w:val="32"/>
              </w:rPr>
              <w:t>1</w:t>
            </w:r>
          </w:p>
        </w:tc>
        <w:tc>
          <w:tcPr>
            <w:tcW w:w="1275" w:type="dxa"/>
            <w:tcBorders>
              <w:top w:val="single" w:color="000000" w:sz="2" w:space="0"/>
              <w:left w:val="single" w:color="000000" w:sz="2" w:space="0"/>
              <w:bottom w:val="single" w:color="000000" w:sz="2" w:space="0"/>
              <w:right w:val="single" w:color="000000" w:sz="2" w:space="0"/>
            </w:tcBorders>
          </w:tcPr>
          <w:p>
            <w:pPr>
              <w:pStyle w:val="31"/>
              <w:spacing w:line="240" w:lineRule="auto"/>
              <w:jc w:val="left"/>
              <w:textAlignment w:val="auto"/>
              <w:rPr>
                <w:rFonts w:ascii="Times New Roman" w:hAnsi="Times New Roman" w:eastAsia="仿宋" w:cs="Times New Roman"/>
                <w:color w:val="auto"/>
                <w:szCs w:val="32"/>
                <w:lang w:val="en-US"/>
              </w:rPr>
            </w:pPr>
          </w:p>
        </w:tc>
        <w:tc>
          <w:tcPr>
            <w:tcW w:w="1275" w:type="dxa"/>
            <w:tcBorders>
              <w:top w:val="single" w:color="000000" w:sz="2" w:space="0"/>
              <w:left w:val="single" w:color="000000" w:sz="2" w:space="0"/>
              <w:bottom w:val="single" w:color="000000" w:sz="2" w:space="0"/>
              <w:right w:val="single" w:color="000000" w:sz="2" w:space="0"/>
            </w:tcBorders>
            <w:tcMar>
              <w:top w:w="57" w:type="dxa"/>
              <w:left w:w="57" w:type="dxa"/>
              <w:bottom w:w="57" w:type="dxa"/>
              <w:right w:w="57" w:type="dxa"/>
            </w:tcMar>
            <w:vAlign w:val="center"/>
          </w:tcPr>
          <w:p>
            <w:pPr>
              <w:pStyle w:val="31"/>
              <w:spacing w:line="240" w:lineRule="auto"/>
              <w:jc w:val="left"/>
              <w:textAlignment w:val="auto"/>
              <w:rPr>
                <w:rFonts w:ascii="Times New Roman" w:hAnsi="Times New Roman" w:eastAsia="仿宋" w:cs="Times New Roman"/>
                <w:color w:val="auto"/>
                <w:szCs w:val="32"/>
                <w:lang w:val="en-US"/>
              </w:rPr>
            </w:pPr>
          </w:p>
        </w:tc>
        <w:tc>
          <w:tcPr>
            <w:tcW w:w="1994" w:type="dxa"/>
            <w:tcBorders>
              <w:top w:val="single" w:color="000000" w:sz="2" w:space="0"/>
              <w:left w:val="single" w:color="000000" w:sz="2" w:space="0"/>
              <w:bottom w:val="single" w:color="000000" w:sz="2" w:space="0"/>
              <w:right w:val="single" w:color="000000" w:sz="2" w:space="0"/>
            </w:tcBorders>
            <w:tcMar>
              <w:top w:w="57" w:type="dxa"/>
              <w:left w:w="57" w:type="dxa"/>
              <w:bottom w:w="57" w:type="dxa"/>
              <w:right w:w="57" w:type="dxa"/>
            </w:tcMar>
            <w:vAlign w:val="center"/>
          </w:tcPr>
          <w:p>
            <w:pPr>
              <w:pStyle w:val="31"/>
              <w:spacing w:line="240" w:lineRule="auto"/>
              <w:jc w:val="left"/>
              <w:textAlignment w:val="auto"/>
              <w:rPr>
                <w:rFonts w:ascii="Times New Roman" w:hAnsi="Times New Roman" w:eastAsia="仿宋" w:cs="Times New Roman"/>
                <w:color w:val="auto"/>
                <w:szCs w:val="32"/>
                <w:lang w:val="en-US"/>
              </w:rPr>
            </w:pPr>
          </w:p>
        </w:tc>
        <w:tc>
          <w:tcPr>
            <w:tcW w:w="1586" w:type="dxa"/>
            <w:tcBorders>
              <w:top w:val="single" w:color="000000" w:sz="2" w:space="0"/>
              <w:left w:val="single" w:color="000000" w:sz="2" w:space="0"/>
              <w:bottom w:val="single" w:color="000000" w:sz="2" w:space="0"/>
              <w:right w:val="single" w:color="000000" w:sz="2" w:space="0"/>
            </w:tcBorders>
            <w:tcMar>
              <w:top w:w="57" w:type="dxa"/>
              <w:left w:w="57" w:type="dxa"/>
              <w:bottom w:w="57" w:type="dxa"/>
              <w:right w:w="57" w:type="dxa"/>
            </w:tcMar>
            <w:vAlign w:val="center"/>
          </w:tcPr>
          <w:p>
            <w:pPr>
              <w:pStyle w:val="31"/>
              <w:spacing w:line="240" w:lineRule="auto"/>
              <w:jc w:val="left"/>
              <w:textAlignment w:val="auto"/>
              <w:rPr>
                <w:rFonts w:ascii="Times New Roman" w:hAnsi="Times New Roman" w:eastAsia="仿宋" w:cs="Times New Roman"/>
                <w:color w:val="auto"/>
                <w:szCs w:val="32"/>
                <w:lang w:val="en-US"/>
              </w:rPr>
            </w:pPr>
          </w:p>
        </w:tc>
        <w:tc>
          <w:tcPr>
            <w:tcW w:w="1092" w:type="dxa"/>
            <w:tcBorders>
              <w:top w:val="single" w:color="000000" w:sz="2" w:space="0"/>
              <w:left w:val="single" w:color="000000" w:sz="2" w:space="0"/>
              <w:bottom w:val="single" w:color="000000" w:sz="2" w:space="0"/>
              <w:right w:val="single" w:color="000000" w:sz="2" w:space="0"/>
            </w:tcBorders>
          </w:tcPr>
          <w:p>
            <w:pPr>
              <w:pStyle w:val="31"/>
              <w:spacing w:line="240" w:lineRule="auto"/>
              <w:jc w:val="left"/>
              <w:textAlignment w:val="auto"/>
              <w:rPr>
                <w:rFonts w:ascii="Times New Roman" w:hAnsi="Times New Roman" w:eastAsia="仿宋" w:cs="Times New Roman"/>
                <w:color w:val="auto"/>
                <w:szCs w:val="32"/>
                <w:lang w:val="en-US"/>
              </w:rPr>
            </w:pPr>
          </w:p>
        </w:tc>
        <w:tc>
          <w:tcPr>
            <w:tcW w:w="1936" w:type="dxa"/>
            <w:tcBorders>
              <w:top w:val="single" w:color="000000" w:sz="2" w:space="0"/>
              <w:left w:val="single" w:color="000000" w:sz="2" w:space="0"/>
              <w:bottom w:val="single" w:color="000000" w:sz="2" w:space="0"/>
              <w:right w:val="single" w:color="000000" w:sz="2" w:space="0"/>
            </w:tcBorders>
            <w:tcMar>
              <w:top w:w="57" w:type="dxa"/>
              <w:left w:w="57" w:type="dxa"/>
              <w:bottom w:w="57" w:type="dxa"/>
              <w:right w:w="57" w:type="dxa"/>
            </w:tcMar>
            <w:vAlign w:val="center"/>
          </w:tcPr>
          <w:p>
            <w:pPr>
              <w:pStyle w:val="31"/>
              <w:spacing w:line="240" w:lineRule="auto"/>
              <w:jc w:val="left"/>
              <w:textAlignment w:val="auto"/>
              <w:rPr>
                <w:rFonts w:ascii="Times New Roman" w:hAnsi="Times New Roman" w:eastAsia="仿宋" w:cs="Times New Roman"/>
                <w:color w:val="auto"/>
                <w:szCs w:val="32"/>
                <w:lang w:val="en-US"/>
              </w:rPr>
            </w:pPr>
          </w:p>
        </w:tc>
        <w:tc>
          <w:tcPr>
            <w:tcW w:w="1701" w:type="dxa"/>
            <w:tcBorders>
              <w:top w:val="single" w:color="000000" w:sz="2" w:space="0"/>
              <w:left w:val="single" w:color="000000" w:sz="2" w:space="0"/>
              <w:bottom w:val="single" w:color="000000" w:sz="2" w:space="0"/>
              <w:right w:val="single" w:color="000000" w:sz="2" w:space="0"/>
            </w:tcBorders>
            <w:tcMar>
              <w:top w:w="57" w:type="dxa"/>
              <w:left w:w="57" w:type="dxa"/>
              <w:bottom w:w="57" w:type="dxa"/>
              <w:right w:w="57" w:type="dxa"/>
            </w:tcMar>
            <w:vAlign w:val="center"/>
          </w:tcPr>
          <w:p>
            <w:pPr>
              <w:pStyle w:val="31"/>
              <w:spacing w:line="240" w:lineRule="auto"/>
              <w:jc w:val="left"/>
              <w:textAlignment w:val="auto"/>
              <w:rPr>
                <w:rFonts w:ascii="Times New Roman" w:hAnsi="Times New Roman" w:eastAsia="仿宋" w:cs="Times New Roman"/>
                <w:color w:val="auto"/>
                <w:szCs w:val="32"/>
                <w:lang w:val="en-US"/>
              </w:rPr>
            </w:pPr>
          </w:p>
        </w:tc>
        <w:tc>
          <w:tcPr>
            <w:tcW w:w="1276" w:type="dxa"/>
            <w:tcBorders>
              <w:top w:val="single" w:color="000000" w:sz="2" w:space="0"/>
              <w:left w:val="single" w:color="000000" w:sz="2" w:space="0"/>
              <w:bottom w:val="single" w:color="000000" w:sz="2" w:space="0"/>
              <w:right w:val="single" w:color="000000" w:sz="4" w:space="0"/>
            </w:tcBorders>
            <w:tcMar>
              <w:top w:w="57" w:type="dxa"/>
              <w:left w:w="57" w:type="dxa"/>
              <w:bottom w:w="57" w:type="dxa"/>
              <w:right w:w="57" w:type="dxa"/>
            </w:tcMar>
            <w:vAlign w:val="center"/>
          </w:tcPr>
          <w:p>
            <w:pPr>
              <w:pStyle w:val="31"/>
              <w:spacing w:line="240" w:lineRule="auto"/>
              <w:jc w:val="left"/>
              <w:textAlignment w:val="auto"/>
              <w:rPr>
                <w:rFonts w:ascii="Times New Roman" w:hAnsi="Times New Roman" w:eastAsia="仿宋" w:cs="Times New Roman"/>
                <w:color w:val="auto"/>
                <w:szCs w:val="32"/>
                <w:lang w:val="en-US"/>
              </w:rPr>
            </w:pPr>
          </w:p>
        </w:tc>
      </w:tr>
      <w:tr>
        <w:tblPrEx>
          <w:tblCellMar>
            <w:top w:w="0" w:type="dxa"/>
            <w:left w:w="0" w:type="dxa"/>
            <w:bottom w:w="0" w:type="dxa"/>
            <w:right w:w="0" w:type="dxa"/>
          </w:tblCellMar>
        </w:tblPrEx>
        <w:trPr>
          <w:trHeight w:val="340" w:hRule="atLeast"/>
          <w:jc w:val="center"/>
        </w:trPr>
        <w:tc>
          <w:tcPr>
            <w:tcW w:w="988" w:type="dxa"/>
            <w:tcBorders>
              <w:top w:val="single" w:color="000000" w:sz="2" w:space="0"/>
              <w:left w:val="single" w:color="000000" w:sz="4" w:space="0"/>
              <w:bottom w:val="single" w:color="000000" w:sz="2" w:space="0"/>
              <w:right w:val="single" w:color="000000" w:sz="2" w:space="0"/>
            </w:tcBorders>
            <w:tcMar>
              <w:top w:w="57" w:type="dxa"/>
              <w:left w:w="57" w:type="dxa"/>
              <w:bottom w:w="57" w:type="dxa"/>
              <w:right w:w="57" w:type="dxa"/>
            </w:tcMar>
            <w:vAlign w:val="center"/>
          </w:tcPr>
          <w:p>
            <w:pPr>
              <w:pStyle w:val="35"/>
              <w:spacing w:line="240" w:lineRule="auto"/>
              <w:rPr>
                <w:rFonts w:ascii="Times New Roman" w:hAnsi="Times New Roman" w:eastAsia="仿宋" w:cs="Times New Roman"/>
                <w:b/>
                <w:sz w:val="24"/>
                <w:szCs w:val="32"/>
              </w:rPr>
            </w:pPr>
            <w:r>
              <w:rPr>
                <w:rFonts w:ascii="Times New Roman" w:hAnsi="Times New Roman" w:eastAsia="仿宋" w:cs="Times New Roman"/>
                <w:b/>
                <w:sz w:val="24"/>
                <w:szCs w:val="32"/>
              </w:rPr>
              <w:t>2</w:t>
            </w:r>
          </w:p>
        </w:tc>
        <w:tc>
          <w:tcPr>
            <w:tcW w:w="1275" w:type="dxa"/>
            <w:tcBorders>
              <w:top w:val="single" w:color="000000" w:sz="2" w:space="0"/>
              <w:left w:val="single" w:color="000000" w:sz="2" w:space="0"/>
              <w:bottom w:val="single" w:color="000000" w:sz="2" w:space="0"/>
              <w:right w:val="single" w:color="000000" w:sz="2" w:space="0"/>
            </w:tcBorders>
          </w:tcPr>
          <w:p>
            <w:pPr>
              <w:pStyle w:val="31"/>
              <w:spacing w:line="240" w:lineRule="auto"/>
              <w:jc w:val="left"/>
              <w:textAlignment w:val="auto"/>
              <w:rPr>
                <w:rFonts w:ascii="Times New Roman" w:hAnsi="Times New Roman" w:eastAsia="仿宋" w:cs="Times New Roman"/>
                <w:color w:val="auto"/>
                <w:szCs w:val="32"/>
                <w:lang w:val="en-US"/>
              </w:rPr>
            </w:pPr>
          </w:p>
        </w:tc>
        <w:tc>
          <w:tcPr>
            <w:tcW w:w="1275" w:type="dxa"/>
            <w:tcBorders>
              <w:top w:val="single" w:color="000000" w:sz="2" w:space="0"/>
              <w:left w:val="single" w:color="000000" w:sz="2" w:space="0"/>
              <w:bottom w:val="single" w:color="000000" w:sz="2" w:space="0"/>
              <w:right w:val="single" w:color="000000" w:sz="2" w:space="0"/>
            </w:tcBorders>
            <w:tcMar>
              <w:top w:w="57" w:type="dxa"/>
              <w:left w:w="57" w:type="dxa"/>
              <w:bottom w:w="57" w:type="dxa"/>
              <w:right w:w="57" w:type="dxa"/>
            </w:tcMar>
            <w:vAlign w:val="center"/>
          </w:tcPr>
          <w:p>
            <w:pPr>
              <w:pStyle w:val="31"/>
              <w:spacing w:line="240" w:lineRule="auto"/>
              <w:jc w:val="left"/>
              <w:textAlignment w:val="auto"/>
              <w:rPr>
                <w:rFonts w:ascii="Times New Roman" w:hAnsi="Times New Roman" w:eastAsia="仿宋" w:cs="Times New Roman"/>
                <w:color w:val="auto"/>
                <w:szCs w:val="32"/>
                <w:lang w:val="en-US"/>
              </w:rPr>
            </w:pPr>
          </w:p>
        </w:tc>
        <w:tc>
          <w:tcPr>
            <w:tcW w:w="1994" w:type="dxa"/>
            <w:tcBorders>
              <w:top w:val="single" w:color="000000" w:sz="2" w:space="0"/>
              <w:left w:val="single" w:color="000000" w:sz="2" w:space="0"/>
              <w:bottom w:val="single" w:color="000000" w:sz="2" w:space="0"/>
              <w:right w:val="single" w:color="000000" w:sz="2" w:space="0"/>
            </w:tcBorders>
            <w:tcMar>
              <w:top w:w="57" w:type="dxa"/>
              <w:left w:w="57" w:type="dxa"/>
              <w:bottom w:w="57" w:type="dxa"/>
              <w:right w:w="57" w:type="dxa"/>
            </w:tcMar>
            <w:vAlign w:val="center"/>
          </w:tcPr>
          <w:p>
            <w:pPr>
              <w:pStyle w:val="31"/>
              <w:spacing w:line="240" w:lineRule="auto"/>
              <w:jc w:val="left"/>
              <w:textAlignment w:val="auto"/>
              <w:rPr>
                <w:rFonts w:ascii="Times New Roman" w:hAnsi="Times New Roman" w:eastAsia="仿宋" w:cs="Times New Roman"/>
                <w:color w:val="auto"/>
                <w:szCs w:val="32"/>
                <w:lang w:val="en-US"/>
              </w:rPr>
            </w:pPr>
          </w:p>
        </w:tc>
        <w:tc>
          <w:tcPr>
            <w:tcW w:w="1586" w:type="dxa"/>
            <w:tcBorders>
              <w:top w:val="single" w:color="000000" w:sz="2" w:space="0"/>
              <w:left w:val="single" w:color="000000" w:sz="2" w:space="0"/>
              <w:bottom w:val="single" w:color="000000" w:sz="2" w:space="0"/>
              <w:right w:val="single" w:color="000000" w:sz="2" w:space="0"/>
            </w:tcBorders>
            <w:tcMar>
              <w:top w:w="57" w:type="dxa"/>
              <w:left w:w="57" w:type="dxa"/>
              <w:bottom w:w="57" w:type="dxa"/>
              <w:right w:w="57" w:type="dxa"/>
            </w:tcMar>
            <w:vAlign w:val="center"/>
          </w:tcPr>
          <w:p>
            <w:pPr>
              <w:pStyle w:val="31"/>
              <w:spacing w:line="240" w:lineRule="auto"/>
              <w:jc w:val="left"/>
              <w:textAlignment w:val="auto"/>
              <w:rPr>
                <w:rFonts w:ascii="Times New Roman" w:hAnsi="Times New Roman" w:eastAsia="仿宋" w:cs="Times New Roman"/>
                <w:color w:val="auto"/>
                <w:szCs w:val="32"/>
                <w:lang w:val="en-US"/>
              </w:rPr>
            </w:pPr>
          </w:p>
        </w:tc>
        <w:tc>
          <w:tcPr>
            <w:tcW w:w="1092" w:type="dxa"/>
            <w:tcBorders>
              <w:top w:val="single" w:color="000000" w:sz="2" w:space="0"/>
              <w:left w:val="single" w:color="000000" w:sz="2" w:space="0"/>
              <w:bottom w:val="single" w:color="000000" w:sz="2" w:space="0"/>
              <w:right w:val="single" w:color="000000" w:sz="2" w:space="0"/>
            </w:tcBorders>
          </w:tcPr>
          <w:p>
            <w:pPr>
              <w:pStyle w:val="31"/>
              <w:spacing w:line="240" w:lineRule="auto"/>
              <w:jc w:val="left"/>
              <w:textAlignment w:val="auto"/>
              <w:rPr>
                <w:rFonts w:ascii="Times New Roman" w:hAnsi="Times New Roman" w:eastAsia="仿宋" w:cs="Times New Roman"/>
                <w:color w:val="auto"/>
                <w:szCs w:val="32"/>
                <w:lang w:val="en-US"/>
              </w:rPr>
            </w:pPr>
          </w:p>
        </w:tc>
        <w:tc>
          <w:tcPr>
            <w:tcW w:w="1936" w:type="dxa"/>
            <w:tcBorders>
              <w:top w:val="single" w:color="000000" w:sz="2" w:space="0"/>
              <w:left w:val="single" w:color="000000" w:sz="2" w:space="0"/>
              <w:bottom w:val="single" w:color="000000" w:sz="2" w:space="0"/>
              <w:right w:val="single" w:color="000000" w:sz="2" w:space="0"/>
            </w:tcBorders>
            <w:tcMar>
              <w:top w:w="57" w:type="dxa"/>
              <w:left w:w="57" w:type="dxa"/>
              <w:bottom w:w="57" w:type="dxa"/>
              <w:right w:w="57" w:type="dxa"/>
            </w:tcMar>
            <w:vAlign w:val="center"/>
          </w:tcPr>
          <w:p>
            <w:pPr>
              <w:pStyle w:val="31"/>
              <w:spacing w:line="240" w:lineRule="auto"/>
              <w:jc w:val="left"/>
              <w:textAlignment w:val="auto"/>
              <w:rPr>
                <w:rFonts w:ascii="Times New Roman" w:hAnsi="Times New Roman" w:eastAsia="仿宋" w:cs="Times New Roman"/>
                <w:color w:val="auto"/>
                <w:szCs w:val="32"/>
                <w:lang w:val="en-US"/>
              </w:rPr>
            </w:pPr>
          </w:p>
        </w:tc>
        <w:tc>
          <w:tcPr>
            <w:tcW w:w="1701" w:type="dxa"/>
            <w:tcBorders>
              <w:top w:val="single" w:color="000000" w:sz="2" w:space="0"/>
              <w:left w:val="single" w:color="000000" w:sz="2" w:space="0"/>
              <w:bottom w:val="single" w:color="000000" w:sz="2" w:space="0"/>
              <w:right w:val="single" w:color="000000" w:sz="2" w:space="0"/>
            </w:tcBorders>
            <w:tcMar>
              <w:top w:w="57" w:type="dxa"/>
              <w:left w:w="57" w:type="dxa"/>
              <w:bottom w:w="57" w:type="dxa"/>
              <w:right w:w="57" w:type="dxa"/>
            </w:tcMar>
            <w:vAlign w:val="center"/>
          </w:tcPr>
          <w:p>
            <w:pPr>
              <w:pStyle w:val="31"/>
              <w:spacing w:line="240" w:lineRule="auto"/>
              <w:jc w:val="left"/>
              <w:textAlignment w:val="auto"/>
              <w:rPr>
                <w:rFonts w:ascii="Times New Roman" w:hAnsi="Times New Roman" w:eastAsia="仿宋" w:cs="Times New Roman"/>
                <w:color w:val="auto"/>
                <w:szCs w:val="32"/>
                <w:lang w:val="en-US"/>
              </w:rPr>
            </w:pPr>
          </w:p>
        </w:tc>
        <w:tc>
          <w:tcPr>
            <w:tcW w:w="1276" w:type="dxa"/>
            <w:tcBorders>
              <w:top w:val="single" w:color="000000" w:sz="2" w:space="0"/>
              <w:left w:val="single" w:color="000000" w:sz="2" w:space="0"/>
              <w:bottom w:val="single" w:color="000000" w:sz="2" w:space="0"/>
              <w:right w:val="single" w:color="000000" w:sz="4" w:space="0"/>
            </w:tcBorders>
            <w:tcMar>
              <w:top w:w="57" w:type="dxa"/>
              <w:left w:w="57" w:type="dxa"/>
              <w:bottom w:w="57" w:type="dxa"/>
              <w:right w:w="57" w:type="dxa"/>
            </w:tcMar>
            <w:vAlign w:val="center"/>
          </w:tcPr>
          <w:p>
            <w:pPr>
              <w:pStyle w:val="31"/>
              <w:spacing w:line="240" w:lineRule="auto"/>
              <w:jc w:val="left"/>
              <w:textAlignment w:val="auto"/>
              <w:rPr>
                <w:rFonts w:ascii="Times New Roman" w:hAnsi="Times New Roman" w:eastAsia="仿宋" w:cs="Times New Roman"/>
                <w:color w:val="auto"/>
                <w:szCs w:val="32"/>
                <w:lang w:val="en-US"/>
              </w:rPr>
            </w:pPr>
          </w:p>
        </w:tc>
      </w:tr>
      <w:tr>
        <w:tblPrEx>
          <w:tblCellMar>
            <w:top w:w="0" w:type="dxa"/>
            <w:left w:w="0" w:type="dxa"/>
            <w:bottom w:w="0" w:type="dxa"/>
            <w:right w:w="0" w:type="dxa"/>
          </w:tblCellMar>
        </w:tblPrEx>
        <w:trPr>
          <w:trHeight w:val="270" w:hRule="atLeast"/>
          <w:jc w:val="center"/>
        </w:trPr>
        <w:tc>
          <w:tcPr>
            <w:tcW w:w="8210" w:type="dxa"/>
            <w:gridSpan w:val="6"/>
            <w:tcBorders>
              <w:top w:val="single" w:color="000000" w:sz="2" w:space="0"/>
              <w:left w:val="single" w:color="000000" w:sz="4" w:space="0"/>
              <w:bottom w:val="single" w:color="000000" w:sz="4" w:space="0"/>
              <w:right w:val="single" w:color="000000" w:sz="2" w:space="0"/>
            </w:tcBorders>
            <w:vAlign w:val="center"/>
          </w:tcPr>
          <w:p>
            <w:pPr>
              <w:pStyle w:val="35"/>
              <w:spacing w:line="240" w:lineRule="auto"/>
              <w:rPr>
                <w:rFonts w:ascii="Times New Roman" w:hAnsi="Times New Roman" w:eastAsia="仿宋" w:cs="Times New Roman"/>
                <w:b/>
                <w:color w:val="auto"/>
                <w:sz w:val="24"/>
                <w:szCs w:val="32"/>
                <w:lang w:val="en-US"/>
              </w:rPr>
            </w:pPr>
            <w:r>
              <w:rPr>
                <w:rFonts w:ascii="Times New Roman" w:hAnsi="Times New Roman" w:eastAsia="仿宋" w:cs="Times New Roman"/>
                <w:b/>
                <w:sz w:val="24"/>
                <w:szCs w:val="32"/>
              </w:rPr>
              <w:t>合计</w:t>
            </w:r>
          </w:p>
        </w:tc>
        <w:tc>
          <w:tcPr>
            <w:tcW w:w="1936" w:type="dxa"/>
            <w:tcBorders>
              <w:top w:val="single" w:color="000000" w:sz="2" w:space="0"/>
              <w:left w:val="single" w:color="000000" w:sz="2" w:space="0"/>
              <w:bottom w:val="single" w:color="000000" w:sz="4" w:space="0"/>
              <w:right w:val="single" w:color="000000" w:sz="2" w:space="0"/>
            </w:tcBorders>
            <w:tcMar>
              <w:top w:w="57" w:type="dxa"/>
              <w:left w:w="57" w:type="dxa"/>
              <w:bottom w:w="57" w:type="dxa"/>
              <w:right w:w="57" w:type="dxa"/>
            </w:tcMar>
            <w:vAlign w:val="center"/>
          </w:tcPr>
          <w:p>
            <w:pPr>
              <w:pStyle w:val="31"/>
              <w:spacing w:line="240" w:lineRule="auto"/>
              <w:jc w:val="left"/>
              <w:textAlignment w:val="auto"/>
              <w:rPr>
                <w:rFonts w:ascii="Times New Roman" w:hAnsi="Times New Roman" w:eastAsia="仿宋" w:cs="Times New Roman"/>
                <w:color w:val="auto"/>
                <w:szCs w:val="32"/>
                <w:lang w:val="en-US"/>
              </w:rPr>
            </w:pPr>
          </w:p>
        </w:tc>
        <w:tc>
          <w:tcPr>
            <w:tcW w:w="1701" w:type="dxa"/>
            <w:tcBorders>
              <w:top w:val="single" w:color="000000" w:sz="2" w:space="0"/>
              <w:left w:val="single" w:color="000000" w:sz="2" w:space="0"/>
              <w:bottom w:val="single" w:color="000000" w:sz="4" w:space="0"/>
              <w:right w:val="single" w:color="000000" w:sz="2" w:space="0"/>
            </w:tcBorders>
            <w:tcMar>
              <w:top w:w="57" w:type="dxa"/>
              <w:left w:w="57" w:type="dxa"/>
              <w:bottom w:w="57" w:type="dxa"/>
              <w:right w:w="57" w:type="dxa"/>
            </w:tcMar>
            <w:vAlign w:val="center"/>
          </w:tcPr>
          <w:p>
            <w:pPr>
              <w:pStyle w:val="31"/>
              <w:spacing w:line="240" w:lineRule="auto"/>
              <w:jc w:val="left"/>
              <w:textAlignment w:val="auto"/>
              <w:rPr>
                <w:rFonts w:ascii="Times New Roman" w:hAnsi="Times New Roman" w:eastAsia="仿宋" w:cs="Times New Roman"/>
                <w:color w:val="auto"/>
                <w:szCs w:val="32"/>
                <w:lang w:val="en-US"/>
              </w:rPr>
            </w:pPr>
          </w:p>
        </w:tc>
        <w:tc>
          <w:tcPr>
            <w:tcW w:w="1276" w:type="dxa"/>
            <w:tcBorders>
              <w:top w:val="single" w:color="000000" w:sz="2" w:space="0"/>
              <w:left w:val="single" w:color="000000" w:sz="2" w:space="0"/>
              <w:bottom w:val="single" w:color="000000" w:sz="4" w:space="0"/>
              <w:right w:val="single" w:color="000000" w:sz="4" w:space="0"/>
            </w:tcBorders>
            <w:tcMar>
              <w:top w:w="57" w:type="dxa"/>
              <w:left w:w="57" w:type="dxa"/>
              <w:bottom w:w="57" w:type="dxa"/>
              <w:right w:w="57" w:type="dxa"/>
            </w:tcMar>
            <w:vAlign w:val="center"/>
          </w:tcPr>
          <w:p>
            <w:pPr>
              <w:pStyle w:val="31"/>
              <w:spacing w:line="240" w:lineRule="auto"/>
              <w:jc w:val="left"/>
              <w:textAlignment w:val="auto"/>
              <w:rPr>
                <w:rFonts w:ascii="Times New Roman" w:hAnsi="Times New Roman" w:eastAsia="仿宋" w:cs="Times New Roman"/>
                <w:color w:val="auto"/>
                <w:szCs w:val="32"/>
                <w:lang w:val="en-US"/>
              </w:rPr>
            </w:pPr>
          </w:p>
        </w:tc>
      </w:tr>
    </w:tbl>
    <w:p>
      <w:pPr>
        <w:pStyle w:val="38"/>
        <w:spacing w:line="600" w:lineRule="atLeast"/>
        <w:rPr>
          <w:rFonts w:ascii="Times New Roman" w:hAnsi="Times New Roman" w:eastAsia="仿宋" w:cs="Times New Roman"/>
          <w:b/>
          <w:sz w:val="32"/>
          <w:szCs w:val="32"/>
        </w:rPr>
      </w:pPr>
    </w:p>
    <w:p>
      <w:pPr>
        <w:pStyle w:val="38"/>
        <w:spacing w:line="600" w:lineRule="atLeast"/>
        <w:rPr>
          <w:rFonts w:ascii="Times New Roman" w:hAnsi="Times New Roman" w:eastAsia="仿宋" w:cs="Times New Roman"/>
          <w:b/>
          <w:sz w:val="32"/>
          <w:szCs w:val="32"/>
        </w:rPr>
      </w:pPr>
    </w:p>
    <w:p>
      <w:pPr>
        <w:pStyle w:val="38"/>
        <w:spacing w:line="600" w:lineRule="atLeast"/>
        <w:rPr>
          <w:rFonts w:ascii="Times New Roman" w:hAnsi="Times New Roman" w:eastAsia="仿宋" w:cs="Times New Roman"/>
          <w:b/>
          <w:sz w:val="32"/>
          <w:szCs w:val="32"/>
        </w:rPr>
      </w:pPr>
    </w:p>
    <w:p>
      <w:pPr>
        <w:pStyle w:val="38"/>
        <w:spacing w:line="600" w:lineRule="atLeast"/>
        <w:rPr>
          <w:rFonts w:ascii="Times New Roman" w:hAnsi="Times New Roman" w:eastAsia="仿宋" w:cs="Times New Roman"/>
          <w:b/>
          <w:sz w:val="32"/>
          <w:szCs w:val="32"/>
        </w:rPr>
      </w:pPr>
      <w:r>
        <w:rPr>
          <w:rFonts w:ascii="Times New Roman" w:hAnsi="Times New Roman" w:eastAsia="仿宋" w:cs="Times New Roman"/>
          <w:b/>
          <w:sz w:val="32"/>
          <w:szCs w:val="32"/>
        </w:rPr>
        <w:t>4-2 申请挂牌公司股票初始登记申请表</w:t>
      </w:r>
    </w:p>
    <w:p>
      <w:pPr>
        <w:pStyle w:val="38"/>
        <w:spacing w:line="600" w:lineRule="atLeast"/>
        <w:rPr>
          <w:rFonts w:ascii="Times New Roman" w:hAnsi="Times New Roman" w:eastAsia="仿宋" w:cs="Times New Roman"/>
          <w:b/>
          <w:spacing w:val="-4"/>
        </w:rPr>
      </w:pPr>
      <w:r>
        <w:rPr>
          <w:rFonts w:ascii="Times New Roman" w:hAnsi="Times New Roman" w:eastAsia="仿宋" w:cs="Times New Roman"/>
          <w:b/>
          <w:spacing w:val="-4"/>
        </w:rPr>
        <w:t xml:space="preserve">公司全称：XXXX股份（有限）公司（盖章）   证券简称：XXXX   证券代码：XXXX  </w:t>
      </w:r>
    </w:p>
    <w:p>
      <w:pPr>
        <w:pStyle w:val="38"/>
        <w:spacing w:line="600" w:lineRule="atLeast"/>
        <w:rPr>
          <w:rFonts w:ascii="Times New Roman" w:hAnsi="Times New Roman" w:eastAsia="仿宋" w:cs="Times New Roman"/>
          <w:b/>
          <w:spacing w:val="-4"/>
          <w:sz w:val="32"/>
          <w:szCs w:val="32"/>
        </w:rPr>
      </w:pPr>
      <w:r>
        <w:rPr>
          <w:rFonts w:ascii="Times New Roman" w:hAnsi="Times New Roman" w:eastAsia="仿宋" w:cs="Times New Roman"/>
          <w:b/>
          <w:spacing w:val="-4"/>
          <w:sz w:val="32"/>
          <w:szCs w:val="32"/>
        </w:rPr>
        <w:t>本次发行前股份情况</w:t>
      </w:r>
    </w:p>
    <w:tbl>
      <w:tblPr>
        <w:tblStyle w:val="13"/>
        <w:tblW w:w="5000" w:type="pct"/>
        <w:tblInd w:w="0" w:type="dxa"/>
        <w:tblLayout w:type="autofit"/>
        <w:tblCellMar>
          <w:top w:w="0" w:type="dxa"/>
          <w:left w:w="108" w:type="dxa"/>
          <w:bottom w:w="0" w:type="dxa"/>
          <w:right w:w="108" w:type="dxa"/>
        </w:tblCellMar>
      </w:tblPr>
      <w:tblGrid>
        <w:gridCol w:w="714"/>
        <w:gridCol w:w="522"/>
        <w:gridCol w:w="709"/>
        <w:gridCol w:w="709"/>
        <w:gridCol w:w="465"/>
        <w:gridCol w:w="607"/>
        <w:gridCol w:w="955"/>
        <w:gridCol w:w="955"/>
        <w:gridCol w:w="955"/>
        <w:gridCol w:w="955"/>
        <w:gridCol w:w="955"/>
        <w:gridCol w:w="1256"/>
        <w:gridCol w:w="1256"/>
        <w:gridCol w:w="1256"/>
        <w:gridCol w:w="955"/>
        <w:gridCol w:w="950"/>
      </w:tblGrid>
      <w:tr>
        <w:tblPrEx>
          <w:tblCellMar>
            <w:top w:w="0" w:type="dxa"/>
            <w:left w:w="108" w:type="dxa"/>
            <w:bottom w:w="0" w:type="dxa"/>
            <w:right w:w="108" w:type="dxa"/>
          </w:tblCellMar>
        </w:tblPrEx>
        <w:trPr>
          <w:trHeight w:val="1935" w:hRule="atLeast"/>
        </w:trPr>
        <w:tc>
          <w:tcPr>
            <w:tcW w:w="25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
                <w:bCs/>
                <w:color w:val="000000"/>
                <w:kern w:val="0"/>
                <w:sz w:val="24"/>
                <w:szCs w:val="32"/>
              </w:rPr>
            </w:pPr>
            <w:r>
              <w:rPr>
                <w:rFonts w:ascii="Times New Roman" w:hAnsi="Times New Roman" w:eastAsia="仿宋" w:cs="Times New Roman"/>
                <w:b/>
                <w:bCs/>
                <w:color w:val="000000"/>
                <w:kern w:val="0"/>
                <w:sz w:val="24"/>
                <w:szCs w:val="32"/>
              </w:rPr>
              <w:t>序号</w:t>
            </w:r>
          </w:p>
        </w:tc>
        <w:tc>
          <w:tcPr>
            <w:tcW w:w="18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
                <w:bCs/>
                <w:color w:val="000000"/>
                <w:kern w:val="0"/>
                <w:sz w:val="24"/>
                <w:szCs w:val="32"/>
              </w:rPr>
            </w:pPr>
            <w:r>
              <w:rPr>
                <w:rFonts w:ascii="Times New Roman" w:hAnsi="Times New Roman" w:eastAsia="仿宋" w:cs="Times New Roman"/>
                <w:b/>
                <w:bCs/>
                <w:color w:val="000000"/>
                <w:kern w:val="0"/>
                <w:sz w:val="24"/>
                <w:szCs w:val="32"/>
              </w:rPr>
              <w:t>股东名称</w:t>
            </w: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
                <w:bCs/>
                <w:color w:val="000000"/>
                <w:kern w:val="0"/>
                <w:sz w:val="24"/>
                <w:szCs w:val="32"/>
              </w:rPr>
            </w:pPr>
            <w:r>
              <w:rPr>
                <w:rFonts w:ascii="Times New Roman" w:hAnsi="Times New Roman" w:eastAsia="仿宋" w:cs="Times New Roman"/>
                <w:b/>
                <w:bCs/>
                <w:color w:val="000000"/>
                <w:kern w:val="0"/>
                <w:sz w:val="24"/>
                <w:szCs w:val="32"/>
              </w:rPr>
              <w:t>是否为董事、监事、高级管理人员</w:t>
            </w: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
                <w:bCs/>
                <w:color w:val="000000"/>
                <w:kern w:val="0"/>
                <w:sz w:val="24"/>
                <w:szCs w:val="32"/>
              </w:rPr>
            </w:pPr>
            <w:r>
              <w:rPr>
                <w:rFonts w:ascii="Times New Roman" w:hAnsi="Times New Roman" w:eastAsia="仿宋" w:cs="Times New Roman"/>
                <w:b/>
                <w:bCs/>
                <w:color w:val="000000"/>
                <w:kern w:val="0"/>
                <w:sz w:val="24"/>
                <w:szCs w:val="32"/>
              </w:rPr>
              <w:t>是否为控股股东、实际控制人、一致行动人</w:t>
            </w:r>
          </w:p>
        </w:tc>
        <w:tc>
          <w:tcPr>
            <w:tcW w:w="16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
                <w:bCs/>
                <w:color w:val="000000"/>
                <w:kern w:val="0"/>
                <w:sz w:val="24"/>
                <w:szCs w:val="32"/>
              </w:rPr>
            </w:pPr>
            <w:r>
              <w:rPr>
                <w:rFonts w:ascii="Times New Roman" w:hAnsi="Times New Roman" w:eastAsia="仿宋" w:cs="Times New Roman"/>
                <w:b/>
                <w:bCs/>
                <w:color w:val="000000"/>
                <w:kern w:val="0"/>
                <w:sz w:val="24"/>
                <w:szCs w:val="32"/>
              </w:rPr>
              <w:t>身份证号或注册号</w:t>
            </w:r>
          </w:p>
        </w:tc>
        <w:tc>
          <w:tcPr>
            <w:tcW w:w="21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
                <w:bCs/>
                <w:color w:val="000000"/>
                <w:kern w:val="0"/>
                <w:sz w:val="24"/>
                <w:szCs w:val="32"/>
              </w:rPr>
            </w:pPr>
            <w:r>
              <w:rPr>
                <w:rFonts w:ascii="Times New Roman" w:hAnsi="Times New Roman" w:eastAsia="仿宋" w:cs="Times New Roman"/>
                <w:b/>
                <w:bCs/>
                <w:color w:val="000000"/>
                <w:kern w:val="0"/>
                <w:sz w:val="24"/>
                <w:szCs w:val="32"/>
              </w:rPr>
              <w:t>是否为做市商</w:t>
            </w:r>
          </w:p>
        </w:tc>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
                <w:bCs/>
                <w:color w:val="000000"/>
                <w:kern w:val="0"/>
                <w:sz w:val="24"/>
                <w:szCs w:val="32"/>
              </w:rPr>
            </w:pPr>
            <w:r>
              <w:rPr>
                <w:rFonts w:ascii="Times New Roman" w:hAnsi="Times New Roman" w:eastAsia="仿宋" w:cs="Times New Roman"/>
                <w:b/>
                <w:bCs/>
                <w:color w:val="000000"/>
                <w:kern w:val="0"/>
                <w:sz w:val="24"/>
                <w:szCs w:val="32"/>
              </w:rPr>
              <w:t>做市股份数量（股）</w:t>
            </w:r>
          </w:p>
        </w:tc>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
                <w:bCs/>
                <w:color w:val="000000"/>
                <w:kern w:val="0"/>
                <w:sz w:val="24"/>
                <w:szCs w:val="32"/>
              </w:rPr>
            </w:pPr>
            <w:r>
              <w:rPr>
                <w:rFonts w:ascii="Times New Roman" w:hAnsi="Times New Roman" w:eastAsia="仿宋" w:cs="Times New Roman"/>
                <w:b/>
                <w:bCs/>
                <w:color w:val="000000"/>
                <w:kern w:val="0"/>
                <w:sz w:val="24"/>
                <w:szCs w:val="32"/>
              </w:rPr>
              <w:t>挂牌前12个月内受让自控股股东、实际控制人的股份数量（股）＊</w:t>
            </w:r>
          </w:p>
        </w:tc>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
                <w:bCs/>
                <w:color w:val="000000"/>
                <w:kern w:val="0"/>
                <w:sz w:val="24"/>
                <w:szCs w:val="32"/>
              </w:rPr>
            </w:pPr>
            <w:r>
              <w:rPr>
                <w:rFonts w:ascii="Times New Roman" w:hAnsi="Times New Roman" w:eastAsia="仿宋" w:cs="Times New Roman"/>
                <w:b/>
                <w:bCs/>
                <w:color w:val="000000"/>
                <w:kern w:val="0"/>
                <w:sz w:val="24"/>
                <w:szCs w:val="32"/>
              </w:rPr>
              <w:t>因司法裁决、继承等原因而获得有限售条件股票的数量（股）＊</w:t>
            </w:r>
          </w:p>
        </w:tc>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
                <w:bCs/>
                <w:color w:val="000000"/>
                <w:kern w:val="0"/>
                <w:sz w:val="24"/>
                <w:szCs w:val="32"/>
              </w:rPr>
            </w:pPr>
            <w:r>
              <w:rPr>
                <w:rFonts w:ascii="Times New Roman" w:hAnsi="Times New Roman" w:eastAsia="仿宋" w:cs="Times New Roman"/>
                <w:b/>
                <w:bCs/>
                <w:color w:val="000000"/>
                <w:kern w:val="0"/>
                <w:sz w:val="24"/>
                <w:szCs w:val="32"/>
              </w:rPr>
              <w:t>质押股份数量（股）＊</w:t>
            </w:r>
          </w:p>
        </w:tc>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
                <w:bCs/>
                <w:color w:val="000000"/>
                <w:kern w:val="0"/>
                <w:sz w:val="24"/>
                <w:szCs w:val="32"/>
              </w:rPr>
            </w:pPr>
            <w:r>
              <w:rPr>
                <w:rFonts w:ascii="Times New Roman" w:hAnsi="Times New Roman" w:eastAsia="仿宋" w:cs="Times New Roman"/>
                <w:b/>
                <w:bCs/>
                <w:color w:val="000000"/>
                <w:kern w:val="0"/>
                <w:sz w:val="24"/>
                <w:szCs w:val="32"/>
              </w:rPr>
              <w:t>司法冻结股份数量（股）＊</w:t>
            </w:r>
          </w:p>
        </w:tc>
        <w:tc>
          <w:tcPr>
            <w:tcW w:w="44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
                <w:bCs/>
                <w:color w:val="000000"/>
                <w:kern w:val="0"/>
                <w:sz w:val="24"/>
                <w:szCs w:val="32"/>
              </w:rPr>
            </w:pPr>
            <w:r>
              <w:rPr>
                <w:rFonts w:ascii="Times New Roman" w:hAnsi="Times New Roman" w:eastAsia="仿宋" w:cs="Times New Roman"/>
                <w:b/>
                <w:bCs/>
                <w:color w:val="000000" w:themeColor="text1"/>
                <w:kern w:val="0"/>
                <w:sz w:val="24"/>
                <w:szCs w:val="32"/>
                <w14:textFill>
                  <w14:solidFill>
                    <w14:schemeClr w14:val="tx1"/>
                  </w14:solidFill>
                </w14:textFill>
              </w:rPr>
              <w:t>截至本次定向发行</w:t>
            </w:r>
            <w:r>
              <w:rPr>
                <w:rFonts w:ascii="Times New Roman" w:hAnsi="Times New Roman" w:eastAsia="仿宋" w:cs="Times New Roman"/>
                <w:b/>
                <w:bCs/>
                <w:color w:val="000000"/>
                <w:kern w:val="0"/>
                <w:sz w:val="24"/>
                <w:szCs w:val="32"/>
              </w:rPr>
              <w:t>前持股数量（股）</w:t>
            </w:r>
          </w:p>
        </w:tc>
        <w:tc>
          <w:tcPr>
            <w:tcW w:w="44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
                <w:bCs/>
                <w:color w:val="000000"/>
                <w:kern w:val="0"/>
                <w:sz w:val="24"/>
                <w:szCs w:val="32"/>
              </w:rPr>
            </w:pPr>
            <w:r>
              <w:rPr>
                <w:rFonts w:ascii="Times New Roman" w:hAnsi="Times New Roman" w:eastAsia="仿宋" w:cs="Times New Roman"/>
                <w:b/>
                <w:bCs/>
                <w:color w:val="000000"/>
                <w:kern w:val="0"/>
                <w:sz w:val="24"/>
                <w:szCs w:val="32"/>
              </w:rPr>
              <w:t>不予限售的股份数量（股）</w:t>
            </w:r>
          </w:p>
        </w:tc>
        <w:tc>
          <w:tcPr>
            <w:tcW w:w="44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
                <w:bCs/>
                <w:color w:val="000000"/>
                <w:kern w:val="0"/>
                <w:sz w:val="24"/>
                <w:szCs w:val="32"/>
              </w:rPr>
            </w:pPr>
            <w:r>
              <w:rPr>
                <w:rFonts w:ascii="Times New Roman" w:hAnsi="Times New Roman" w:eastAsia="仿宋" w:cs="Times New Roman"/>
                <w:b/>
                <w:bCs/>
                <w:color w:val="000000"/>
                <w:kern w:val="0"/>
                <w:sz w:val="24"/>
                <w:szCs w:val="32"/>
              </w:rPr>
              <w:t>限售股份数量（股）</w:t>
            </w:r>
          </w:p>
        </w:tc>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
                <w:bCs/>
                <w:color w:val="000000"/>
                <w:kern w:val="0"/>
                <w:sz w:val="24"/>
                <w:szCs w:val="32"/>
              </w:rPr>
            </w:pPr>
            <w:r>
              <w:rPr>
                <w:rFonts w:ascii="Times New Roman" w:hAnsi="Times New Roman" w:eastAsia="仿宋" w:cs="Times New Roman"/>
                <w:b/>
                <w:bCs/>
                <w:color w:val="000000"/>
                <w:kern w:val="0"/>
                <w:sz w:val="24"/>
                <w:szCs w:val="32"/>
              </w:rPr>
              <w:t>特别表决权股份数量（股）</w:t>
            </w:r>
          </w:p>
          <w:p>
            <w:pPr>
              <w:widowControl/>
              <w:jc w:val="center"/>
              <w:rPr>
                <w:rFonts w:ascii="Times New Roman" w:hAnsi="Times New Roman" w:eastAsia="仿宋" w:cs="Times New Roman"/>
                <w:b/>
                <w:bCs/>
                <w:color w:val="000000"/>
                <w:kern w:val="0"/>
                <w:sz w:val="24"/>
                <w:szCs w:val="32"/>
              </w:rPr>
            </w:pPr>
            <w:r>
              <w:rPr>
                <w:rFonts w:ascii="Times New Roman" w:hAnsi="Times New Roman" w:eastAsia="仿宋" w:cs="Times New Roman"/>
                <w:b/>
                <w:bCs/>
                <w:color w:val="000000"/>
                <w:kern w:val="0"/>
                <w:sz w:val="24"/>
                <w:szCs w:val="32"/>
              </w:rPr>
              <w:t>＊</w:t>
            </w:r>
          </w:p>
        </w:tc>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
                <w:bCs/>
                <w:color w:val="000000"/>
                <w:kern w:val="0"/>
                <w:sz w:val="24"/>
                <w:szCs w:val="32"/>
              </w:rPr>
            </w:pPr>
            <w:r>
              <w:rPr>
                <w:rFonts w:ascii="Times New Roman" w:hAnsi="Times New Roman" w:eastAsia="仿宋" w:cs="Times New Roman"/>
                <w:b/>
                <w:bCs/>
                <w:color w:val="000000"/>
                <w:kern w:val="0"/>
                <w:sz w:val="24"/>
                <w:szCs w:val="32"/>
              </w:rPr>
              <w:t>每份特别表决权股份对应表决权数量</w:t>
            </w:r>
          </w:p>
          <w:p>
            <w:pPr>
              <w:widowControl/>
              <w:jc w:val="center"/>
              <w:rPr>
                <w:rFonts w:ascii="Times New Roman" w:hAnsi="Times New Roman" w:eastAsia="仿宋" w:cs="Times New Roman"/>
                <w:b/>
                <w:bCs/>
                <w:color w:val="000000"/>
                <w:kern w:val="0"/>
                <w:sz w:val="24"/>
                <w:szCs w:val="32"/>
              </w:rPr>
            </w:pPr>
            <w:r>
              <w:rPr>
                <w:rFonts w:ascii="Times New Roman" w:hAnsi="Times New Roman" w:eastAsia="仿宋" w:cs="Times New Roman"/>
                <w:b/>
                <w:bCs/>
                <w:color w:val="000000"/>
                <w:kern w:val="0"/>
                <w:sz w:val="24"/>
                <w:szCs w:val="32"/>
              </w:rPr>
              <w:t>（票）</w:t>
            </w:r>
          </w:p>
          <w:p>
            <w:pPr>
              <w:widowControl/>
              <w:jc w:val="center"/>
              <w:rPr>
                <w:rFonts w:ascii="Times New Roman" w:hAnsi="Times New Roman" w:eastAsia="仿宋" w:cs="Times New Roman"/>
                <w:b/>
                <w:bCs/>
                <w:color w:val="000000"/>
                <w:kern w:val="0"/>
                <w:sz w:val="24"/>
                <w:szCs w:val="32"/>
              </w:rPr>
            </w:pPr>
            <w:r>
              <w:rPr>
                <w:rFonts w:ascii="Times New Roman" w:hAnsi="Times New Roman" w:eastAsia="仿宋" w:cs="Times New Roman"/>
                <w:b/>
                <w:bCs/>
                <w:color w:val="000000"/>
                <w:kern w:val="0"/>
                <w:sz w:val="24"/>
                <w:szCs w:val="32"/>
              </w:rPr>
              <w:t>＊</w:t>
            </w:r>
          </w:p>
        </w:tc>
      </w:tr>
      <w:tr>
        <w:tblPrEx>
          <w:tblCellMar>
            <w:top w:w="0" w:type="dxa"/>
            <w:left w:w="108" w:type="dxa"/>
            <w:bottom w:w="0" w:type="dxa"/>
            <w:right w:w="108" w:type="dxa"/>
          </w:tblCellMar>
        </w:tblPrEx>
        <w:trPr>
          <w:trHeight w:val="285" w:hRule="atLeast"/>
        </w:trPr>
        <w:tc>
          <w:tcPr>
            <w:tcW w:w="25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
                <w:bCs/>
                <w:color w:val="000000"/>
                <w:kern w:val="0"/>
                <w:sz w:val="24"/>
                <w:szCs w:val="32"/>
              </w:rPr>
            </w:pPr>
            <w:r>
              <w:rPr>
                <w:rFonts w:ascii="Times New Roman" w:hAnsi="Times New Roman" w:eastAsia="仿宋" w:cs="Times New Roman"/>
                <w:b/>
                <w:bCs/>
                <w:color w:val="000000"/>
                <w:kern w:val="0"/>
                <w:sz w:val="24"/>
                <w:szCs w:val="32"/>
              </w:rPr>
              <w:t>1</w:t>
            </w:r>
          </w:p>
        </w:tc>
        <w:tc>
          <w:tcPr>
            <w:tcW w:w="18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32"/>
              </w:rPr>
            </w:pPr>
          </w:p>
        </w:tc>
        <w:tc>
          <w:tcPr>
            <w:tcW w:w="25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32"/>
              </w:rPr>
            </w:pPr>
          </w:p>
        </w:tc>
        <w:tc>
          <w:tcPr>
            <w:tcW w:w="25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32"/>
              </w:rPr>
            </w:pPr>
          </w:p>
        </w:tc>
        <w:tc>
          <w:tcPr>
            <w:tcW w:w="1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32"/>
              </w:rPr>
            </w:pPr>
          </w:p>
        </w:tc>
        <w:tc>
          <w:tcPr>
            <w:tcW w:w="21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32"/>
              </w:rPr>
            </w:pPr>
          </w:p>
        </w:tc>
        <w:tc>
          <w:tcPr>
            <w:tcW w:w="33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32"/>
              </w:rPr>
            </w:pPr>
          </w:p>
        </w:tc>
        <w:tc>
          <w:tcPr>
            <w:tcW w:w="33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32"/>
              </w:rPr>
            </w:pPr>
          </w:p>
        </w:tc>
        <w:tc>
          <w:tcPr>
            <w:tcW w:w="33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32"/>
              </w:rPr>
            </w:pPr>
          </w:p>
        </w:tc>
        <w:tc>
          <w:tcPr>
            <w:tcW w:w="33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32"/>
              </w:rPr>
            </w:pPr>
          </w:p>
        </w:tc>
        <w:tc>
          <w:tcPr>
            <w:tcW w:w="33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32"/>
              </w:rPr>
            </w:pPr>
          </w:p>
        </w:tc>
        <w:tc>
          <w:tcPr>
            <w:tcW w:w="44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32"/>
              </w:rPr>
            </w:pPr>
          </w:p>
        </w:tc>
        <w:tc>
          <w:tcPr>
            <w:tcW w:w="44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32"/>
              </w:rPr>
            </w:pPr>
          </w:p>
        </w:tc>
        <w:tc>
          <w:tcPr>
            <w:tcW w:w="44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4"/>
                <w:szCs w:val="32"/>
              </w:rPr>
            </w:pPr>
          </w:p>
        </w:tc>
        <w:tc>
          <w:tcPr>
            <w:tcW w:w="33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000000"/>
                <w:kern w:val="0"/>
                <w:sz w:val="24"/>
                <w:szCs w:val="32"/>
              </w:rPr>
            </w:pPr>
            <w:r>
              <w:rPr>
                <w:rFonts w:ascii="Times New Roman" w:hAnsi="Times New Roman" w:eastAsia="宋体" w:cs="Times New Roman"/>
                <w:color w:val="000000"/>
                <w:kern w:val="0"/>
                <w:sz w:val="24"/>
                <w:szCs w:val="32"/>
              </w:rPr>
              <w:t>　</w:t>
            </w:r>
          </w:p>
        </w:tc>
        <w:tc>
          <w:tcPr>
            <w:tcW w:w="33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000000"/>
                <w:kern w:val="0"/>
                <w:sz w:val="24"/>
                <w:szCs w:val="32"/>
              </w:rPr>
            </w:pPr>
            <w:r>
              <w:rPr>
                <w:rFonts w:ascii="Times New Roman" w:hAnsi="Times New Roman" w:eastAsia="宋体" w:cs="Times New Roman"/>
                <w:color w:val="000000"/>
                <w:kern w:val="0"/>
                <w:sz w:val="24"/>
                <w:szCs w:val="32"/>
              </w:rPr>
              <w:t>　</w:t>
            </w:r>
          </w:p>
        </w:tc>
      </w:tr>
      <w:tr>
        <w:tblPrEx>
          <w:tblCellMar>
            <w:top w:w="0" w:type="dxa"/>
            <w:left w:w="108" w:type="dxa"/>
            <w:bottom w:w="0" w:type="dxa"/>
            <w:right w:w="108" w:type="dxa"/>
          </w:tblCellMar>
        </w:tblPrEx>
        <w:trPr>
          <w:trHeight w:val="270" w:hRule="atLeast"/>
        </w:trPr>
        <w:tc>
          <w:tcPr>
            <w:tcW w:w="25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
                <w:bCs/>
                <w:color w:val="000000"/>
                <w:kern w:val="0"/>
                <w:sz w:val="24"/>
                <w:szCs w:val="32"/>
              </w:rPr>
            </w:pPr>
            <w:r>
              <w:rPr>
                <w:rFonts w:ascii="Times New Roman" w:hAnsi="Times New Roman" w:eastAsia="仿宋" w:cs="Times New Roman"/>
                <w:b/>
                <w:bCs/>
                <w:color w:val="000000"/>
                <w:kern w:val="0"/>
                <w:sz w:val="24"/>
                <w:szCs w:val="32"/>
              </w:rPr>
              <w:t>合计</w:t>
            </w:r>
          </w:p>
        </w:tc>
        <w:tc>
          <w:tcPr>
            <w:tcW w:w="1" w:type="pct"/>
            <w:gridSpan w:val="1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Times New Roman" w:cs="Times New Roman"/>
                <w:kern w:val="0"/>
                <w:sz w:val="24"/>
                <w:szCs w:val="32"/>
              </w:rPr>
            </w:pPr>
          </w:p>
        </w:tc>
      </w:tr>
    </w:tbl>
    <w:p>
      <w:pPr>
        <w:jc w:val="center"/>
        <w:rPr>
          <w:rFonts w:ascii="Times New Roman" w:hAnsi="Times New Roman" w:eastAsia="仿宋" w:cs="Times New Roman"/>
          <w:b/>
          <w:bCs/>
          <w:color w:val="000000"/>
          <w:kern w:val="0"/>
          <w:sz w:val="32"/>
          <w:szCs w:val="32"/>
        </w:rPr>
      </w:pPr>
    </w:p>
    <w:p>
      <w:pPr>
        <w:jc w:val="center"/>
        <w:rPr>
          <w:rFonts w:ascii="Times New Roman" w:hAnsi="Times New Roman" w:eastAsia="仿宋" w:cs="Times New Roman"/>
          <w:b/>
          <w:bCs/>
          <w:color w:val="000000"/>
          <w:kern w:val="0"/>
          <w:sz w:val="32"/>
          <w:szCs w:val="32"/>
        </w:rPr>
      </w:pPr>
    </w:p>
    <w:p>
      <w:pPr>
        <w:jc w:val="center"/>
        <w:rPr>
          <w:rFonts w:ascii="Times New Roman" w:hAnsi="Times New Roman" w:eastAsia="仿宋" w:cs="Times New Roman"/>
          <w:b/>
          <w:bCs/>
          <w:color w:val="000000"/>
          <w:kern w:val="0"/>
          <w:sz w:val="32"/>
          <w:szCs w:val="32"/>
        </w:rPr>
      </w:pPr>
    </w:p>
    <w:p>
      <w:pPr>
        <w:jc w:val="center"/>
        <w:rPr>
          <w:rFonts w:ascii="Times New Roman" w:hAnsi="Times New Roman" w:eastAsia="仿宋" w:cs="Times New Roman"/>
          <w:b/>
          <w:bCs/>
          <w:color w:val="000000"/>
          <w:kern w:val="0"/>
          <w:sz w:val="32"/>
          <w:szCs w:val="32"/>
        </w:rPr>
      </w:pPr>
      <w:r>
        <w:rPr>
          <w:rFonts w:ascii="Times New Roman" w:hAnsi="Times New Roman" w:eastAsia="仿宋" w:cs="Times New Roman"/>
          <w:b/>
          <w:bCs/>
          <w:color w:val="000000"/>
          <w:kern w:val="0"/>
          <w:sz w:val="32"/>
          <w:szCs w:val="32"/>
        </w:rPr>
        <w:t>本次发行股份情况</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6"/>
        <w:gridCol w:w="1289"/>
        <w:gridCol w:w="1290"/>
        <w:gridCol w:w="1290"/>
        <w:gridCol w:w="1290"/>
        <w:gridCol w:w="1298"/>
        <w:gridCol w:w="1293"/>
        <w:gridCol w:w="1293"/>
        <w:gridCol w:w="1293"/>
        <w:gridCol w:w="1296"/>
        <w:gridCol w:w="1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454" w:type="pct"/>
            <w:shd w:val="clear" w:color="auto" w:fill="auto"/>
            <w:vAlign w:val="center"/>
          </w:tcPr>
          <w:p>
            <w:pPr>
              <w:widowControl/>
              <w:jc w:val="center"/>
              <w:rPr>
                <w:rFonts w:ascii="Times New Roman" w:hAnsi="Times New Roman" w:eastAsia="仿宋" w:cs="Times New Roman"/>
                <w:b/>
                <w:bCs/>
                <w:color w:val="000000"/>
                <w:kern w:val="0"/>
                <w:sz w:val="24"/>
                <w:szCs w:val="32"/>
              </w:rPr>
            </w:pPr>
            <w:r>
              <w:rPr>
                <w:rFonts w:ascii="Times New Roman" w:hAnsi="Times New Roman" w:eastAsia="仿宋" w:cs="Times New Roman"/>
                <w:b/>
                <w:bCs/>
                <w:color w:val="000000"/>
                <w:kern w:val="0"/>
                <w:sz w:val="24"/>
                <w:szCs w:val="32"/>
              </w:rPr>
              <w:t>序号</w:t>
            </w:r>
          </w:p>
        </w:tc>
        <w:tc>
          <w:tcPr>
            <w:tcW w:w="455" w:type="pct"/>
            <w:shd w:val="clear" w:color="auto" w:fill="auto"/>
            <w:vAlign w:val="center"/>
          </w:tcPr>
          <w:p>
            <w:pPr>
              <w:widowControl/>
              <w:jc w:val="center"/>
              <w:rPr>
                <w:rFonts w:ascii="Times New Roman" w:hAnsi="Times New Roman" w:eastAsia="仿宋" w:cs="Times New Roman"/>
                <w:b/>
                <w:bCs/>
                <w:color w:val="000000"/>
                <w:kern w:val="0"/>
                <w:sz w:val="24"/>
                <w:szCs w:val="32"/>
              </w:rPr>
            </w:pPr>
            <w:r>
              <w:rPr>
                <w:rFonts w:ascii="Times New Roman" w:hAnsi="Times New Roman" w:eastAsia="仿宋" w:cs="Times New Roman"/>
                <w:b/>
                <w:bCs/>
                <w:color w:val="000000"/>
                <w:kern w:val="0"/>
                <w:sz w:val="24"/>
                <w:szCs w:val="32"/>
              </w:rPr>
              <w:t>股东名称</w:t>
            </w:r>
          </w:p>
        </w:tc>
        <w:tc>
          <w:tcPr>
            <w:tcW w:w="455" w:type="pct"/>
            <w:shd w:val="clear" w:color="auto" w:fill="auto"/>
            <w:vAlign w:val="center"/>
          </w:tcPr>
          <w:p>
            <w:pPr>
              <w:widowControl/>
              <w:jc w:val="center"/>
              <w:rPr>
                <w:rFonts w:ascii="Times New Roman" w:hAnsi="Times New Roman" w:eastAsia="仿宋" w:cs="Times New Roman"/>
                <w:b/>
                <w:bCs/>
                <w:color w:val="000000"/>
                <w:kern w:val="0"/>
                <w:sz w:val="24"/>
                <w:szCs w:val="32"/>
              </w:rPr>
            </w:pPr>
            <w:r>
              <w:rPr>
                <w:rFonts w:ascii="Times New Roman" w:hAnsi="Times New Roman" w:eastAsia="仿宋" w:cs="Times New Roman"/>
                <w:b/>
                <w:bCs/>
                <w:color w:val="000000"/>
                <w:kern w:val="0"/>
                <w:sz w:val="24"/>
                <w:szCs w:val="32"/>
              </w:rPr>
              <w:t>是否为董事、监事、高级管理人员</w:t>
            </w:r>
          </w:p>
        </w:tc>
        <w:tc>
          <w:tcPr>
            <w:tcW w:w="455" w:type="pct"/>
            <w:shd w:val="clear" w:color="auto" w:fill="auto"/>
            <w:vAlign w:val="center"/>
          </w:tcPr>
          <w:p>
            <w:pPr>
              <w:widowControl/>
              <w:jc w:val="center"/>
              <w:rPr>
                <w:rFonts w:ascii="Times New Roman" w:hAnsi="Times New Roman" w:eastAsia="仿宋" w:cs="Times New Roman"/>
                <w:b/>
                <w:bCs/>
                <w:color w:val="000000"/>
                <w:kern w:val="0"/>
                <w:sz w:val="24"/>
                <w:szCs w:val="32"/>
              </w:rPr>
            </w:pPr>
            <w:r>
              <w:rPr>
                <w:rFonts w:ascii="Times New Roman" w:hAnsi="Times New Roman" w:eastAsia="仿宋" w:cs="Times New Roman"/>
                <w:b/>
                <w:bCs/>
                <w:color w:val="000000"/>
                <w:kern w:val="0"/>
                <w:sz w:val="24"/>
                <w:szCs w:val="32"/>
              </w:rPr>
              <w:t>是否为控股股东、实际控制人、一致行动人</w:t>
            </w:r>
          </w:p>
        </w:tc>
        <w:tc>
          <w:tcPr>
            <w:tcW w:w="455" w:type="pct"/>
            <w:shd w:val="clear" w:color="auto" w:fill="auto"/>
            <w:vAlign w:val="center"/>
          </w:tcPr>
          <w:p>
            <w:pPr>
              <w:widowControl/>
              <w:jc w:val="center"/>
              <w:rPr>
                <w:rFonts w:ascii="Times New Roman" w:hAnsi="Times New Roman" w:eastAsia="仿宋" w:cs="Times New Roman"/>
                <w:b/>
                <w:bCs/>
                <w:color w:val="000000"/>
                <w:kern w:val="0"/>
                <w:sz w:val="24"/>
                <w:szCs w:val="32"/>
              </w:rPr>
            </w:pPr>
            <w:r>
              <w:rPr>
                <w:rFonts w:ascii="Times New Roman" w:hAnsi="Times New Roman" w:eastAsia="仿宋" w:cs="Times New Roman"/>
                <w:b/>
                <w:bCs/>
                <w:color w:val="000000"/>
                <w:kern w:val="0"/>
                <w:sz w:val="24"/>
                <w:szCs w:val="32"/>
              </w:rPr>
              <w:t>身份证号或注册号</w:t>
            </w:r>
          </w:p>
        </w:tc>
        <w:tc>
          <w:tcPr>
            <w:tcW w:w="458" w:type="pct"/>
            <w:shd w:val="clear" w:color="auto" w:fill="auto"/>
            <w:vAlign w:val="center"/>
          </w:tcPr>
          <w:p>
            <w:pPr>
              <w:widowControl/>
              <w:jc w:val="center"/>
              <w:rPr>
                <w:rFonts w:ascii="Times New Roman" w:hAnsi="Times New Roman" w:eastAsia="仿宋" w:cs="Times New Roman"/>
                <w:b/>
                <w:bCs/>
                <w:color w:val="000000"/>
                <w:kern w:val="0"/>
                <w:sz w:val="24"/>
                <w:szCs w:val="32"/>
              </w:rPr>
            </w:pPr>
            <w:r>
              <w:rPr>
                <w:rFonts w:ascii="Times New Roman" w:hAnsi="Times New Roman" w:eastAsia="仿宋" w:cs="Times New Roman"/>
                <w:b/>
                <w:bCs/>
                <w:color w:val="000000"/>
                <w:kern w:val="0"/>
                <w:sz w:val="24"/>
                <w:szCs w:val="32"/>
              </w:rPr>
              <w:t>是否为做市商</w:t>
            </w:r>
          </w:p>
        </w:tc>
        <w:tc>
          <w:tcPr>
            <w:tcW w:w="456" w:type="pct"/>
            <w:shd w:val="clear" w:color="auto" w:fill="auto"/>
            <w:vAlign w:val="center"/>
          </w:tcPr>
          <w:p>
            <w:pPr>
              <w:widowControl/>
              <w:jc w:val="center"/>
              <w:rPr>
                <w:rFonts w:ascii="Times New Roman" w:hAnsi="Times New Roman" w:eastAsia="仿宋" w:cs="Times New Roman"/>
                <w:b/>
                <w:bCs/>
                <w:color w:val="000000"/>
                <w:kern w:val="0"/>
                <w:sz w:val="24"/>
                <w:szCs w:val="32"/>
              </w:rPr>
            </w:pPr>
            <w:r>
              <w:rPr>
                <w:rFonts w:ascii="Times New Roman" w:hAnsi="Times New Roman" w:eastAsia="仿宋" w:cs="Times New Roman"/>
                <w:b/>
                <w:bCs/>
                <w:color w:val="000000"/>
                <w:kern w:val="0"/>
                <w:sz w:val="24"/>
                <w:szCs w:val="32"/>
              </w:rPr>
              <w:t>做市股份数量（股）</w:t>
            </w:r>
          </w:p>
        </w:tc>
        <w:tc>
          <w:tcPr>
            <w:tcW w:w="456" w:type="pct"/>
            <w:shd w:val="clear" w:color="auto" w:fill="auto"/>
            <w:vAlign w:val="center"/>
          </w:tcPr>
          <w:p>
            <w:pPr>
              <w:widowControl/>
              <w:jc w:val="center"/>
              <w:rPr>
                <w:rFonts w:ascii="Times New Roman" w:hAnsi="Times New Roman" w:eastAsia="仿宋" w:cs="Times New Roman"/>
                <w:b/>
                <w:bCs/>
                <w:color w:val="000000"/>
                <w:kern w:val="0"/>
                <w:sz w:val="24"/>
                <w:szCs w:val="32"/>
              </w:rPr>
            </w:pPr>
            <w:r>
              <w:rPr>
                <w:rFonts w:ascii="Times New Roman" w:hAnsi="Times New Roman" w:eastAsia="仿宋" w:cs="Times New Roman"/>
                <w:b/>
                <w:bCs/>
                <w:color w:val="000000"/>
                <w:kern w:val="0"/>
                <w:sz w:val="24"/>
                <w:szCs w:val="32"/>
              </w:rPr>
              <w:t>本次定向发行新增股份数量（股）</w:t>
            </w:r>
          </w:p>
        </w:tc>
        <w:tc>
          <w:tcPr>
            <w:tcW w:w="456" w:type="pct"/>
            <w:shd w:val="clear" w:color="auto" w:fill="auto"/>
            <w:vAlign w:val="center"/>
          </w:tcPr>
          <w:p>
            <w:pPr>
              <w:widowControl/>
              <w:jc w:val="center"/>
              <w:rPr>
                <w:rFonts w:ascii="Times New Roman" w:hAnsi="Times New Roman" w:eastAsia="仿宋" w:cs="Times New Roman"/>
                <w:b/>
                <w:bCs/>
                <w:color w:val="000000"/>
                <w:kern w:val="0"/>
                <w:sz w:val="24"/>
                <w:szCs w:val="32"/>
              </w:rPr>
            </w:pPr>
            <w:r>
              <w:rPr>
                <w:rFonts w:ascii="Times New Roman" w:hAnsi="Times New Roman" w:eastAsia="仿宋" w:cs="Times New Roman"/>
                <w:b/>
                <w:bCs/>
                <w:color w:val="000000"/>
                <w:kern w:val="0"/>
                <w:sz w:val="24"/>
                <w:szCs w:val="32"/>
              </w:rPr>
              <w:t>投资者类型（基础层投资者／创新层投资者／受限投资者）</w:t>
            </w:r>
          </w:p>
        </w:tc>
        <w:tc>
          <w:tcPr>
            <w:tcW w:w="457" w:type="pct"/>
            <w:shd w:val="clear" w:color="auto" w:fill="auto"/>
            <w:vAlign w:val="center"/>
          </w:tcPr>
          <w:p>
            <w:pPr>
              <w:widowControl/>
              <w:jc w:val="center"/>
              <w:rPr>
                <w:rFonts w:ascii="Times New Roman" w:hAnsi="Times New Roman" w:eastAsia="仿宋" w:cs="Times New Roman"/>
                <w:b/>
                <w:bCs/>
                <w:color w:val="000000"/>
                <w:kern w:val="0"/>
                <w:sz w:val="24"/>
                <w:szCs w:val="32"/>
              </w:rPr>
            </w:pPr>
            <w:r>
              <w:rPr>
                <w:rFonts w:ascii="Times New Roman" w:hAnsi="Times New Roman" w:eastAsia="仿宋" w:cs="Times New Roman"/>
                <w:b/>
                <w:bCs/>
                <w:color w:val="000000"/>
                <w:kern w:val="0"/>
                <w:sz w:val="24"/>
                <w:szCs w:val="32"/>
              </w:rPr>
              <w:t>不予限售的股份数量（股）</w:t>
            </w:r>
          </w:p>
        </w:tc>
        <w:tc>
          <w:tcPr>
            <w:tcW w:w="443" w:type="pct"/>
            <w:shd w:val="clear" w:color="auto" w:fill="auto"/>
            <w:vAlign w:val="center"/>
          </w:tcPr>
          <w:p>
            <w:pPr>
              <w:widowControl/>
              <w:jc w:val="center"/>
              <w:rPr>
                <w:rFonts w:ascii="Times New Roman" w:hAnsi="Times New Roman" w:eastAsia="仿宋" w:cs="Times New Roman"/>
                <w:b/>
                <w:bCs/>
                <w:color w:val="000000"/>
                <w:kern w:val="0"/>
                <w:sz w:val="24"/>
                <w:szCs w:val="32"/>
              </w:rPr>
            </w:pPr>
            <w:r>
              <w:rPr>
                <w:rFonts w:ascii="Times New Roman" w:hAnsi="Times New Roman" w:eastAsia="仿宋" w:cs="Times New Roman"/>
                <w:b/>
                <w:bCs/>
                <w:color w:val="000000"/>
                <w:kern w:val="0"/>
                <w:sz w:val="24"/>
                <w:szCs w:val="32"/>
              </w:rPr>
              <w:t>限售股份数量（股）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54" w:type="pct"/>
            <w:shd w:val="clear" w:color="auto" w:fill="auto"/>
            <w:vAlign w:val="center"/>
          </w:tcPr>
          <w:p>
            <w:pPr>
              <w:widowControl/>
              <w:jc w:val="center"/>
              <w:rPr>
                <w:rFonts w:ascii="Times New Roman" w:hAnsi="Times New Roman" w:eastAsia="仿宋" w:cs="Times New Roman"/>
                <w:b/>
                <w:bCs/>
                <w:color w:val="000000"/>
                <w:kern w:val="0"/>
                <w:sz w:val="24"/>
                <w:szCs w:val="32"/>
              </w:rPr>
            </w:pPr>
            <w:r>
              <w:rPr>
                <w:rFonts w:ascii="Times New Roman" w:hAnsi="Times New Roman" w:eastAsia="仿宋" w:cs="Times New Roman"/>
                <w:b/>
                <w:bCs/>
                <w:color w:val="000000"/>
                <w:kern w:val="0"/>
                <w:sz w:val="24"/>
                <w:szCs w:val="32"/>
              </w:rPr>
              <w:t>1</w:t>
            </w:r>
          </w:p>
        </w:tc>
        <w:tc>
          <w:tcPr>
            <w:tcW w:w="455" w:type="pct"/>
            <w:shd w:val="clear" w:color="auto" w:fill="auto"/>
            <w:noWrap/>
            <w:vAlign w:val="center"/>
          </w:tcPr>
          <w:p>
            <w:pPr>
              <w:widowControl/>
              <w:jc w:val="center"/>
              <w:rPr>
                <w:rFonts w:ascii="Times New Roman" w:hAnsi="Times New Roman" w:eastAsia="宋体" w:cs="Times New Roman"/>
                <w:color w:val="000000"/>
                <w:kern w:val="0"/>
                <w:sz w:val="24"/>
                <w:szCs w:val="32"/>
              </w:rPr>
            </w:pPr>
          </w:p>
        </w:tc>
        <w:tc>
          <w:tcPr>
            <w:tcW w:w="455" w:type="pct"/>
            <w:shd w:val="clear" w:color="auto" w:fill="auto"/>
            <w:noWrap/>
            <w:vAlign w:val="center"/>
          </w:tcPr>
          <w:p>
            <w:pPr>
              <w:widowControl/>
              <w:jc w:val="center"/>
              <w:rPr>
                <w:rFonts w:ascii="Times New Roman" w:hAnsi="Times New Roman" w:eastAsia="宋体" w:cs="Times New Roman"/>
                <w:color w:val="000000"/>
                <w:kern w:val="0"/>
                <w:sz w:val="24"/>
                <w:szCs w:val="32"/>
              </w:rPr>
            </w:pPr>
          </w:p>
        </w:tc>
        <w:tc>
          <w:tcPr>
            <w:tcW w:w="455" w:type="pct"/>
            <w:shd w:val="clear" w:color="auto" w:fill="auto"/>
            <w:noWrap/>
            <w:vAlign w:val="center"/>
          </w:tcPr>
          <w:p>
            <w:pPr>
              <w:widowControl/>
              <w:jc w:val="center"/>
              <w:rPr>
                <w:rFonts w:ascii="Times New Roman" w:hAnsi="Times New Roman" w:eastAsia="宋体" w:cs="Times New Roman"/>
                <w:color w:val="000000"/>
                <w:kern w:val="0"/>
                <w:sz w:val="24"/>
                <w:szCs w:val="32"/>
              </w:rPr>
            </w:pPr>
          </w:p>
        </w:tc>
        <w:tc>
          <w:tcPr>
            <w:tcW w:w="455" w:type="pct"/>
            <w:shd w:val="clear" w:color="auto" w:fill="auto"/>
            <w:noWrap/>
            <w:vAlign w:val="center"/>
          </w:tcPr>
          <w:p>
            <w:pPr>
              <w:widowControl/>
              <w:jc w:val="center"/>
              <w:rPr>
                <w:rFonts w:ascii="Times New Roman" w:hAnsi="Times New Roman" w:eastAsia="宋体" w:cs="Times New Roman"/>
                <w:color w:val="000000"/>
                <w:kern w:val="0"/>
                <w:sz w:val="24"/>
                <w:szCs w:val="32"/>
              </w:rPr>
            </w:pPr>
          </w:p>
        </w:tc>
        <w:tc>
          <w:tcPr>
            <w:tcW w:w="458" w:type="pct"/>
            <w:shd w:val="clear" w:color="auto" w:fill="auto"/>
            <w:noWrap/>
            <w:vAlign w:val="center"/>
          </w:tcPr>
          <w:p>
            <w:pPr>
              <w:widowControl/>
              <w:jc w:val="center"/>
              <w:rPr>
                <w:rFonts w:ascii="Times New Roman" w:hAnsi="Times New Roman" w:eastAsia="宋体" w:cs="Times New Roman"/>
                <w:color w:val="000000"/>
                <w:kern w:val="0"/>
                <w:sz w:val="24"/>
                <w:szCs w:val="32"/>
              </w:rPr>
            </w:pPr>
          </w:p>
        </w:tc>
        <w:tc>
          <w:tcPr>
            <w:tcW w:w="456" w:type="pct"/>
            <w:shd w:val="clear" w:color="auto" w:fill="auto"/>
            <w:noWrap/>
            <w:vAlign w:val="center"/>
          </w:tcPr>
          <w:p>
            <w:pPr>
              <w:widowControl/>
              <w:jc w:val="center"/>
              <w:rPr>
                <w:rFonts w:ascii="Times New Roman" w:hAnsi="Times New Roman" w:eastAsia="宋体" w:cs="Times New Roman"/>
                <w:color w:val="000000"/>
                <w:kern w:val="0"/>
                <w:sz w:val="24"/>
                <w:szCs w:val="32"/>
              </w:rPr>
            </w:pPr>
          </w:p>
        </w:tc>
        <w:tc>
          <w:tcPr>
            <w:tcW w:w="456" w:type="pct"/>
            <w:shd w:val="clear" w:color="auto" w:fill="auto"/>
            <w:noWrap/>
            <w:vAlign w:val="center"/>
          </w:tcPr>
          <w:p>
            <w:pPr>
              <w:widowControl/>
              <w:jc w:val="center"/>
              <w:rPr>
                <w:rFonts w:ascii="Times New Roman" w:hAnsi="Times New Roman" w:eastAsia="宋体" w:cs="Times New Roman"/>
                <w:color w:val="000000"/>
                <w:kern w:val="0"/>
                <w:sz w:val="24"/>
                <w:szCs w:val="32"/>
              </w:rPr>
            </w:pPr>
          </w:p>
        </w:tc>
        <w:tc>
          <w:tcPr>
            <w:tcW w:w="456" w:type="pct"/>
            <w:shd w:val="clear" w:color="auto" w:fill="auto"/>
            <w:noWrap/>
            <w:vAlign w:val="center"/>
          </w:tcPr>
          <w:p>
            <w:pPr>
              <w:widowControl/>
              <w:jc w:val="center"/>
              <w:rPr>
                <w:rFonts w:ascii="Times New Roman" w:hAnsi="Times New Roman" w:eastAsia="宋体" w:cs="Times New Roman"/>
                <w:color w:val="000000"/>
                <w:kern w:val="0"/>
                <w:sz w:val="24"/>
                <w:szCs w:val="32"/>
              </w:rPr>
            </w:pPr>
          </w:p>
        </w:tc>
        <w:tc>
          <w:tcPr>
            <w:tcW w:w="457" w:type="pct"/>
            <w:shd w:val="clear" w:color="auto" w:fill="auto"/>
            <w:noWrap/>
            <w:vAlign w:val="center"/>
          </w:tcPr>
          <w:p>
            <w:pPr>
              <w:widowControl/>
              <w:jc w:val="center"/>
              <w:rPr>
                <w:rFonts w:ascii="Times New Roman" w:hAnsi="Times New Roman" w:eastAsia="宋体" w:cs="Times New Roman"/>
                <w:color w:val="000000"/>
                <w:kern w:val="0"/>
                <w:sz w:val="24"/>
                <w:szCs w:val="32"/>
              </w:rPr>
            </w:pPr>
          </w:p>
        </w:tc>
        <w:tc>
          <w:tcPr>
            <w:tcW w:w="443" w:type="pct"/>
            <w:shd w:val="clear" w:color="auto" w:fill="auto"/>
            <w:noWrap/>
            <w:vAlign w:val="center"/>
          </w:tcPr>
          <w:p>
            <w:pPr>
              <w:widowControl/>
              <w:jc w:val="center"/>
              <w:rPr>
                <w:rFonts w:ascii="Times New Roman" w:hAnsi="Times New Roman" w:eastAsia="宋体" w:cs="Times New Roman"/>
                <w:color w:val="000000"/>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54" w:type="pct"/>
            <w:shd w:val="clear" w:color="auto" w:fill="auto"/>
            <w:vAlign w:val="center"/>
          </w:tcPr>
          <w:p>
            <w:pPr>
              <w:widowControl/>
              <w:jc w:val="center"/>
              <w:rPr>
                <w:rFonts w:ascii="Times New Roman" w:hAnsi="Times New Roman" w:eastAsia="仿宋" w:cs="Times New Roman"/>
                <w:b/>
                <w:bCs/>
                <w:color w:val="000000"/>
                <w:kern w:val="0"/>
                <w:sz w:val="24"/>
                <w:szCs w:val="32"/>
              </w:rPr>
            </w:pPr>
            <w:r>
              <w:rPr>
                <w:rFonts w:ascii="Times New Roman" w:hAnsi="Times New Roman" w:eastAsia="仿宋" w:cs="Times New Roman"/>
                <w:b/>
                <w:bCs/>
                <w:color w:val="000000"/>
                <w:kern w:val="0"/>
                <w:sz w:val="24"/>
                <w:szCs w:val="32"/>
              </w:rPr>
              <w:t>合计</w:t>
            </w:r>
          </w:p>
        </w:tc>
        <w:tc>
          <w:tcPr>
            <w:tcW w:w="455" w:type="pct"/>
            <w:shd w:val="clear" w:color="auto" w:fill="auto"/>
            <w:noWrap/>
            <w:vAlign w:val="center"/>
          </w:tcPr>
          <w:p>
            <w:pPr>
              <w:widowControl/>
              <w:jc w:val="center"/>
              <w:rPr>
                <w:rFonts w:ascii="Times New Roman" w:hAnsi="Times New Roman" w:eastAsia="宋体" w:cs="Times New Roman"/>
                <w:color w:val="000000"/>
                <w:kern w:val="0"/>
                <w:sz w:val="24"/>
                <w:szCs w:val="32"/>
              </w:rPr>
            </w:pPr>
          </w:p>
        </w:tc>
        <w:tc>
          <w:tcPr>
            <w:tcW w:w="455" w:type="pct"/>
            <w:shd w:val="clear" w:color="auto" w:fill="auto"/>
            <w:noWrap/>
            <w:vAlign w:val="center"/>
          </w:tcPr>
          <w:p>
            <w:pPr>
              <w:widowControl/>
              <w:jc w:val="center"/>
              <w:rPr>
                <w:rFonts w:ascii="Times New Roman" w:hAnsi="Times New Roman" w:eastAsia="宋体" w:cs="Times New Roman"/>
                <w:color w:val="000000"/>
                <w:kern w:val="0"/>
                <w:sz w:val="24"/>
                <w:szCs w:val="32"/>
              </w:rPr>
            </w:pPr>
          </w:p>
        </w:tc>
        <w:tc>
          <w:tcPr>
            <w:tcW w:w="455" w:type="pct"/>
            <w:shd w:val="clear" w:color="auto" w:fill="auto"/>
            <w:noWrap/>
            <w:vAlign w:val="center"/>
          </w:tcPr>
          <w:p>
            <w:pPr>
              <w:widowControl/>
              <w:jc w:val="center"/>
              <w:rPr>
                <w:rFonts w:ascii="Times New Roman" w:hAnsi="Times New Roman" w:eastAsia="宋体" w:cs="Times New Roman"/>
                <w:color w:val="000000"/>
                <w:kern w:val="0"/>
                <w:sz w:val="24"/>
                <w:szCs w:val="32"/>
              </w:rPr>
            </w:pPr>
          </w:p>
        </w:tc>
        <w:tc>
          <w:tcPr>
            <w:tcW w:w="455" w:type="pct"/>
            <w:shd w:val="clear" w:color="auto" w:fill="auto"/>
            <w:noWrap/>
            <w:vAlign w:val="center"/>
          </w:tcPr>
          <w:p>
            <w:pPr>
              <w:widowControl/>
              <w:jc w:val="center"/>
              <w:rPr>
                <w:rFonts w:ascii="Times New Roman" w:hAnsi="Times New Roman" w:eastAsia="宋体" w:cs="Times New Roman"/>
                <w:color w:val="000000"/>
                <w:kern w:val="0"/>
                <w:sz w:val="24"/>
                <w:szCs w:val="32"/>
              </w:rPr>
            </w:pPr>
          </w:p>
        </w:tc>
        <w:tc>
          <w:tcPr>
            <w:tcW w:w="458" w:type="pct"/>
            <w:shd w:val="clear" w:color="auto" w:fill="auto"/>
            <w:noWrap/>
            <w:vAlign w:val="center"/>
          </w:tcPr>
          <w:p>
            <w:pPr>
              <w:widowControl/>
              <w:jc w:val="center"/>
              <w:rPr>
                <w:rFonts w:ascii="Times New Roman" w:hAnsi="Times New Roman" w:eastAsia="宋体" w:cs="Times New Roman"/>
                <w:color w:val="000000"/>
                <w:kern w:val="0"/>
                <w:sz w:val="24"/>
                <w:szCs w:val="32"/>
              </w:rPr>
            </w:pPr>
          </w:p>
        </w:tc>
        <w:tc>
          <w:tcPr>
            <w:tcW w:w="456" w:type="pct"/>
            <w:shd w:val="clear" w:color="auto" w:fill="auto"/>
            <w:noWrap/>
            <w:vAlign w:val="center"/>
          </w:tcPr>
          <w:p>
            <w:pPr>
              <w:widowControl/>
              <w:jc w:val="center"/>
              <w:rPr>
                <w:rFonts w:ascii="Times New Roman" w:hAnsi="Times New Roman" w:eastAsia="宋体" w:cs="Times New Roman"/>
                <w:color w:val="000000"/>
                <w:kern w:val="0"/>
                <w:sz w:val="24"/>
                <w:szCs w:val="32"/>
              </w:rPr>
            </w:pPr>
          </w:p>
        </w:tc>
        <w:tc>
          <w:tcPr>
            <w:tcW w:w="456" w:type="pct"/>
            <w:shd w:val="clear" w:color="auto" w:fill="auto"/>
            <w:noWrap/>
            <w:vAlign w:val="center"/>
          </w:tcPr>
          <w:p>
            <w:pPr>
              <w:widowControl/>
              <w:jc w:val="center"/>
              <w:rPr>
                <w:rFonts w:ascii="Times New Roman" w:hAnsi="Times New Roman" w:eastAsia="宋体" w:cs="Times New Roman"/>
                <w:color w:val="000000"/>
                <w:kern w:val="0"/>
                <w:sz w:val="24"/>
                <w:szCs w:val="32"/>
              </w:rPr>
            </w:pPr>
          </w:p>
        </w:tc>
        <w:tc>
          <w:tcPr>
            <w:tcW w:w="456" w:type="pct"/>
            <w:shd w:val="clear" w:color="auto" w:fill="auto"/>
            <w:noWrap/>
            <w:vAlign w:val="center"/>
          </w:tcPr>
          <w:p>
            <w:pPr>
              <w:widowControl/>
              <w:jc w:val="center"/>
              <w:rPr>
                <w:rFonts w:ascii="Times New Roman" w:hAnsi="Times New Roman" w:eastAsia="宋体" w:cs="Times New Roman"/>
                <w:color w:val="000000"/>
                <w:kern w:val="0"/>
                <w:sz w:val="24"/>
                <w:szCs w:val="32"/>
              </w:rPr>
            </w:pPr>
          </w:p>
        </w:tc>
        <w:tc>
          <w:tcPr>
            <w:tcW w:w="457" w:type="pct"/>
            <w:shd w:val="clear" w:color="auto" w:fill="auto"/>
            <w:noWrap/>
            <w:vAlign w:val="center"/>
          </w:tcPr>
          <w:p>
            <w:pPr>
              <w:widowControl/>
              <w:jc w:val="center"/>
              <w:rPr>
                <w:rFonts w:ascii="Times New Roman" w:hAnsi="Times New Roman" w:eastAsia="宋体" w:cs="Times New Roman"/>
                <w:color w:val="000000"/>
                <w:kern w:val="0"/>
                <w:sz w:val="24"/>
                <w:szCs w:val="32"/>
              </w:rPr>
            </w:pPr>
          </w:p>
        </w:tc>
        <w:tc>
          <w:tcPr>
            <w:tcW w:w="443" w:type="pct"/>
            <w:shd w:val="clear" w:color="auto" w:fill="auto"/>
            <w:noWrap/>
            <w:vAlign w:val="center"/>
          </w:tcPr>
          <w:p>
            <w:pPr>
              <w:widowControl/>
              <w:jc w:val="center"/>
              <w:rPr>
                <w:rFonts w:ascii="Times New Roman" w:hAnsi="Times New Roman" w:eastAsia="宋体" w:cs="Times New Roman"/>
                <w:color w:val="000000"/>
                <w:kern w:val="0"/>
                <w:sz w:val="24"/>
                <w:szCs w:val="32"/>
              </w:rPr>
            </w:pPr>
          </w:p>
        </w:tc>
      </w:tr>
    </w:tbl>
    <w:p>
      <w:pPr>
        <w:rPr>
          <w:rFonts w:ascii="Times New Roman" w:hAnsi="Times New Roman" w:cs="Times New Roman"/>
        </w:rPr>
        <w:sectPr>
          <w:pgSz w:w="16838" w:h="11906" w:orient="landscape"/>
          <w:pgMar w:top="1800" w:right="1440" w:bottom="1800" w:left="1440" w:header="851" w:footer="992" w:gutter="0"/>
          <w:pgNumType w:fmt="numberInDash"/>
          <w:cols w:space="425" w:num="1"/>
          <w:docGrid w:type="lines" w:linePitch="312" w:charSpace="0"/>
        </w:sectPr>
      </w:pPr>
      <w:r>
        <w:rPr>
          <w:rFonts w:ascii="Times New Roman" w:hAnsi="Times New Roman" w:eastAsia="仿宋" w:cs="Times New Roman"/>
          <w:kern w:val="0"/>
          <w:sz w:val="32"/>
          <w:szCs w:val="32"/>
        </w:rPr>
        <w:t>（备注：拟采取做市交易方式的股票，做市商取得的做市库存股票应登记在做市专用证券账户。）</w:t>
      </w:r>
    </w:p>
    <w:p>
      <w:pPr>
        <w:spacing w:line="600" w:lineRule="exact"/>
        <w:outlineLvl w:val="1"/>
        <w:rPr>
          <w:rFonts w:ascii="Times New Roman" w:hAnsi="Times New Roman" w:eastAsia="黑体" w:cs="Times New Roman"/>
          <w:sz w:val="32"/>
          <w:szCs w:val="32"/>
        </w:rPr>
      </w:pPr>
      <w:r>
        <w:rPr>
          <w:rFonts w:ascii="Times New Roman" w:hAnsi="Times New Roman" w:eastAsia="黑体" w:cs="Times New Roman"/>
          <w:sz w:val="32"/>
          <w:szCs w:val="32"/>
        </w:rPr>
        <w:t>附件5</w:t>
      </w:r>
    </w:p>
    <w:p>
      <w:pPr>
        <w:autoSpaceDE w:val="0"/>
        <w:autoSpaceDN w:val="0"/>
        <w:adjustRightInd w:val="0"/>
        <w:spacing w:line="600" w:lineRule="exact"/>
        <w:jc w:val="center"/>
        <w:textAlignment w:val="center"/>
        <w:rPr>
          <w:rFonts w:ascii="Times New Roman" w:hAnsi="Times New Roman" w:eastAsia="仿宋" w:cs="Times New Roman"/>
          <w:b/>
          <w:color w:val="000000"/>
          <w:kern w:val="0"/>
          <w:sz w:val="32"/>
          <w:szCs w:val="32"/>
        </w:rPr>
      </w:pPr>
      <w:r>
        <w:rPr>
          <w:rFonts w:ascii="Times New Roman" w:hAnsi="Times New Roman" w:eastAsia="仿宋" w:cs="Times New Roman"/>
          <w:b/>
          <w:color w:val="000000"/>
          <w:kern w:val="0"/>
          <w:sz w:val="32"/>
          <w:szCs w:val="32"/>
        </w:rPr>
        <w:t>自愿限售申请材料</w:t>
      </w:r>
    </w:p>
    <w:p>
      <w:pPr>
        <w:autoSpaceDE w:val="0"/>
        <w:autoSpaceDN w:val="0"/>
        <w:adjustRightInd w:val="0"/>
        <w:spacing w:line="600" w:lineRule="exact"/>
        <w:jc w:val="center"/>
        <w:textAlignment w:val="center"/>
        <w:rPr>
          <w:rFonts w:ascii="Times New Roman" w:hAnsi="Times New Roman" w:eastAsia="仿宋" w:cs="Times New Roman"/>
          <w:b/>
          <w:color w:val="000000"/>
          <w:kern w:val="0"/>
          <w:sz w:val="32"/>
          <w:szCs w:val="32"/>
        </w:rPr>
      </w:pPr>
    </w:p>
    <w:p>
      <w:pPr>
        <w:autoSpaceDE w:val="0"/>
        <w:autoSpaceDN w:val="0"/>
        <w:adjustRightInd w:val="0"/>
        <w:spacing w:line="600" w:lineRule="exact"/>
        <w:jc w:val="center"/>
        <w:textAlignment w:val="center"/>
        <w:rPr>
          <w:rFonts w:ascii="Times New Roman" w:hAnsi="Times New Roman" w:eastAsia="仿宋" w:cs="Times New Roman"/>
          <w:b/>
          <w:color w:val="000000"/>
          <w:kern w:val="0"/>
          <w:sz w:val="32"/>
          <w:szCs w:val="32"/>
          <w:lang w:val="zh-CN"/>
        </w:rPr>
      </w:pPr>
      <w:r>
        <w:rPr>
          <w:rFonts w:ascii="Times New Roman" w:hAnsi="Times New Roman" w:eastAsia="仿宋" w:cs="Times New Roman"/>
          <w:b/>
          <w:color w:val="000000"/>
          <w:kern w:val="0"/>
          <w:sz w:val="32"/>
          <w:szCs w:val="32"/>
        </w:rPr>
        <w:t xml:space="preserve">5-1 </w:t>
      </w:r>
      <w:r>
        <w:rPr>
          <w:rFonts w:ascii="Times New Roman" w:hAnsi="Times New Roman" w:eastAsia="仿宋" w:cs="Times New Roman"/>
          <w:b/>
          <w:color w:val="000000"/>
          <w:kern w:val="0"/>
          <w:sz w:val="32"/>
          <w:szCs w:val="32"/>
          <w:lang w:val="zh-CN"/>
        </w:rPr>
        <w:t>XXXX股份（有限）公司及相关股东关于提请协助</w:t>
      </w:r>
    </w:p>
    <w:p>
      <w:pPr>
        <w:autoSpaceDE w:val="0"/>
        <w:autoSpaceDN w:val="0"/>
        <w:adjustRightInd w:val="0"/>
        <w:spacing w:line="600" w:lineRule="exact"/>
        <w:jc w:val="center"/>
        <w:textAlignment w:val="center"/>
        <w:rPr>
          <w:rFonts w:ascii="Times New Roman" w:hAnsi="Times New Roman" w:eastAsia="仿宋" w:cs="Times New Roman"/>
          <w:b/>
          <w:color w:val="000000"/>
          <w:kern w:val="0"/>
          <w:sz w:val="32"/>
          <w:szCs w:val="32"/>
          <w:lang w:val="zh-CN"/>
        </w:rPr>
      </w:pPr>
      <w:r>
        <w:rPr>
          <w:rFonts w:ascii="Times New Roman" w:hAnsi="Times New Roman" w:eastAsia="仿宋" w:cs="Times New Roman"/>
          <w:b/>
          <w:color w:val="000000"/>
          <w:kern w:val="0"/>
          <w:sz w:val="32"/>
          <w:szCs w:val="32"/>
          <w:lang w:val="zh-CN"/>
        </w:rPr>
        <w:t>办理限售股票登记的申请书</w:t>
      </w:r>
    </w:p>
    <w:p>
      <w:pPr>
        <w:autoSpaceDE w:val="0"/>
        <w:autoSpaceDN w:val="0"/>
        <w:adjustRightInd w:val="0"/>
        <w:spacing w:line="600" w:lineRule="exact"/>
        <w:jc w:val="center"/>
        <w:textAlignment w:val="center"/>
        <w:rPr>
          <w:rFonts w:ascii="Times New Roman" w:hAnsi="Times New Roman" w:eastAsia="仿宋" w:cs="Times New Roman"/>
          <w:b/>
          <w:color w:val="000000"/>
          <w:kern w:val="0"/>
          <w:sz w:val="32"/>
          <w:szCs w:val="32"/>
          <w:lang w:val="zh-CN"/>
        </w:rPr>
      </w:pPr>
    </w:p>
    <w:p>
      <w:pPr>
        <w:autoSpaceDE w:val="0"/>
        <w:autoSpaceDN w:val="0"/>
        <w:adjustRightInd w:val="0"/>
        <w:spacing w:line="600" w:lineRule="exact"/>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全国中小企业股份转让系统有限责任公司：</w:t>
      </w:r>
    </w:p>
    <w:p>
      <w:pPr>
        <w:autoSpaceDE w:val="0"/>
        <w:autoSpaceDN w:val="0"/>
        <w:adjustRightInd w:val="0"/>
        <w:spacing w:line="600" w:lineRule="exact"/>
        <w:ind w:firstLine="640" w:firstLineChars="20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XXXX股份（有限）公司（公司简称：XXXX；证券代码：XXXX）XX等XX名股东自愿锁定其持有XXXX股份（有限）公司的股票（具体锁定股票数量和锁定时间详见附表），经与XXXX股份（有限）公司协商一致，现向全国中小企业股份转让系统有限责任公司申请协助办理限售股票登记，以便于在中国证券登记结算有限责任公司办理上述限售股票登记手续。</w:t>
      </w:r>
    </w:p>
    <w:p>
      <w:pPr>
        <w:autoSpaceDE w:val="0"/>
        <w:autoSpaceDN w:val="0"/>
        <w:adjustRightInd w:val="0"/>
        <w:spacing w:line="600" w:lineRule="exact"/>
        <w:ind w:firstLine="491"/>
        <w:jc w:val="right"/>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 xml:space="preserve">                  </w:t>
      </w:r>
    </w:p>
    <w:p>
      <w:pPr>
        <w:autoSpaceDE w:val="0"/>
        <w:autoSpaceDN w:val="0"/>
        <w:adjustRightInd w:val="0"/>
        <w:spacing w:line="600" w:lineRule="exact"/>
        <w:ind w:right="320" w:firstLine="491"/>
        <w:jc w:val="right"/>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申请人：XXXX股份（有限）公司（</w:t>
      </w:r>
      <w:r>
        <w:rPr>
          <w:rFonts w:ascii="Times New Roman" w:hAnsi="Times New Roman" w:eastAsia="仿宋" w:cs="Times New Roman"/>
          <w:color w:val="000000"/>
          <w:kern w:val="0"/>
          <w:sz w:val="32"/>
          <w:szCs w:val="32"/>
        </w:rPr>
        <w:t>加盖公章</w:t>
      </w:r>
      <w:r>
        <w:rPr>
          <w:rFonts w:ascii="Times New Roman" w:hAnsi="Times New Roman" w:eastAsia="仿宋" w:cs="Times New Roman"/>
          <w:color w:val="000000"/>
          <w:kern w:val="0"/>
          <w:sz w:val="32"/>
          <w:szCs w:val="32"/>
          <w:lang w:val="zh-CN"/>
        </w:rPr>
        <w:t xml:space="preserve">）                                  </w:t>
      </w:r>
    </w:p>
    <w:p>
      <w:pPr>
        <w:autoSpaceDE w:val="0"/>
        <w:autoSpaceDN w:val="0"/>
        <w:adjustRightInd w:val="0"/>
        <w:spacing w:line="600" w:lineRule="exact"/>
        <w:ind w:right="320"/>
        <w:jc w:val="right"/>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股东XX（自然人签字、</w:t>
      </w:r>
      <w:r>
        <w:rPr>
          <w:rFonts w:ascii="Times New Roman" w:hAnsi="Times New Roman" w:eastAsia="仿宋" w:cs="Times New Roman"/>
          <w:sz w:val="32"/>
          <w:szCs w:val="32"/>
        </w:rPr>
        <w:t>法人及其他经济组织盖章</w:t>
      </w:r>
      <w:r>
        <w:rPr>
          <w:rFonts w:ascii="Times New Roman" w:hAnsi="Times New Roman" w:eastAsia="仿宋" w:cs="Times New Roman"/>
          <w:color w:val="000000"/>
          <w:kern w:val="0"/>
          <w:sz w:val="32"/>
          <w:szCs w:val="32"/>
          <w:lang w:val="zh-CN"/>
        </w:rPr>
        <w:t>）</w:t>
      </w:r>
    </w:p>
    <w:p>
      <w:pPr>
        <w:autoSpaceDE w:val="0"/>
        <w:autoSpaceDN w:val="0"/>
        <w:adjustRightInd w:val="0"/>
        <w:spacing w:line="600" w:lineRule="exact"/>
        <w:ind w:right="640"/>
        <w:jc w:val="right"/>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年  月  日</w:t>
      </w:r>
    </w:p>
    <w:p>
      <w:pPr>
        <w:autoSpaceDE w:val="0"/>
        <w:autoSpaceDN w:val="0"/>
        <w:adjustRightInd w:val="0"/>
        <w:spacing w:line="600" w:lineRule="exact"/>
        <w:ind w:firstLine="491"/>
        <w:textAlignment w:val="center"/>
        <w:rPr>
          <w:rFonts w:ascii="Times New Roman" w:hAnsi="Times New Roman" w:eastAsia="仿宋" w:cs="Times New Roman"/>
          <w:sz w:val="32"/>
          <w:szCs w:val="32"/>
        </w:rPr>
        <w:sectPr>
          <w:pgSz w:w="11906" w:h="16838"/>
          <w:pgMar w:top="1440" w:right="1800" w:bottom="1440" w:left="1800" w:header="851" w:footer="992" w:gutter="0"/>
          <w:pgNumType w:fmt="numberInDash"/>
          <w:cols w:space="425" w:num="1"/>
          <w:docGrid w:type="lines" w:linePitch="312" w:charSpace="0"/>
        </w:sectPr>
      </w:pPr>
    </w:p>
    <w:p>
      <w:pPr>
        <w:autoSpaceDE w:val="0"/>
        <w:autoSpaceDN w:val="0"/>
        <w:adjustRightInd w:val="0"/>
        <w:spacing w:line="600" w:lineRule="exact"/>
        <w:textAlignment w:val="center"/>
        <w:rPr>
          <w:rFonts w:ascii="Times New Roman" w:hAnsi="Times New Roman" w:eastAsia="仿宋" w:cs="Times New Roman"/>
          <w:b/>
          <w:color w:val="000000"/>
          <w:kern w:val="0"/>
          <w:sz w:val="32"/>
          <w:szCs w:val="32"/>
          <w:lang w:val="zh-CN"/>
        </w:rPr>
      </w:pPr>
    </w:p>
    <w:p>
      <w:pPr>
        <w:autoSpaceDE w:val="0"/>
        <w:autoSpaceDN w:val="0"/>
        <w:adjustRightInd w:val="0"/>
        <w:spacing w:line="600" w:lineRule="exact"/>
        <w:jc w:val="center"/>
        <w:textAlignment w:val="center"/>
        <w:rPr>
          <w:rFonts w:ascii="Times New Roman" w:hAnsi="Times New Roman" w:eastAsia="仿宋" w:cs="Times New Roman"/>
          <w:b/>
          <w:color w:val="000000"/>
          <w:kern w:val="0"/>
          <w:sz w:val="32"/>
          <w:szCs w:val="32"/>
          <w:lang w:val="zh-CN"/>
        </w:rPr>
      </w:pPr>
      <w:r>
        <w:rPr>
          <w:rFonts w:ascii="Times New Roman" w:hAnsi="Times New Roman" w:eastAsia="仿宋" w:cs="Times New Roman"/>
          <w:b/>
          <w:color w:val="000000"/>
          <w:kern w:val="0"/>
          <w:sz w:val="32"/>
          <w:szCs w:val="32"/>
        </w:rPr>
        <w:t>5</w:t>
      </w:r>
      <w:r>
        <w:rPr>
          <w:rFonts w:ascii="Times New Roman" w:hAnsi="Times New Roman" w:eastAsia="仿宋" w:cs="Times New Roman"/>
          <w:b/>
          <w:color w:val="000000"/>
          <w:kern w:val="0"/>
          <w:sz w:val="32"/>
          <w:szCs w:val="32"/>
          <w:lang w:val="zh-CN"/>
        </w:rPr>
        <w:t>-2 XX证券</w:t>
      </w:r>
      <w:r>
        <w:rPr>
          <w:rFonts w:hint="eastAsia" w:ascii="Times New Roman" w:hAnsi="Times New Roman" w:eastAsia="仿宋" w:cs="Times New Roman"/>
          <w:b/>
          <w:color w:val="000000"/>
          <w:kern w:val="0"/>
          <w:sz w:val="32"/>
          <w:szCs w:val="32"/>
          <w:lang w:val="zh-CN"/>
        </w:rPr>
        <w:t>公司</w:t>
      </w:r>
      <w:r>
        <w:rPr>
          <w:rFonts w:ascii="Times New Roman" w:hAnsi="Times New Roman" w:eastAsia="仿宋" w:cs="Times New Roman"/>
          <w:b/>
          <w:color w:val="000000"/>
          <w:kern w:val="0"/>
          <w:sz w:val="32"/>
          <w:szCs w:val="32"/>
          <w:lang w:val="zh-CN"/>
        </w:rPr>
        <w:t>关于XXXX股份（有限）公司自愿限售股票</w:t>
      </w:r>
    </w:p>
    <w:p>
      <w:pPr>
        <w:autoSpaceDE w:val="0"/>
        <w:autoSpaceDN w:val="0"/>
        <w:adjustRightInd w:val="0"/>
        <w:spacing w:line="600" w:lineRule="exact"/>
        <w:jc w:val="center"/>
        <w:textAlignment w:val="center"/>
        <w:rPr>
          <w:rFonts w:ascii="Times New Roman" w:hAnsi="Times New Roman" w:eastAsia="仿宋" w:cs="Times New Roman"/>
          <w:b/>
          <w:color w:val="000000"/>
          <w:kern w:val="0"/>
          <w:sz w:val="32"/>
          <w:szCs w:val="32"/>
          <w:lang w:val="zh-CN"/>
        </w:rPr>
      </w:pPr>
      <w:r>
        <w:rPr>
          <w:rFonts w:ascii="Times New Roman" w:hAnsi="Times New Roman" w:eastAsia="仿宋" w:cs="Times New Roman"/>
          <w:b/>
          <w:color w:val="000000"/>
          <w:kern w:val="0"/>
          <w:sz w:val="32"/>
          <w:szCs w:val="32"/>
          <w:lang w:val="zh-CN"/>
        </w:rPr>
        <w:t>申请限售登记的审查意见</w:t>
      </w:r>
    </w:p>
    <w:p>
      <w:pPr>
        <w:autoSpaceDE w:val="0"/>
        <w:autoSpaceDN w:val="0"/>
        <w:adjustRightInd w:val="0"/>
        <w:spacing w:line="600" w:lineRule="exact"/>
        <w:jc w:val="center"/>
        <w:textAlignment w:val="center"/>
        <w:rPr>
          <w:rFonts w:ascii="Times New Roman" w:hAnsi="Times New Roman" w:eastAsia="仿宋" w:cs="Times New Roman"/>
          <w:b/>
          <w:color w:val="000000"/>
          <w:kern w:val="0"/>
          <w:sz w:val="32"/>
          <w:szCs w:val="32"/>
          <w:lang w:val="zh-CN"/>
        </w:rPr>
      </w:pPr>
    </w:p>
    <w:p>
      <w:pPr>
        <w:autoSpaceDE w:val="0"/>
        <w:autoSpaceDN w:val="0"/>
        <w:adjustRightInd w:val="0"/>
        <w:spacing w:line="600" w:lineRule="exact"/>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全国中小企业股份转让系统有限责任公司：</w:t>
      </w:r>
    </w:p>
    <w:p>
      <w:pPr>
        <w:autoSpaceDE w:val="0"/>
        <w:autoSpaceDN w:val="0"/>
        <w:adjustRightInd w:val="0"/>
        <w:spacing w:line="600" w:lineRule="exact"/>
        <w:ind w:firstLine="640" w:firstLineChars="20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经核查，XXXX股份（有限）公司（公司简称：XXXX；证券代码：XXXX）XX、XX等XX名股东与XXXX股份（有限）公司协商一致，承诺自愿锁定其持有XXXX股份（有限）公司的股票，XXXX股份（有限）公司于XXXX年XX月XX日向贵司提交的《XXXX股份（有限）公司及相关股东关于提请协助办理限售股票登记的申请书》真实、准确、完整，XX、XX等XX名股东在《XXXX股份（有限）公司及相关股东关于提请协助办理限售股票登记的申请书》上的签字或盖章为其本人自愿、真实签署。</w:t>
      </w:r>
    </w:p>
    <w:p>
      <w:pPr>
        <w:autoSpaceDE w:val="0"/>
        <w:autoSpaceDN w:val="0"/>
        <w:adjustRightInd w:val="0"/>
        <w:spacing w:line="600" w:lineRule="exact"/>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 xml:space="preserve">                                  </w:t>
      </w:r>
    </w:p>
    <w:p>
      <w:pPr>
        <w:autoSpaceDE w:val="0"/>
        <w:autoSpaceDN w:val="0"/>
        <w:adjustRightInd w:val="0"/>
        <w:spacing w:line="600" w:lineRule="exact"/>
        <w:ind w:firstLine="160" w:firstLineChars="50"/>
        <w:jc w:val="right"/>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 xml:space="preserve">                             项目负责人（签名）</w:t>
      </w:r>
    </w:p>
    <w:p>
      <w:pPr>
        <w:autoSpaceDE w:val="0"/>
        <w:autoSpaceDN w:val="0"/>
        <w:adjustRightInd w:val="0"/>
        <w:spacing w:line="600" w:lineRule="exact"/>
        <w:jc w:val="right"/>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 xml:space="preserve">                              XX证券（</w:t>
      </w:r>
      <w:r>
        <w:rPr>
          <w:rFonts w:ascii="Times New Roman" w:hAnsi="Times New Roman" w:eastAsia="仿宋" w:cs="Times New Roman"/>
          <w:color w:val="000000"/>
          <w:kern w:val="0"/>
          <w:sz w:val="32"/>
          <w:szCs w:val="32"/>
        </w:rPr>
        <w:t>加盖公章</w:t>
      </w:r>
      <w:r>
        <w:rPr>
          <w:rFonts w:ascii="Times New Roman" w:hAnsi="Times New Roman" w:eastAsia="仿宋" w:cs="Times New Roman"/>
          <w:color w:val="000000"/>
          <w:kern w:val="0"/>
          <w:sz w:val="32"/>
          <w:szCs w:val="32"/>
          <w:lang w:val="zh-CN"/>
        </w:rPr>
        <w:t>）</w:t>
      </w:r>
    </w:p>
    <w:p>
      <w:pPr>
        <w:autoSpaceDE w:val="0"/>
        <w:autoSpaceDN w:val="0"/>
        <w:adjustRightInd w:val="0"/>
        <w:spacing w:line="600" w:lineRule="exact"/>
        <w:ind w:firstLine="491"/>
        <w:jc w:val="right"/>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 xml:space="preserve">                          年  月  日（提交日期）</w:t>
      </w:r>
    </w:p>
    <w:p>
      <w:pPr>
        <w:autoSpaceDE w:val="0"/>
        <w:autoSpaceDN w:val="0"/>
        <w:adjustRightInd w:val="0"/>
        <w:spacing w:line="600" w:lineRule="atLeast"/>
        <w:ind w:firstLine="491"/>
        <w:textAlignment w:val="center"/>
        <w:rPr>
          <w:rFonts w:ascii="Times New Roman" w:hAnsi="Times New Roman" w:eastAsia="仿宋" w:cs="Times New Roman"/>
          <w:color w:val="000000"/>
          <w:kern w:val="0"/>
          <w:sz w:val="32"/>
          <w:szCs w:val="32"/>
          <w:lang w:val="zh-CN"/>
        </w:rPr>
        <w:sectPr>
          <w:footerReference r:id="rId8" w:type="default"/>
          <w:pgSz w:w="11906" w:h="16838"/>
          <w:pgMar w:top="1758" w:right="1588" w:bottom="1758" w:left="1588" w:header="851" w:footer="992" w:gutter="0"/>
          <w:pgNumType w:fmt="numberInDash"/>
          <w:cols w:space="425" w:num="1"/>
          <w:docGrid w:type="lines" w:linePitch="312" w:charSpace="0"/>
        </w:sectPr>
      </w:pPr>
      <w:r>
        <w:rPr>
          <w:rFonts w:ascii="Times New Roman" w:hAnsi="Times New Roman" w:eastAsia="仿宋" w:cs="Times New Roman"/>
          <w:color w:val="000000"/>
          <w:kern w:val="0"/>
          <w:sz w:val="32"/>
          <w:szCs w:val="32"/>
          <w:lang w:val="zh-CN"/>
        </w:rPr>
        <w:br w:type="page"/>
      </w:r>
    </w:p>
    <w:p>
      <w:pPr>
        <w:spacing w:line="600" w:lineRule="atLeast"/>
        <w:outlineLvl w:val="1"/>
        <w:rPr>
          <w:rFonts w:ascii="Times New Roman" w:hAnsi="Times New Roman" w:eastAsia="黑体" w:cs="Times New Roman"/>
          <w:sz w:val="32"/>
          <w:szCs w:val="32"/>
        </w:rPr>
      </w:pPr>
      <w:r>
        <w:rPr>
          <w:rFonts w:ascii="Times New Roman" w:hAnsi="Times New Roman" w:eastAsia="黑体" w:cs="Times New Roman"/>
          <w:sz w:val="32"/>
          <w:szCs w:val="32"/>
        </w:rPr>
        <w:t>附表</w:t>
      </w:r>
    </w:p>
    <w:p>
      <w:pPr>
        <w:autoSpaceDE w:val="0"/>
        <w:autoSpaceDN w:val="0"/>
        <w:adjustRightInd w:val="0"/>
        <w:spacing w:line="600" w:lineRule="atLeast"/>
        <w:ind w:firstLine="491"/>
        <w:jc w:val="center"/>
        <w:textAlignment w:val="center"/>
        <w:rPr>
          <w:rFonts w:ascii="Times New Roman" w:hAnsi="Times New Roman" w:eastAsia="仿宋" w:cs="Times New Roman"/>
          <w:b/>
          <w:color w:val="000000"/>
          <w:kern w:val="0"/>
          <w:sz w:val="32"/>
          <w:szCs w:val="32"/>
          <w:lang w:val="zh-CN"/>
        </w:rPr>
      </w:pPr>
      <w:r>
        <w:rPr>
          <w:rFonts w:ascii="Times New Roman" w:hAnsi="Times New Roman" w:eastAsia="仿宋" w:cs="Times New Roman"/>
          <w:b/>
          <w:color w:val="000000"/>
          <w:kern w:val="0"/>
          <w:sz w:val="32"/>
          <w:szCs w:val="32"/>
          <w:lang w:val="zh-CN"/>
        </w:rPr>
        <w:t>发行人股东所持股票限售明细表（*．xls格式）</w:t>
      </w:r>
    </w:p>
    <w:p>
      <w:pPr>
        <w:pStyle w:val="38"/>
        <w:spacing w:line="600" w:lineRule="atLeast"/>
        <w:rPr>
          <w:rFonts w:ascii="Times New Roman" w:hAnsi="Times New Roman" w:eastAsia="仿宋" w:cs="Times New Roman"/>
          <w:b/>
          <w:bCs/>
          <w:sz w:val="24"/>
          <w:szCs w:val="32"/>
          <w:lang w:val="en-US"/>
        </w:rPr>
      </w:pPr>
      <w:r>
        <w:rPr>
          <w:rFonts w:ascii="Times New Roman" w:hAnsi="Times New Roman" w:eastAsia="仿宋" w:cs="Times New Roman"/>
          <w:b/>
          <w:bCs/>
          <w:sz w:val="24"/>
          <w:szCs w:val="32"/>
          <w:lang w:val="en-US"/>
        </w:rPr>
        <w:t xml:space="preserve">公司全称：XXXX股份（有限）公司    证券简称：XXXX    证券代码：XXXX   </w:t>
      </w:r>
    </w:p>
    <w:tbl>
      <w:tblPr>
        <w:tblStyle w:val="13"/>
        <w:tblW w:w="12328" w:type="dxa"/>
        <w:jc w:val="center"/>
        <w:tblLayout w:type="fixed"/>
        <w:tblCellMar>
          <w:top w:w="0" w:type="dxa"/>
          <w:left w:w="108" w:type="dxa"/>
          <w:bottom w:w="0" w:type="dxa"/>
          <w:right w:w="108" w:type="dxa"/>
        </w:tblCellMar>
      </w:tblPr>
      <w:tblGrid>
        <w:gridCol w:w="877"/>
        <w:gridCol w:w="819"/>
        <w:gridCol w:w="851"/>
        <w:gridCol w:w="1276"/>
        <w:gridCol w:w="1275"/>
        <w:gridCol w:w="1276"/>
        <w:gridCol w:w="1559"/>
        <w:gridCol w:w="851"/>
        <w:gridCol w:w="992"/>
        <w:gridCol w:w="992"/>
        <w:gridCol w:w="1560"/>
      </w:tblGrid>
      <w:tr>
        <w:tblPrEx>
          <w:tblCellMar>
            <w:top w:w="0" w:type="dxa"/>
            <w:left w:w="108" w:type="dxa"/>
            <w:bottom w:w="0" w:type="dxa"/>
            <w:right w:w="108" w:type="dxa"/>
          </w:tblCellMar>
        </w:tblPrEx>
        <w:trPr>
          <w:trHeight w:val="1254" w:hRule="atLeast"/>
          <w:jc w:val="center"/>
        </w:trPr>
        <w:tc>
          <w:tcPr>
            <w:tcW w:w="877" w:type="dxa"/>
            <w:vMerge w:val="restart"/>
            <w:tcBorders>
              <w:top w:val="single" w:color="auto" w:sz="8" w:space="0"/>
              <w:left w:val="single" w:color="auto" w:sz="8" w:space="0"/>
              <w:bottom w:val="single" w:color="000000" w:sz="8" w:space="0"/>
              <w:right w:val="single" w:color="auto" w:sz="8" w:space="0"/>
            </w:tcBorders>
            <w:vAlign w:val="center"/>
          </w:tcPr>
          <w:p>
            <w:pPr>
              <w:widowControl/>
              <w:jc w:val="center"/>
              <w:rPr>
                <w:rFonts w:ascii="Times New Roman" w:hAnsi="Times New Roman" w:eastAsia="仿宋" w:cs="Times New Roman"/>
                <w:b/>
                <w:bCs/>
                <w:color w:val="000000"/>
                <w:kern w:val="0"/>
                <w:sz w:val="24"/>
                <w:szCs w:val="32"/>
              </w:rPr>
            </w:pPr>
            <w:r>
              <w:rPr>
                <w:rFonts w:ascii="Times New Roman" w:hAnsi="Times New Roman" w:eastAsia="仿宋" w:cs="Times New Roman"/>
                <w:b/>
                <w:bCs/>
                <w:color w:val="000000"/>
                <w:kern w:val="0"/>
                <w:sz w:val="24"/>
                <w:szCs w:val="32"/>
              </w:rPr>
              <w:t>序号</w:t>
            </w:r>
          </w:p>
        </w:tc>
        <w:tc>
          <w:tcPr>
            <w:tcW w:w="819" w:type="dxa"/>
            <w:vMerge w:val="restart"/>
            <w:tcBorders>
              <w:top w:val="single" w:color="auto" w:sz="8" w:space="0"/>
              <w:left w:val="single" w:color="auto" w:sz="8" w:space="0"/>
              <w:bottom w:val="single" w:color="000000" w:sz="8" w:space="0"/>
              <w:right w:val="single" w:color="auto" w:sz="8" w:space="0"/>
            </w:tcBorders>
            <w:vAlign w:val="center"/>
          </w:tcPr>
          <w:p>
            <w:pPr>
              <w:widowControl/>
              <w:jc w:val="center"/>
              <w:rPr>
                <w:rFonts w:ascii="Times New Roman" w:hAnsi="Times New Roman" w:eastAsia="仿宋" w:cs="Times New Roman"/>
                <w:b/>
                <w:bCs/>
                <w:color w:val="000000"/>
                <w:kern w:val="0"/>
                <w:sz w:val="24"/>
                <w:szCs w:val="32"/>
              </w:rPr>
            </w:pPr>
            <w:r>
              <w:rPr>
                <w:rFonts w:ascii="Times New Roman" w:hAnsi="Times New Roman" w:eastAsia="仿宋" w:cs="Times New Roman"/>
                <w:b/>
                <w:bCs/>
                <w:color w:val="000000"/>
                <w:kern w:val="0"/>
                <w:sz w:val="24"/>
                <w:szCs w:val="32"/>
              </w:rPr>
              <w:t>股东名称</w:t>
            </w:r>
          </w:p>
        </w:tc>
        <w:tc>
          <w:tcPr>
            <w:tcW w:w="851" w:type="dxa"/>
            <w:vMerge w:val="restart"/>
            <w:tcBorders>
              <w:top w:val="single" w:color="auto" w:sz="8" w:space="0"/>
              <w:left w:val="single" w:color="auto" w:sz="8" w:space="0"/>
              <w:bottom w:val="single" w:color="000000" w:sz="8" w:space="0"/>
              <w:right w:val="single" w:color="auto" w:sz="8" w:space="0"/>
            </w:tcBorders>
            <w:vAlign w:val="center"/>
          </w:tcPr>
          <w:p>
            <w:pPr>
              <w:widowControl/>
              <w:jc w:val="center"/>
              <w:rPr>
                <w:rFonts w:ascii="Times New Roman" w:hAnsi="Times New Roman" w:eastAsia="仿宋" w:cs="Times New Roman"/>
                <w:b/>
                <w:bCs/>
                <w:color w:val="000000"/>
                <w:kern w:val="0"/>
                <w:sz w:val="24"/>
                <w:szCs w:val="32"/>
              </w:rPr>
            </w:pPr>
            <w:r>
              <w:rPr>
                <w:rFonts w:ascii="Times New Roman" w:hAnsi="Times New Roman" w:eastAsia="仿宋" w:cs="Times New Roman"/>
                <w:b/>
                <w:bCs/>
                <w:color w:val="000000"/>
                <w:kern w:val="0"/>
                <w:sz w:val="24"/>
                <w:szCs w:val="32"/>
              </w:rPr>
              <w:t>任职</w:t>
            </w:r>
          </w:p>
        </w:tc>
        <w:tc>
          <w:tcPr>
            <w:tcW w:w="1276" w:type="dxa"/>
            <w:vMerge w:val="restart"/>
            <w:tcBorders>
              <w:top w:val="single" w:color="auto" w:sz="8" w:space="0"/>
              <w:left w:val="single" w:color="auto" w:sz="8" w:space="0"/>
              <w:bottom w:val="single" w:color="000000" w:sz="8" w:space="0"/>
              <w:right w:val="single" w:color="auto" w:sz="8" w:space="0"/>
            </w:tcBorders>
            <w:vAlign w:val="center"/>
          </w:tcPr>
          <w:p>
            <w:pPr>
              <w:widowControl/>
              <w:jc w:val="center"/>
              <w:rPr>
                <w:rFonts w:ascii="Times New Roman" w:hAnsi="Times New Roman" w:eastAsia="仿宋" w:cs="Times New Roman"/>
                <w:b/>
                <w:bCs/>
                <w:color w:val="000000"/>
                <w:kern w:val="0"/>
                <w:sz w:val="24"/>
                <w:szCs w:val="32"/>
              </w:rPr>
            </w:pPr>
            <w:r>
              <w:rPr>
                <w:rFonts w:ascii="Times New Roman" w:hAnsi="Times New Roman" w:eastAsia="仿宋" w:cs="Times New Roman"/>
                <w:b/>
                <w:bCs/>
                <w:color w:val="000000"/>
                <w:kern w:val="0"/>
                <w:sz w:val="24"/>
                <w:szCs w:val="32"/>
              </w:rPr>
              <w:t>是否为控股股东、实际控制人</w:t>
            </w:r>
          </w:p>
        </w:tc>
        <w:tc>
          <w:tcPr>
            <w:tcW w:w="1275" w:type="dxa"/>
            <w:vMerge w:val="restart"/>
            <w:tcBorders>
              <w:top w:val="single" w:color="auto" w:sz="8" w:space="0"/>
              <w:left w:val="single" w:color="auto" w:sz="8" w:space="0"/>
              <w:bottom w:val="single" w:color="000000" w:sz="8" w:space="0"/>
              <w:right w:val="single" w:color="auto" w:sz="8" w:space="0"/>
            </w:tcBorders>
            <w:vAlign w:val="center"/>
          </w:tcPr>
          <w:p>
            <w:pPr>
              <w:widowControl/>
              <w:jc w:val="center"/>
              <w:rPr>
                <w:rFonts w:ascii="Times New Roman" w:hAnsi="Times New Roman" w:eastAsia="仿宋" w:cs="Times New Roman"/>
                <w:b/>
                <w:bCs/>
                <w:color w:val="000000"/>
                <w:kern w:val="0"/>
                <w:sz w:val="24"/>
                <w:szCs w:val="32"/>
              </w:rPr>
            </w:pPr>
            <w:r>
              <w:rPr>
                <w:rFonts w:ascii="Times New Roman" w:hAnsi="Times New Roman" w:eastAsia="仿宋" w:cs="Times New Roman"/>
                <w:b/>
                <w:bCs/>
                <w:color w:val="000000"/>
                <w:kern w:val="0"/>
                <w:sz w:val="24"/>
                <w:szCs w:val="32"/>
              </w:rPr>
              <w:t>身份证号或统一社会信用代码</w:t>
            </w:r>
          </w:p>
        </w:tc>
        <w:tc>
          <w:tcPr>
            <w:tcW w:w="1276" w:type="dxa"/>
            <w:vMerge w:val="restart"/>
            <w:tcBorders>
              <w:top w:val="single" w:color="auto" w:sz="8" w:space="0"/>
              <w:left w:val="single" w:color="auto" w:sz="8" w:space="0"/>
              <w:right w:val="single" w:color="auto" w:sz="8" w:space="0"/>
            </w:tcBorders>
            <w:vAlign w:val="center"/>
          </w:tcPr>
          <w:p>
            <w:pPr>
              <w:widowControl/>
              <w:jc w:val="center"/>
              <w:rPr>
                <w:rFonts w:ascii="Times New Roman" w:hAnsi="Times New Roman" w:eastAsia="仿宋" w:cs="Times New Roman"/>
                <w:b/>
                <w:bCs/>
                <w:color w:val="000000"/>
                <w:kern w:val="0"/>
                <w:sz w:val="24"/>
                <w:szCs w:val="32"/>
              </w:rPr>
            </w:pPr>
            <w:r>
              <w:rPr>
                <w:rFonts w:ascii="Times New Roman" w:hAnsi="Times New Roman" w:eastAsia="仿宋" w:cs="Times New Roman"/>
                <w:b/>
                <w:bCs/>
                <w:color w:val="000000"/>
                <w:kern w:val="0"/>
                <w:sz w:val="24"/>
                <w:szCs w:val="32"/>
              </w:rPr>
              <w:t>本次股票定向发行新增的股票数量（股）</w:t>
            </w:r>
          </w:p>
        </w:tc>
        <w:tc>
          <w:tcPr>
            <w:tcW w:w="1559" w:type="dxa"/>
            <w:vMerge w:val="restart"/>
            <w:tcBorders>
              <w:top w:val="single" w:color="auto" w:sz="8" w:space="0"/>
              <w:left w:val="single" w:color="auto" w:sz="8" w:space="0"/>
              <w:bottom w:val="single" w:color="000000" w:sz="8" w:space="0"/>
              <w:right w:val="single" w:color="auto" w:sz="8" w:space="0"/>
            </w:tcBorders>
            <w:vAlign w:val="center"/>
          </w:tcPr>
          <w:p>
            <w:pPr>
              <w:widowControl/>
              <w:jc w:val="center"/>
              <w:rPr>
                <w:rFonts w:ascii="Times New Roman" w:hAnsi="Times New Roman" w:eastAsia="仿宋" w:cs="Times New Roman"/>
                <w:b/>
                <w:bCs/>
                <w:color w:val="000000"/>
                <w:kern w:val="0"/>
                <w:sz w:val="24"/>
                <w:szCs w:val="32"/>
              </w:rPr>
            </w:pPr>
            <w:r>
              <w:rPr>
                <w:rFonts w:ascii="Times New Roman" w:hAnsi="Times New Roman" w:eastAsia="仿宋" w:cs="Times New Roman"/>
                <w:b/>
                <w:bCs/>
                <w:color w:val="000000"/>
                <w:kern w:val="0"/>
                <w:sz w:val="24"/>
                <w:szCs w:val="32"/>
              </w:rPr>
              <w:t>本次定向发行新增的无限售股票数量（股）</w:t>
            </w:r>
          </w:p>
        </w:tc>
        <w:tc>
          <w:tcPr>
            <w:tcW w:w="2835" w:type="dxa"/>
            <w:gridSpan w:val="3"/>
            <w:tcBorders>
              <w:top w:val="single" w:color="auto" w:sz="8" w:space="0"/>
              <w:left w:val="single" w:color="auto" w:sz="8" w:space="0"/>
              <w:bottom w:val="single" w:color="000000" w:sz="8" w:space="0"/>
              <w:right w:val="single" w:color="auto" w:sz="8" w:space="0"/>
            </w:tcBorders>
            <w:vAlign w:val="center"/>
          </w:tcPr>
          <w:p>
            <w:pPr>
              <w:widowControl/>
              <w:jc w:val="center"/>
              <w:rPr>
                <w:rFonts w:ascii="Times New Roman" w:hAnsi="Times New Roman" w:eastAsia="仿宋" w:cs="Times New Roman"/>
                <w:b/>
                <w:bCs/>
                <w:color w:val="000000"/>
                <w:kern w:val="0"/>
                <w:sz w:val="24"/>
                <w:szCs w:val="32"/>
              </w:rPr>
            </w:pPr>
            <w:r>
              <w:rPr>
                <w:rFonts w:ascii="Times New Roman" w:hAnsi="Times New Roman" w:eastAsia="仿宋" w:cs="Times New Roman"/>
                <w:b/>
                <w:bCs/>
                <w:color w:val="000000"/>
                <w:kern w:val="0"/>
                <w:sz w:val="24"/>
                <w:szCs w:val="32"/>
              </w:rPr>
              <w:t>本次申请限售登记股票数量（股）</w:t>
            </w:r>
          </w:p>
        </w:tc>
        <w:tc>
          <w:tcPr>
            <w:tcW w:w="1560" w:type="dxa"/>
            <w:vMerge w:val="restart"/>
            <w:tcBorders>
              <w:top w:val="single" w:color="auto" w:sz="8" w:space="0"/>
              <w:left w:val="single" w:color="auto" w:sz="8" w:space="0"/>
              <w:right w:val="single" w:color="auto" w:sz="8" w:space="0"/>
            </w:tcBorders>
            <w:vAlign w:val="center"/>
          </w:tcPr>
          <w:p>
            <w:pPr>
              <w:widowControl/>
              <w:jc w:val="center"/>
              <w:rPr>
                <w:rFonts w:ascii="Times New Roman" w:hAnsi="Times New Roman" w:eastAsia="仿宋" w:cs="Times New Roman"/>
                <w:b/>
                <w:bCs/>
                <w:color w:val="000000"/>
                <w:kern w:val="0"/>
                <w:sz w:val="24"/>
                <w:szCs w:val="32"/>
              </w:rPr>
            </w:pPr>
          </w:p>
          <w:p>
            <w:pPr>
              <w:widowControl/>
              <w:jc w:val="center"/>
              <w:rPr>
                <w:rFonts w:ascii="Times New Roman" w:hAnsi="Times New Roman" w:eastAsia="仿宋" w:cs="Times New Roman"/>
                <w:b/>
                <w:bCs/>
                <w:color w:val="000000"/>
                <w:kern w:val="0"/>
                <w:sz w:val="24"/>
                <w:szCs w:val="32"/>
              </w:rPr>
            </w:pPr>
            <w:r>
              <w:rPr>
                <w:rFonts w:ascii="Times New Roman" w:hAnsi="Times New Roman" w:eastAsia="仿宋" w:cs="Times New Roman"/>
                <w:b/>
                <w:bCs/>
                <w:color w:val="000000"/>
                <w:kern w:val="0"/>
                <w:sz w:val="24"/>
                <w:szCs w:val="32"/>
              </w:rPr>
              <w:t>自愿限售股票时间</w:t>
            </w:r>
          </w:p>
        </w:tc>
      </w:tr>
      <w:tr>
        <w:tblPrEx>
          <w:tblCellMar>
            <w:top w:w="0" w:type="dxa"/>
            <w:left w:w="108" w:type="dxa"/>
            <w:bottom w:w="0" w:type="dxa"/>
            <w:right w:w="108" w:type="dxa"/>
          </w:tblCellMar>
        </w:tblPrEx>
        <w:trPr>
          <w:trHeight w:val="1085" w:hRule="atLeast"/>
          <w:jc w:val="center"/>
        </w:trPr>
        <w:tc>
          <w:tcPr>
            <w:tcW w:w="877" w:type="dxa"/>
            <w:vMerge w:val="continue"/>
            <w:tcBorders>
              <w:top w:val="single" w:color="auto" w:sz="8" w:space="0"/>
              <w:left w:val="single" w:color="auto" w:sz="8" w:space="0"/>
              <w:bottom w:val="single" w:color="000000" w:sz="8" w:space="0"/>
              <w:right w:val="single" w:color="auto" w:sz="8" w:space="0"/>
            </w:tcBorders>
            <w:vAlign w:val="center"/>
          </w:tcPr>
          <w:p>
            <w:pPr>
              <w:widowControl/>
              <w:jc w:val="center"/>
              <w:rPr>
                <w:rFonts w:ascii="Times New Roman" w:hAnsi="Times New Roman" w:eastAsia="仿宋" w:cs="Times New Roman"/>
                <w:b/>
                <w:bCs/>
                <w:color w:val="000000"/>
                <w:kern w:val="0"/>
                <w:sz w:val="24"/>
                <w:szCs w:val="32"/>
              </w:rPr>
            </w:pPr>
          </w:p>
        </w:tc>
        <w:tc>
          <w:tcPr>
            <w:tcW w:w="819" w:type="dxa"/>
            <w:vMerge w:val="continue"/>
            <w:tcBorders>
              <w:top w:val="single" w:color="auto" w:sz="8" w:space="0"/>
              <w:left w:val="single" w:color="auto" w:sz="8" w:space="0"/>
              <w:bottom w:val="single" w:color="000000" w:sz="8" w:space="0"/>
              <w:right w:val="single" w:color="auto" w:sz="8" w:space="0"/>
            </w:tcBorders>
            <w:vAlign w:val="center"/>
          </w:tcPr>
          <w:p>
            <w:pPr>
              <w:widowControl/>
              <w:jc w:val="center"/>
              <w:rPr>
                <w:rFonts w:ascii="Times New Roman" w:hAnsi="Times New Roman" w:eastAsia="仿宋" w:cs="Times New Roman"/>
                <w:b/>
                <w:bCs/>
                <w:color w:val="000000"/>
                <w:kern w:val="0"/>
                <w:sz w:val="24"/>
                <w:szCs w:val="32"/>
              </w:rPr>
            </w:pPr>
          </w:p>
        </w:tc>
        <w:tc>
          <w:tcPr>
            <w:tcW w:w="851" w:type="dxa"/>
            <w:vMerge w:val="continue"/>
            <w:tcBorders>
              <w:top w:val="single" w:color="auto" w:sz="8" w:space="0"/>
              <w:left w:val="single" w:color="auto" w:sz="8" w:space="0"/>
              <w:bottom w:val="single" w:color="000000" w:sz="8" w:space="0"/>
              <w:right w:val="single" w:color="auto" w:sz="8" w:space="0"/>
            </w:tcBorders>
            <w:vAlign w:val="center"/>
          </w:tcPr>
          <w:p>
            <w:pPr>
              <w:widowControl/>
              <w:jc w:val="center"/>
              <w:rPr>
                <w:rFonts w:ascii="Times New Roman" w:hAnsi="Times New Roman" w:eastAsia="仿宋" w:cs="Times New Roman"/>
                <w:b/>
                <w:bCs/>
                <w:color w:val="000000"/>
                <w:kern w:val="0"/>
                <w:sz w:val="24"/>
                <w:szCs w:val="32"/>
              </w:rPr>
            </w:pPr>
          </w:p>
        </w:tc>
        <w:tc>
          <w:tcPr>
            <w:tcW w:w="1276" w:type="dxa"/>
            <w:vMerge w:val="continue"/>
            <w:tcBorders>
              <w:top w:val="single" w:color="auto" w:sz="8" w:space="0"/>
              <w:left w:val="single" w:color="auto" w:sz="8" w:space="0"/>
              <w:bottom w:val="single" w:color="000000" w:sz="8" w:space="0"/>
              <w:right w:val="single" w:color="auto" w:sz="8" w:space="0"/>
            </w:tcBorders>
            <w:vAlign w:val="center"/>
          </w:tcPr>
          <w:p>
            <w:pPr>
              <w:widowControl/>
              <w:jc w:val="center"/>
              <w:rPr>
                <w:rFonts w:ascii="Times New Roman" w:hAnsi="Times New Roman" w:eastAsia="仿宋" w:cs="Times New Roman"/>
                <w:b/>
                <w:bCs/>
                <w:color w:val="000000"/>
                <w:kern w:val="0"/>
                <w:sz w:val="24"/>
                <w:szCs w:val="32"/>
              </w:rPr>
            </w:pPr>
          </w:p>
        </w:tc>
        <w:tc>
          <w:tcPr>
            <w:tcW w:w="1275" w:type="dxa"/>
            <w:vMerge w:val="continue"/>
            <w:tcBorders>
              <w:top w:val="single" w:color="auto" w:sz="8" w:space="0"/>
              <w:left w:val="single" w:color="auto" w:sz="8" w:space="0"/>
              <w:bottom w:val="single" w:color="000000" w:sz="8" w:space="0"/>
              <w:right w:val="single" w:color="auto" w:sz="8" w:space="0"/>
            </w:tcBorders>
            <w:vAlign w:val="center"/>
          </w:tcPr>
          <w:p>
            <w:pPr>
              <w:widowControl/>
              <w:jc w:val="center"/>
              <w:rPr>
                <w:rFonts w:ascii="Times New Roman" w:hAnsi="Times New Roman" w:eastAsia="仿宋" w:cs="Times New Roman"/>
                <w:b/>
                <w:bCs/>
                <w:color w:val="000000"/>
                <w:kern w:val="0"/>
                <w:sz w:val="24"/>
                <w:szCs w:val="32"/>
              </w:rPr>
            </w:pPr>
          </w:p>
        </w:tc>
        <w:tc>
          <w:tcPr>
            <w:tcW w:w="1276" w:type="dxa"/>
            <w:vMerge w:val="continue"/>
            <w:tcBorders>
              <w:left w:val="single" w:color="auto" w:sz="8" w:space="0"/>
              <w:bottom w:val="single" w:color="auto" w:sz="4" w:space="0"/>
              <w:right w:val="single" w:color="auto" w:sz="8" w:space="0"/>
            </w:tcBorders>
            <w:vAlign w:val="center"/>
          </w:tcPr>
          <w:p>
            <w:pPr>
              <w:widowControl/>
              <w:jc w:val="center"/>
              <w:rPr>
                <w:rFonts w:ascii="Times New Roman" w:hAnsi="Times New Roman" w:eastAsia="仿宋" w:cs="Times New Roman"/>
                <w:b/>
                <w:bCs/>
                <w:color w:val="000000"/>
                <w:kern w:val="0"/>
                <w:sz w:val="24"/>
                <w:szCs w:val="32"/>
              </w:rPr>
            </w:pPr>
          </w:p>
        </w:tc>
        <w:tc>
          <w:tcPr>
            <w:tcW w:w="1559" w:type="dxa"/>
            <w:vMerge w:val="continue"/>
            <w:tcBorders>
              <w:top w:val="single" w:color="auto" w:sz="8" w:space="0"/>
              <w:left w:val="single" w:color="auto" w:sz="8" w:space="0"/>
              <w:bottom w:val="single" w:color="000000" w:sz="8" w:space="0"/>
              <w:right w:val="single" w:color="auto" w:sz="8" w:space="0"/>
            </w:tcBorders>
            <w:vAlign w:val="center"/>
          </w:tcPr>
          <w:p>
            <w:pPr>
              <w:widowControl/>
              <w:jc w:val="center"/>
              <w:rPr>
                <w:rFonts w:ascii="Times New Roman" w:hAnsi="Times New Roman" w:eastAsia="仿宋" w:cs="Times New Roman"/>
                <w:b/>
                <w:bCs/>
                <w:color w:val="000000"/>
                <w:kern w:val="0"/>
                <w:sz w:val="24"/>
                <w:szCs w:val="32"/>
              </w:rPr>
            </w:pPr>
          </w:p>
        </w:tc>
        <w:tc>
          <w:tcPr>
            <w:tcW w:w="851" w:type="dxa"/>
            <w:tcBorders>
              <w:top w:val="single" w:color="auto" w:sz="8" w:space="0"/>
              <w:left w:val="single" w:color="auto" w:sz="8" w:space="0"/>
              <w:bottom w:val="single" w:color="000000" w:sz="8" w:space="0"/>
              <w:right w:val="single" w:color="auto" w:sz="8" w:space="0"/>
            </w:tcBorders>
            <w:vAlign w:val="center"/>
          </w:tcPr>
          <w:p>
            <w:pPr>
              <w:widowControl/>
              <w:jc w:val="center"/>
              <w:rPr>
                <w:rFonts w:ascii="Times New Roman" w:hAnsi="Times New Roman" w:eastAsia="仿宋" w:cs="Times New Roman"/>
                <w:b/>
                <w:bCs/>
                <w:color w:val="000000"/>
                <w:kern w:val="0"/>
                <w:sz w:val="24"/>
                <w:szCs w:val="32"/>
              </w:rPr>
            </w:pPr>
            <w:r>
              <w:rPr>
                <w:rFonts w:ascii="Times New Roman" w:hAnsi="Times New Roman" w:eastAsia="仿宋" w:cs="Times New Roman"/>
                <w:b/>
                <w:bCs/>
                <w:color w:val="000000"/>
                <w:kern w:val="0"/>
                <w:sz w:val="24"/>
                <w:szCs w:val="32"/>
              </w:rPr>
              <w:t>法定限售数量</w:t>
            </w:r>
          </w:p>
        </w:tc>
        <w:tc>
          <w:tcPr>
            <w:tcW w:w="992" w:type="dxa"/>
            <w:tcBorders>
              <w:top w:val="single" w:color="auto" w:sz="8" w:space="0"/>
              <w:left w:val="single" w:color="auto" w:sz="8" w:space="0"/>
              <w:bottom w:val="single" w:color="000000" w:sz="8" w:space="0"/>
              <w:right w:val="single" w:color="auto" w:sz="8" w:space="0"/>
            </w:tcBorders>
            <w:vAlign w:val="center"/>
          </w:tcPr>
          <w:p>
            <w:pPr>
              <w:widowControl/>
              <w:jc w:val="center"/>
              <w:rPr>
                <w:rFonts w:ascii="Times New Roman" w:hAnsi="Times New Roman" w:eastAsia="仿宋" w:cs="Times New Roman"/>
                <w:b/>
                <w:bCs/>
                <w:color w:val="000000"/>
                <w:kern w:val="0"/>
                <w:sz w:val="24"/>
                <w:szCs w:val="32"/>
              </w:rPr>
            </w:pPr>
            <w:r>
              <w:rPr>
                <w:rFonts w:ascii="Times New Roman" w:hAnsi="Times New Roman" w:eastAsia="仿宋" w:cs="Times New Roman"/>
                <w:b/>
                <w:bCs/>
                <w:color w:val="000000"/>
                <w:kern w:val="0"/>
                <w:sz w:val="24"/>
                <w:szCs w:val="32"/>
              </w:rPr>
              <w:t>自愿限售数量＊</w:t>
            </w:r>
          </w:p>
        </w:tc>
        <w:tc>
          <w:tcPr>
            <w:tcW w:w="992" w:type="dxa"/>
            <w:tcBorders>
              <w:top w:val="single" w:color="auto" w:sz="8" w:space="0"/>
              <w:left w:val="single" w:color="auto" w:sz="8" w:space="0"/>
              <w:bottom w:val="single" w:color="000000" w:sz="8" w:space="0"/>
              <w:right w:val="single" w:color="auto" w:sz="8" w:space="0"/>
            </w:tcBorders>
            <w:vAlign w:val="center"/>
          </w:tcPr>
          <w:p>
            <w:pPr>
              <w:widowControl/>
              <w:jc w:val="center"/>
              <w:rPr>
                <w:rFonts w:ascii="Times New Roman" w:hAnsi="Times New Roman" w:eastAsia="仿宋" w:cs="Times New Roman"/>
                <w:b/>
                <w:bCs/>
                <w:color w:val="000000"/>
                <w:kern w:val="0"/>
                <w:sz w:val="24"/>
                <w:szCs w:val="32"/>
              </w:rPr>
            </w:pPr>
            <w:r>
              <w:rPr>
                <w:rFonts w:ascii="Times New Roman" w:hAnsi="Times New Roman" w:eastAsia="仿宋" w:cs="Times New Roman"/>
                <w:b/>
                <w:bCs/>
                <w:color w:val="000000"/>
                <w:kern w:val="0"/>
                <w:sz w:val="24"/>
                <w:szCs w:val="32"/>
              </w:rPr>
              <w:t>限售数量合计＊</w:t>
            </w:r>
          </w:p>
        </w:tc>
        <w:tc>
          <w:tcPr>
            <w:tcW w:w="1560" w:type="dxa"/>
            <w:vMerge w:val="continue"/>
            <w:tcBorders>
              <w:left w:val="single" w:color="auto" w:sz="8" w:space="0"/>
              <w:bottom w:val="single" w:color="000000" w:sz="8" w:space="0"/>
              <w:right w:val="single" w:color="auto" w:sz="8" w:space="0"/>
            </w:tcBorders>
            <w:vAlign w:val="center"/>
          </w:tcPr>
          <w:p>
            <w:pPr>
              <w:widowControl/>
              <w:jc w:val="center"/>
              <w:rPr>
                <w:rFonts w:ascii="Times New Roman" w:hAnsi="Times New Roman" w:eastAsia="仿宋" w:cs="Times New Roman"/>
                <w:b/>
                <w:bCs/>
                <w:color w:val="000000"/>
                <w:kern w:val="0"/>
                <w:sz w:val="24"/>
                <w:szCs w:val="32"/>
              </w:rPr>
            </w:pPr>
          </w:p>
        </w:tc>
      </w:tr>
      <w:tr>
        <w:tblPrEx>
          <w:tblCellMar>
            <w:top w:w="0" w:type="dxa"/>
            <w:left w:w="108" w:type="dxa"/>
            <w:bottom w:w="0" w:type="dxa"/>
            <w:right w:w="108" w:type="dxa"/>
          </w:tblCellMar>
        </w:tblPrEx>
        <w:trPr>
          <w:trHeight w:val="419" w:hRule="atLeast"/>
          <w:jc w:val="center"/>
        </w:trPr>
        <w:tc>
          <w:tcPr>
            <w:tcW w:w="877" w:type="dxa"/>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仿宋" w:cs="Times New Roman"/>
                <w:b/>
                <w:bCs/>
                <w:color w:val="000000"/>
                <w:kern w:val="0"/>
                <w:sz w:val="24"/>
                <w:szCs w:val="32"/>
              </w:rPr>
            </w:pPr>
            <w:r>
              <w:rPr>
                <w:rFonts w:ascii="Times New Roman" w:hAnsi="Times New Roman" w:eastAsia="仿宋" w:cs="Times New Roman"/>
                <w:b/>
                <w:bCs/>
                <w:color w:val="000000"/>
                <w:kern w:val="0"/>
                <w:sz w:val="24"/>
                <w:szCs w:val="32"/>
              </w:rPr>
              <w:t>1</w:t>
            </w:r>
          </w:p>
        </w:tc>
        <w:tc>
          <w:tcPr>
            <w:tcW w:w="819" w:type="dxa"/>
            <w:tcBorders>
              <w:top w:val="nil"/>
              <w:left w:val="nil"/>
              <w:bottom w:val="single" w:color="auto" w:sz="8" w:space="0"/>
              <w:right w:val="single" w:color="auto" w:sz="8" w:space="0"/>
            </w:tcBorders>
            <w:vAlign w:val="center"/>
          </w:tcPr>
          <w:p>
            <w:pPr>
              <w:widowControl/>
              <w:jc w:val="center"/>
              <w:rPr>
                <w:rFonts w:ascii="Times New Roman" w:hAnsi="Times New Roman" w:eastAsia="仿宋" w:cs="Times New Roman"/>
                <w:b/>
                <w:bCs/>
                <w:color w:val="000000"/>
                <w:kern w:val="0"/>
                <w:sz w:val="24"/>
                <w:szCs w:val="32"/>
              </w:rPr>
            </w:pPr>
          </w:p>
        </w:tc>
        <w:tc>
          <w:tcPr>
            <w:tcW w:w="851" w:type="dxa"/>
            <w:tcBorders>
              <w:top w:val="nil"/>
              <w:left w:val="nil"/>
              <w:bottom w:val="single" w:color="auto" w:sz="8" w:space="0"/>
              <w:right w:val="single" w:color="auto" w:sz="8" w:space="0"/>
            </w:tcBorders>
            <w:vAlign w:val="center"/>
          </w:tcPr>
          <w:p>
            <w:pPr>
              <w:widowControl/>
              <w:jc w:val="center"/>
              <w:rPr>
                <w:rFonts w:ascii="Times New Roman" w:hAnsi="Times New Roman" w:eastAsia="仿宋" w:cs="Times New Roman"/>
                <w:b/>
                <w:bCs/>
                <w:color w:val="000000"/>
                <w:kern w:val="0"/>
                <w:sz w:val="24"/>
                <w:szCs w:val="32"/>
              </w:rPr>
            </w:pPr>
          </w:p>
        </w:tc>
        <w:tc>
          <w:tcPr>
            <w:tcW w:w="1276" w:type="dxa"/>
            <w:tcBorders>
              <w:top w:val="nil"/>
              <w:left w:val="nil"/>
              <w:bottom w:val="single" w:color="auto" w:sz="8" w:space="0"/>
              <w:right w:val="single" w:color="auto" w:sz="8" w:space="0"/>
            </w:tcBorders>
            <w:vAlign w:val="center"/>
          </w:tcPr>
          <w:p>
            <w:pPr>
              <w:widowControl/>
              <w:jc w:val="center"/>
              <w:rPr>
                <w:rFonts w:ascii="Times New Roman" w:hAnsi="Times New Roman" w:eastAsia="仿宋" w:cs="Times New Roman"/>
                <w:b/>
                <w:bCs/>
                <w:color w:val="000000"/>
                <w:kern w:val="0"/>
                <w:sz w:val="24"/>
                <w:szCs w:val="32"/>
              </w:rPr>
            </w:pPr>
          </w:p>
        </w:tc>
        <w:tc>
          <w:tcPr>
            <w:tcW w:w="1275" w:type="dxa"/>
            <w:tcBorders>
              <w:top w:val="nil"/>
              <w:left w:val="nil"/>
              <w:bottom w:val="single" w:color="auto" w:sz="8" w:space="0"/>
              <w:right w:val="single" w:color="auto" w:sz="8" w:space="0"/>
            </w:tcBorders>
            <w:vAlign w:val="center"/>
          </w:tcPr>
          <w:p>
            <w:pPr>
              <w:widowControl/>
              <w:jc w:val="center"/>
              <w:rPr>
                <w:rFonts w:ascii="Times New Roman" w:hAnsi="Times New Roman" w:eastAsia="仿宋" w:cs="Times New Roman"/>
                <w:b/>
                <w:bCs/>
                <w:color w:val="000000"/>
                <w:kern w:val="0"/>
                <w:sz w:val="24"/>
                <w:szCs w:val="3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b/>
                <w:bCs/>
                <w:color w:val="000000"/>
                <w:kern w:val="0"/>
                <w:sz w:val="24"/>
                <w:szCs w:val="32"/>
              </w:rPr>
            </w:pPr>
          </w:p>
        </w:tc>
        <w:tc>
          <w:tcPr>
            <w:tcW w:w="1559" w:type="dxa"/>
            <w:tcBorders>
              <w:top w:val="nil"/>
              <w:left w:val="single" w:color="auto" w:sz="4" w:space="0"/>
              <w:bottom w:val="single" w:color="auto" w:sz="8" w:space="0"/>
              <w:right w:val="single" w:color="auto" w:sz="8" w:space="0"/>
            </w:tcBorders>
            <w:vAlign w:val="center"/>
          </w:tcPr>
          <w:p>
            <w:pPr>
              <w:widowControl/>
              <w:jc w:val="center"/>
              <w:rPr>
                <w:rFonts w:ascii="Times New Roman" w:hAnsi="Times New Roman" w:eastAsia="仿宋" w:cs="Times New Roman"/>
                <w:b/>
                <w:bCs/>
                <w:color w:val="000000"/>
                <w:kern w:val="0"/>
                <w:sz w:val="24"/>
                <w:szCs w:val="32"/>
              </w:rPr>
            </w:pPr>
          </w:p>
        </w:tc>
        <w:tc>
          <w:tcPr>
            <w:tcW w:w="851" w:type="dxa"/>
            <w:tcBorders>
              <w:top w:val="nil"/>
              <w:left w:val="nil"/>
              <w:bottom w:val="single" w:color="auto" w:sz="8" w:space="0"/>
              <w:right w:val="single" w:color="auto" w:sz="8" w:space="0"/>
            </w:tcBorders>
            <w:vAlign w:val="center"/>
          </w:tcPr>
          <w:p>
            <w:pPr>
              <w:widowControl/>
              <w:jc w:val="center"/>
              <w:rPr>
                <w:rFonts w:ascii="Times New Roman" w:hAnsi="Times New Roman" w:eastAsia="仿宋" w:cs="Times New Roman"/>
                <w:b/>
                <w:bCs/>
                <w:color w:val="000000"/>
                <w:kern w:val="0"/>
                <w:sz w:val="24"/>
                <w:szCs w:val="32"/>
              </w:rPr>
            </w:pPr>
          </w:p>
        </w:tc>
        <w:tc>
          <w:tcPr>
            <w:tcW w:w="992" w:type="dxa"/>
            <w:tcBorders>
              <w:top w:val="nil"/>
              <w:left w:val="nil"/>
              <w:bottom w:val="single" w:color="auto" w:sz="8" w:space="0"/>
              <w:right w:val="single" w:color="auto" w:sz="8" w:space="0"/>
            </w:tcBorders>
            <w:vAlign w:val="center"/>
          </w:tcPr>
          <w:p>
            <w:pPr>
              <w:widowControl/>
              <w:jc w:val="center"/>
              <w:rPr>
                <w:rFonts w:ascii="Times New Roman" w:hAnsi="Times New Roman" w:eastAsia="仿宋" w:cs="Times New Roman"/>
                <w:b/>
                <w:bCs/>
                <w:color w:val="000000"/>
                <w:kern w:val="0"/>
                <w:sz w:val="24"/>
                <w:szCs w:val="32"/>
              </w:rPr>
            </w:pPr>
          </w:p>
        </w:tc>
        <w:tc>
          <w:tcPr>
            <w:tcW w:w="992" w:type="dxa"/>
            <w:tcBorders>
              <w:top w:val="nil"/>
              <w:left w:val="nil"/>
              <w:bottom w:val="single" w:color="auto" w:sz="8" w:space="0"/>
              <w:right w:val="single" w:color="auto" w:sz="8" w:space="0"/>
            </w:tcBorders>
            <w:vAlign w:val="center"/>
          </w:tcPr>
          <w:p>
            <w:pPr>
              <w:widowControl/>
              <w:jc w:val="center"/>
              <w:rPr>
                <w:rFonts w:ascii="Times New Roman" w:hAnsi="Times New Roman" w:eastAsia="仿宋" w:cs="Times New Roman"/>
                <w:b/>
                <w:bCs/>
                <w:color w:val="000000"/>
                <w:kern w:val="0"/>
                <w:sz w:val="24"/>
                <w:szCs w:val="32"/>
              </w:rPr>
            </w:pPr>
          </w:p>
        </w:tc>
        <w:tc>
          <w:tcPr>
            <w:tcW w:w="1560" w:type="dxa"/>
            <w:tcBorders>
              <w:top w:val="nil"/>
              <w:left w:val="nil"/>
              <w:bottom w:val="single" w:color="auto" w:sz="8" w:space="0"/>
              <w:right w:val="single" w:color="auto" w:sz="8" w:space="0"/>
            </w:tcBorders>
            <w:vAlign w:val="center"/>
          </w:tcPr>
          <w:p>
            <w:pPr>
              <w:widowControl/>
              <w:jc w:val="center"/>
              <w:rPr>
                <w:rFonts w:ascii="Times New Roman" w:hAnsi="Times New Roman" w:eastAsia="仿宋" w:cs="Times New Roman"/>
                <w:b/>
                <w:bCs/>
                <w:color w:val="000000"/>
                <w:kern w:val="0"/>
                <w:sz w:val="24"/>
                <w:szCs w:val="32"/>
              </w:rPr>
            </w:pPr>
          </w:p>
        </w:tc>
      </w:tr>
      <w:tr>
        <w:tblPrEx>
          <w:tblCellMar>
            <w:top w:w="0" w:type="dxa"/>
            <w:left w:w="108" w:type="dxa"/>
            <w:bottom w:w="0" w:type="dxa"/>
            <w:right w:w="108" w:type="dxa"/>
          </w:tblCellMar>
        </w:tblPrEx>
        <w:trPr>
          <w:trHeight w:val="298" w:hRule="atLeast"/>
          <w:jc w:val="center"/>
        </w:trPr>
        <w:tc>
          <w:tcPr>
            <w:tcW w:w="877" w:type="dxa"/>
            <w:tcBorders>
              <w:top w:val="nil"/>
              <w:left w:val="single" w:color="auto" w:sz="8" w:space="0"/>
              <w:bottom w:val="single" w:color="auto" w:sz="4" w:space="0"/>
              <w:right w:val="single" w:color="auto" w:sz="8" w:space="0"/>
            </w:tcBorders>
            <w:vAlign w:val="center"/>
          </w:tcPr>
          <w:p>
            <w:pPr>
              <w:widowControl/>
              <w:jc w:val="center"/>
              <w:rPr>
                <w:rFonts w:ascii="Times New Roman" w:hAnsi="Times New Roman" w:eastAsia="仿宋" w:cs="Times New Roman"/>
                <w:b/>
                <w:bCs/>
                <w:color w:val="000000"/>
                <w:kern w:val="0"/>
                <w:sz w:val="24"/>
                <w:szCs w:val="32"/>
              </w:rPr>
            </w:pPr>
            <w:r>
              <w:rPr>
                <w:rFonts w:ascii="Times New Roman" w:hAnsi="Times New Roman" w:eastAsia="仿宋" w:cs="Times New Roman"/>
                <w:b/>
                <w:bCs/>
                <w:color w:val="000000"/>
                <w:kern w:val="0"/>
                <w:sz w:val="24"/>
                <w:szCs w:val="32"/>
              </w:rPr>
              <w:t>2</w:t>
            </w:r>
          </w:p>
        </w:tc>
        <w:tc>
          <w:tcPr>
            <w:tcW w:w="819" w:type="dxa"/>
            <w:tcBorders>
              <w:top w:val="nil"/>
              <w:left w:val="nil"/>
              <w:bottom w:val="single" w:color="auto" w:sz="4" w:space="0"/>
              <w:right w:val="single" w:color="auto" w:sz="8" w:space="0"/>
            </w:tcBorders>
            <w:vAlign w:val="center"/>
          </w:tcPr>
          <w:p>
            <w:pPr>
              <w:widowControl/>
              <w:jc w:val="center"/>
              <w:rPr>
                <w:rFonts w:ascii="Times New Roman" w:hAnsi="Times New Roman" w:eastAsia="仿宋" w:cs="Times New Roman"/>
                <w:b/>
                <w:bCs/>
                <w:color w:val="000000"/>
                <w:kern w:val="0"/>
                <w:sz w:val="24"/>
                <w:szCs w:val="32"/>
              </w:rPr>
            </w:pPr>
          </w:p>
        </w:tc>
        <w:tc>
          <w:tcPr>
            <w:tcW w:w="851" w:type="dxa"/>
            <w:tcBorders>
              <w:top w:val="nil"/>
              <w:left w:val="nil"/>
              <w:bottom w:val="single" w:color="auto" w:sz="4" w:space="0"/>
              <w:right w:val="single" w:color="auto" w:sz="8" w:space="0"/>
            </w:tcBorders>
            <w:vAlign w:val="center"/>
          </w:tcPr>
          <w:p>
            <w:pPr>
              <w:widowControl/>
              <w:jc w:val="center"/>
              <w:rPr>
                <w:rFonts w:ascii="Times New Roman" w:hAnsi="Times New Roman" w:eastAsia="仿宋" w:cs="Times New Roman"/>
                <w:b/>
                <w:bCs/>
                <w:color w:val="000000"/>
                <w:kern w:val="0"/>
                <w:sz w:val="24"/>
                <w:szCs w:val="32"/>
              </w:rPr>
            </w:pPr>
          </w:p>
        </w:tc>
        <w:tc>
          <w:tcPr>
            <w:tcW w:w="1276" w:type="dxa"/>
            <w:tcBorders>
              <w:top w:val="nil"/>
              <w:left w:val="nil"/>
              <w:bottom w:val="single" w:color="auto" w:sz="4" w:space="0"/>
              <w:right w:val="single" w:color="auto" w:sz="8" w:space="0"/>
            </w:tcBorders>
            <w:vAlign w:val="center"/>
          </w:tcPr>
          <w:p>
            <w:pPr>
              <w:widowControl/>
              <w:jc w:val="center"/>
              <w:rPr>
                <w:rFonts w:ascii="Times New Roman" w:hAnsi="Times New Roman" w:eastAsia="仿宋" w:cs="Times New Roman"/>
                <w:b/>
                <w:bCs/>
                <w:color w:val="000000"/>
                <w:kern w:val="0"/>
                <w:sz w:val="24"/>
                <w:szCs w:val="32"/>
              </w:rPr>
            </w:pPr>
          </w:p>
        </w:tc>
        <w:tc>
          <w:tcPr>
            <w:tcW w:w="1275" w:type="dxa"/>
            <w:tcBorders>
              <w:top w:val="nil"/>
              <w:left w:val="nil"/>
              <w:bottom w:val="single" w:color="auto" w:sz="4" w:space="0"/>
              <w:right w:val="single" w:color="auto" w:sz="8" w:space="0"/>
            </w:tcBorders>
            <w:vAlign w:val="center"/>
          </w:tcPr>
          <w:p>
            <w:pPr>
              <w:widowControl/>
              <w:jc w:val="center"/>
              <w:rPr>
                <w:rFonts w:ascii="Times New Roman" w:hAnsi="Times New Roman" w:eastAsia="仿宋" w:cs="Times New Roman"/>
                <w:b/>
                <w:bCs/>
                <w:color w:val="000000"/>
                <w:kern w:val="0"/>
                <w:sz w:val="24"/>
                <w:szCs w:val="32"/>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b/>
                <w:bCs/>
                <w:color w:val="000000"/>
                <w:kern w:val="0"/>
                <w:sz w:val="24"/>
                <w:szCs w:val="32"/>
              </w:rPr>
            </w:pPr>
          </w:p>
        </w:tc>
        <w:tc>
          <w:tcPr>
            <w:tcW w:w="1559" w:type="dxa"/>
            <w:tcBorders>
              <w:top w:val="nil"/>
              <w:left w:val="single" w:color="auto" w:sz="4" w:space="0"/>
              <w:bottom w:val="single" w:color="auto" w:sz="4" w:space="0"/>
              <w:right w:val="single" w:color="auto" w:sz="8" w:space="0"/>
            </w:tcBorders>
            <w:vAlign w:val="center"/>
          </w:tcPr>
          <w:p>
            <w:pPr>
              <w:widowControl/>
              <w:jc w:val="center"/>
              <w:rPr>
                <w:rFonts w:ascii="Times New Roman" w:hAnsi="Times New Roman" w:eastAsia="仿宋" w:cs="Times New Roman"/>
                <w:b/>
                <w:bCs/>
                <w:color w:val="000000"/>
                <w:kern w:val="0"/>
                <w:sz w:val="24"/>
                <w:szCs w:val="32"/>
              </w:rPr>
            </w:pPr>
          </w:p>
        </w:tc>
        <w:tc>
          <w:tcPr>
            <w:tcW w:w="851" w:type="dxa"/>
            <w:tcBorders>
              <w:top w:val="nil"/>
              <w:left w:val="nil"/>
              <w:bottom w:val="single" w:color="auto" w:sz="4" w:space="0"/>
              <w:right w:val="single" w:color="auto" w:sz="8" w:space="0"/>
            </w:tcBorders>
            <w:vAlign w:val="center"/>
          </w:tcPr>
          <w:p>
            <w:pPr>
              <w:widowControl/>
              <w:jc w:val="center"/>
              <w:rPr>
                <w:rFonts w:ascii="Times New Roman" w:hAnsi="Times New Roman" w:eastAsia="仿宋" w:cs="Times New Roman"/>
                <w:b/>
                <w:bCs/>
                <w:color w:val="000000"/>
                <w:kern w:val="0"/>
                <w:sz w:val="24"/>
                <w:szCs w:val="32"/>
              </w:rPr>
            </w:pPr>
          </w:p>
        </w:tc>
        <w:tc>
          <w:tcPr>
            <w:tcW w:w="992" w:type="dxa"/>
            <w:tcBorders>
              <w:top w:val="nil"/>
              <w:left w:val="nil"/>
              <w:bottom w:val="single" w:color="auto" w:sz="4" w:space="0"/>
              <w:right w:val="single" w:color="auto" w:sz="8" w:space="0"/>
            </w:tcBorders>
            <w:vAlign w:val="center"/>
          </w:tcPr>
          <w:p>
            <w:pPr>
              <w:widowControl/>
              <w:jc w:val="center"/>
              <w:rPr>
                <w:rFonts w:ascii="Times New Roman" w:hAnsi="Times New Roman" w:eastAsia="仿宋" w:cs="Times New Roman"/>
                <w:b/>
                <w:bCs/>
                <w:color w:val="000000"/>
                <w:kern w:val="0"/>
                <w:sz w:val="24"/>
                <w:szCs w:val="32"/>
              </w:rPr>
            </w:pPr>
          </w:p>
        </w:tc>
        <w:tc>
          <w:tcPr>
            <w:tcW w:w="992" w:type="dxa"/>
            <w:tcBorders>
              <w:top w:val="nil"/>
              <w:left w:val="nil"/>
              <w:bottom w:val="single" w:color="auto" w:sz="4" w:space="0"/>
              <w:right w:val="single" w:color="auto" w:sz="8" w:space="0"/>
            </w:tcBorders>
            <w:vAlign w:val="center"/>
          </w:tcPr>
          <w:p>
            <w:pPr>
              <w:widowControl/>
              <w:jc w:val="center"/>
              <w:rPr>
                <w:rFonts w:ascii="Times New Roman" w:hAnsi="Times New Roman" w:eastAsia="仿宋" w:cs="Times New Roman"/>
                <w:b/>
                <w:bCs/>
                <w:color w:val="000000"/>
                <w:kern w:val="0"/>
                <w:sz w:val="24"/>
                <w:szCs w:val="32"/>
              </w:rPr>
            </w:pPr>
          </w:p>
        </w:tc>
        <w:tc>
          <w:tcPr>
            <w:tcW w:w="1560" w:type="dxa"/>
            <w:tcBorders>
              <w:top w:val="nil"/>
              <w:left w:val="nil"/>
              <w:bottom w:val="single" w:color="auto" w:sz="4" w:space="0"/>
              <w:right w:val="single" w:color="auto" w:sz="8" w:space="0"/>
            </w:tcBorders>
            <w:vAlign w:val="center"/>
          </w:tcPr>
          <w:p>
            <w:pPr>
              <w:widowControl/>
              <w:jc w:val="center"/>
              <w:rPr>
                <w:rFonts w:ascii="Times New Roman" w:hAnsi="Times New Roman" w:eastAsia="仿宋" w:cs="Times New Roman"/>
                <w:b/>
                <w:bCs/>
                <w:color w:val="000000"/>
                <w:kern w:val="0"/>
                <w:sz w:val="24"/>
                <w:szCs w:val="32"/>
              </w:rPr>
            </w:pPr>
          </w:p>
        </w:tc>
      </w:tr>
      <w:tr>
        <w:tblPrEx>
          <w:tblCellMar>
            <w:top w:w="0" w:type="dxa"/>
            <w:left w:w="108" w:type="dxa"/>
            <w:bottom w:w="0" w:type="dxa"/>
            <w:right w:w="108" w:type="dxa"/>
          </w:tblCellMar>
        </w:tblPrEx>
        <w:trPr>
          <w:trHeight w:val="408" w:hRule="atLeast"/>
          <w:jc w:val="center"/>
        </w:trPr>
        <w:tc>
          <w:tcPr>
            <w:tcW w:w="5098"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b/>
                <w:bCs/>
                <w:color w:val="000000"/>
                <w:kern w:val="0"/>
                <w:sz w:val="24"/>
                <w:szCs w:val="32"/>
              </w:rPr>
            </w:pPr>
            <w:r>
              <w:rPr>
                <w:rFonts w:ascii="Times New Roman" w:hAnsi="Times New Roman" w:eastAsia="仿宋" w:cs="Times New Roman"/>
                <w:b/>
                <w:bCs/>
                <w:color w:val="000000"/>
                <w:kern w:val="0"/>
                <w:sz w:val="24"/>
                <w:szCs w:val="32"/>
              </w:rPr>
              <w:t>合计</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b/>
                <w:bCs/>
                <w:color w:val="000000"/>
                <w:kern w:val="0"/>
                <w:sz w:val="24"/>
                <w:szCs w:val="3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b/>
                <w:bCs/>
                <w:color w:val="000000"/>
                <w:kern w:val="0"/>
                <w:sz w:val="24"/>
                <w:szCs w:val="32"/>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b/>
                <w:bCs/>
                <w:color w:val="000000"/>
                <w:kern w:val="0"/>
                <w:sz w:val="24"/>
                <w:szCs w:val="3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b/>
                <w:bCs/>
                <w:color w:val="000000"/>
                <w:kern w:val="0"/>
                <w:sz w:val="24"/>
                <w:szCs w:val="3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b/>
                <w:bCs/>
                <w:color w:val="000000"/>
                <w:kern w:val="0"/>
                <w:sz w:val="24"/>
                <w:szCs w:val="32"/>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b/>
                <w:bCs/>
                <w:color w:val="000000"/>
                <w:kern w:val="0"/>
                <w:sz w:val="24"/>
                <w:szCs w:val="32"/>
              </w:rPr>
            </w:pPr>
          </w:p>
        </w:tc>
      </w:tr>
    </w:tbl>
    <w:p>
      <w:pPr>
        <w:autoSpaceDE w:val="0"/>
        <w:autoSpaceDN w:val="0"/>
        <w:adjustRightInd w:val="0"/>
        <w:spacing w:line="400" w:lineRule="atLeast"/>
        <w:ind w:firstLine="493"/>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sz w:val="32"/>
          <w:szCs w:val="32"/>
        </w:rPr>
        <w:t xml:space="preserve">                                </w:t>
      </w:r>
      <w:r>
        <w:rPr>
          <w:rFonts w:ascii="Times New Roman" w:hAnsi="Times New Roman" w:eastAsia="仿宋" w:cs="Times New Roman"/>
          <w:color w:val="000000"/>
          <w:kern w:val="0"/>
          <w:sz w:val="32"/>
          <w:szCs w:val="32"/>
          <w:lang w:val="zh-CN"/>
        </w:rPr>
        <w:t xml:space="preserve">                            主办券商   </w:t>
      </w:r>
      <w:r>
        <w:rPr>
          <w:rFonts w:ascii="Times New Roman" w:hAnsi="Times New Roman" w:eastAsia="仿宋" w:cs="Times New Roman"/>
          <w:color w:val="000000"/>
          <w:kern w:val="0"/>
          <w:sz w:val="32"/>
          <w:szCs w:val="32"/>
        </w:rPr>
        <w:t>加盖公章</w:t>
      </w:r>
      <w:r>
        <w:rPr>
          <w:rFonts w:ascii="Times New Roman" w:hAnsi="Times New Roman" w:eastAsia="仿宋" w:cs="Times New Roman"/>
          <w:color w:val="000000"/>
          <w:kern w:val="0"/>
          <w:sz w:val="32"/>
          <w:szCs w:val="32"/>
          <w:lang w:val="zh-CN"/>
        </w:rPr>
        <w:t xml:space="preserve">                                    </w:t>
      </w:r>
    </w:p>
    <w:p>
      <w:pPr>
        <w:autoSpaceDE w:val="0"/>
        <w:autoSpaceDN w:val="0"/>
        <w:adjustRightInd w:val="0"/>
        <w:spacing w:line="400" w:lineRule="atLeast"/>
        <w:ind w:firstLine="493"/>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 xml:space="preserve">                                                             XXXX年XX月XX日</w:t>
      </w:r>
    </w:p>
    <w:p>
      <w:pPr>
        <w:spacing w:line="600" w:lineRule="exact"/>
        <w:outlineLvl w:val="1"/>
        <w:rPr>
          <w:rFonts w:ascii="Times New Roman" w:hAnsi="Times New Roman" w:eastAsia="黑体" w:cs="Times New Roman"/>
          <w:sz w:val="32"/>
          <w:szCs w:val="32"/>
        </w:rPr>
      </w:pPr>
    </w:p>
    <w:p>
      <w:pPr>
        <w:spacing w:line="600" w:lineRule="exact"/>
        <w:outlineLvl w:val="1"/>
        <w:rPr>
          <w:rFonts w:ascii="Times New Roman" w:hAnsi="Times New Roman" w:eastAsia="黑体" w:cs="Times New Roman"/>
          <w:sz w:val="32"/>
          <w:szCs w:val="32"/>
        </w:rPr>
        <w:sectPr>
          <w:pgSz w:w="16838" w:h="11906" w:orient="landscape"/>
          <w:pgMar w:top="1588" w:right="1758" w:bottom="1588" w:left="1758" w:header="851" w:footer="992" w:gutter="0"/>
          <w:pgNumType w:fmt="numberInDash"/>
          <w:cols w:space="425" w:num="1"/>
          <w:docGrid w:type="lines" w:linePitch="312" w:charSpace="0"/>
        </w:sectPr>
      </w:pPr>
    </w:p>
    <w:p>
      <w:pPr>
        <w:spacing w:line="600" w:lineRule="exact"/>
        <w:outlineLvl w:val="1"/>
        <w:rPr>
          <w:rFonts w:ascii="Times New Roman" w:hAnsi="Times New Roman" w:eastAsia="黑体" w:cs="Times New Roman"/>
          <w:sz w:val="32"/>
          <w:szCs w:val="32"/>
        </w:rPr>
      </w:pPr>
      <w:r>
        <w:rPr>
          <w:rFonts w:ascii="Times New Roman" w:hAnsi="Times New Roman" w:eastAsia="黑体" w:cs="Times New Roman"/>
          <w:sz w:val="32"/>
          <w:szCs w:val="32"/>
        </w:rPr>
        <w:t>附件6</w:t>
      </w:r>
    </w:p>
    <w:p>
      <w:pPr>
        <w:autoSpaceDE w:val="0"/>
        <w:autoSpaceDN w:val="0"/>
        <w:adjustRightInd w:val="0"/>
        <w:spacing w:line="600" w:lineRule="exact"/>
        <w:jc w:val="center"/>
        <w:textAlignment w:val="center"/>
        <w:rPr>
          <w:rFonts w:ascii="Times New Roman" w:hAnsi="Times New Roman" w:eastAsia="仿宋" w:cs="Times New Roman"/>
          <w:b/>
          <w:color w:val="000000"/>
          <w:kern w:val="0"/>
          <w:sz w:val="32"/>
          <w:szCs w:val="32"/>
        </w:rPr>
      </w:pPr>
      <w:r>
        <w:rPr>
          <w:rFonts w:ascii="Times New Roman" w:hAnsi="Times New Roman" w:eastAsia="仿宋" w:cs="Times New Roman"/>
          <w:b/>
          <w:color w:val="000000"/>
          <w:kern w:val="0"/>
          <w:sz w:val="32"/>
          <w:szCs w:val="32"/>
        </w:rPr>
        <w:t>股票定向发行重大事项确认函</w:t>
      </w:r>
    </w:p>
    <w:p>
      <w:pPr>
        <w:autoSpaceDE w:val="0"/>
        <w:autoSpaceDN w:val="0"/>
        <w:adjustRightInd w:val="0"/>
        <w:spacing w:line="600" w:lineRule="exact"/>
        <w:jc w:val="center"/>
        <w:textAlignment w:val="center"/>
        <w:rPr>
          <w:rFonts w:ascii="Times New Roman" w:hAnsi="Times New Roman" w:eastAsia="仿宋" w:cs="Times New Roman"/>
          <w:b/>
          <w:color w:val="000000"/>
          <w:kern w:val="0"/>
          <w:sz w:val="32"/>
          <w:szCs w:val="32"/>
        </w:rPr>
      </w:pPr>
    </w:p>
    <w:p>
      <w:pPr>
        <w:autoSpaceDE w:val="0"/>
        <w:autoSpaceDN w:val="0"/>
        <w:adjustRightInd w:val="0"/>
        <w:spacing w:line="600" w:lineRule="exact"/>
        <w:jc w:val="center"/>
        <w:textAlignment w:val="center"/>
        <w:rPr>
          <w:rFonts w:ascii="Times New Roman" w:hAnsi="Times New Roman" w:eastAsia="仿宋" w:cs="Times New Roman"/>
          <w:b/>
          <w:color w:val="000000"/>
          <w:kern w:val="0"/>
          <w:sz w:val="32"/>
          <w:szCs w:val="32"/>
        </w:rPr>
      </w:pPr>
      <w:r>
        <w:rPr>
          <w:rFonts w:ascii="Times New Roman" w:hAnsi="Times New Roman" w:eastAsia="仿宋" w:cs="Times New Roman"/>
          <w:b/>
          <w:color w:val="000000"/>
          <w:kern w:val="0"/>
          <w:sz w:val="32"/>
          <w:szCs w:val="32"/>
        </w:rPr>
        <w:t>6-1 股票定向发行重大事项确认函</w:t>
      </w:r>
    </w:p>
    <w:p>
      <w:pPr>
        <w:autoSpaceDE w:val="0"/>
        <w:autoSpaceDN w:val="0"/>
        <w:adjustRightInd w:val="0"/>
        <w:spacing w:line="600" w:lineRule="exact"/>
        <w:jc w:val="center"/>
        <w:textAlignment w:val="center"/>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（普通程序定向发行、授权发行适用）</w:t>
      </w:r>
    </w:p>
    <w:p>
      <w:pPr>
        <w:autoSpaceDE w:val="0"/>
        <w:autoSpaceDN w:val="0"/>
        <w:adjustRightInd w:val="0"/>
        <w:spacing w:line="600" w:lineRule="exact"/>
        <w:jc w:val="center"/>
        <w:textAlignment w:val="center"/>
        <w:rPr>
          <w:rFonts w:ascii="Times New Roman" w:hAnsi="Times New Roman" w:eastAsia="仿宋" w:cs="Times New Roman"/>
          <w:color w:val="000000"/>
          <w:kern w:val="0"/>
          <w:sz w:val="32"/>
          <w:szCs w:val="32"/>
        </w:rPr>
      </w:pPr>
    </w:p>
    <w:p>
      <w:pPr>
        <w:autoSpaceDE w:val="0"/>
        <w:autoSpaceDN w:val="0"/>
        <w:adjustRightInd w:val="0"/>
        <w:spacing w:line="600" w:lineRule="exact"/>
        <w:ind w:firstLine="640" w:firstLineChars="20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由我司推荐的______公司股票定向发行申请已经全国中小企业股份转让系统有限责任公司审核通过/中国证监会注册，取得了股票定向发行同意定向发行的函/同意注册的决定，且该公司已按规定完成了股票定向发行，现申请新增股票登记。</w:t>
      </w:r>
    </w:p>
    <w:p>
      <w:pPr>
        <w:autoSpaceDE w:val="0"/>
        <w:autoSpaceDN w:val="0"/>
        <w:adjustRightInd w:val="0"/>
        <w:spacing w:line="600" w:lineRule="exact"/>
        <w:ind w:firstLine="640" w:firstLineChars="20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截至该确认函提交之日，我司确认：</w:t>
      </w:r>
    </w:p>
    <w:p>
      <w:pPr>
        <w:autoSpaceDE w:val="0"/>
        <w:autoSpaceDN w:val="0"/>
        <w:adjustRightInd w:val="0"/>
        <w:spacing w:line="600" w:lineRule="exact"/>
        <w:ind w:firstLine="640" w:firstLineChars="20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1</w:t>
      </w:r>
      <w:r>
        <w:rPr>
          <w:rFonts w:ascii="Times New Roman" w:hAnsi="Times New Roman" w:eastAsia="仿宋" w:cs="Times New Roman"/>
          <w:color w:val="000000"/>
          <w:sz w:val="32"/>
          <w:szCs w:val="30"/>
        </w:rPr>
        <w:t>．</w:t>
      </w:r>
      <w:r>
        <w:rPr>
          <w:rFonts w:ascii="Times New Roman" w:hAnsi="Times New Roman" w:eastAsia="仿宋" w:cs="Times New Roman"/>
          <w:color w:val="000000"/>
          <w:kern w:val="0"/>
          <w:sz w:val="32"/>
          <w:szCs w:val="32"/>
          <w:lang w:val="zh-CN"/>
        </w:rPr>
        <w:t>该公司及发行对象符合《公司法》《非上市公众公司监督管理办法》《全国中小企业股份转让系统股票定向发行规则》等法律法规、部门规章和业务规则关于股票定向发行的相关规定。</w:t>
      </w:r>
    </w:p>
    <w:p>
      <w:pPr>
        <w:autoSpaceDE w:val="0"/>
        <w:autoSpaceDN w:val="0"/>
        <w:adjustRightInd w:val="0"/>
        <w:spacing w:line="600" w:lineRule="exact"/>
        <w:ind w:firstLine="640" w:firstLineChars="20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2</w:t>
      </w:r>
      <w:r>
        <w:rPr>
          <w:rFonts w:ascii="Times New Roman" w:hAnsi="Times New Roman" w:eastAsia="仿宋" w:cs="Times New Roman"/>
          <w:color w:val="000000"/>
          <w:sz w:val="32"/>
          <w:szCs w:val="30"/>
        </w:rPr>
        <w:t>．</w:t>
      </w:r>
      <w:r>
        <w:rPr>
          <w:rFonts w:ascii="Times New Roman" w:hAnsi="Times New Roman" w:eastAsia="仿宋" w:cs="Times New Roman"/>
          <w:b/>
          <w:color w:val="000000"/>
          <w:kern w:val="0"/>
          <w:sz w:val="32"/>
          <w:szCs w:val="32"/>
          <w:lang w:val="zh-CN"/>
        </w:rPr>
        <w:t>（情形一）</w:t>
      </w:r>
      <w:r>
        <w:rPr>
          <w:rFonts w:ascii="Times New Roman" w:hAnsi="Times New Roman" w:eastAsia="仿宋" w:cs="Times New Roman"/>
          <w:color w:val="000000"/>
          <w:kern w:val="0"/>
          <w:sz w:val="32"/>
          <w:szCs w:val="32"/>
          <w:lang w:val="zh-CN"/>
        </w:rPr>
        <w:t>该公司不存在《全国中小企业股份转让系统股票定向发行规则》规定的在完成新增股票登记前不得使用募集资金的情形。</w:t>
      </w:r>
    </w:p>
    <w:p>
      <w:pPr>
        <w:autoSpaceDE w:val="0"/>
        <w:autoSpaceDN w:val="0"/>
        <w:adjustRightInd w:val="0"/>
        <w:spacing w:line="600" w:lineRule="exact"/>
        <w:ind w:firstLine="642" w:firstLineChars="20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b/>
          <w:color w:val="000000"/>
          <w:kern w:val="0"/>
          <w:sz w:val="32"/>
          <w:szCs w:val="32"/>
          <w:lang w:val="zh-CN"/>
        </w:rPr>
        <w:t>（情形二）</w:t>
      </w:r>
      <w:r>
        <w:rPr>
          <w:rFonts w:ascii="Times New Roman" w:hAnsi="Times New Roman" w:eastAsia="仿宋" w:cs="Times New Roman"/>
          <w:color w:val="000000"/>
          <w:kern w:val="0"/>
          <w:sz w:val="32"/>
          <w:szCs w:val="32"/>
          <w:lang w:val="zh-CN"/>
        </w:rPr>
        <w:t>根据《全国中小企业股份转让系统股票定向发行规则》有关规定，该公司存在XXX等不得在完成新增股票登记前使用募集资金的情形，并承诺在完成新增股票登记前不使用募集资金。经我司核查，发行人不存在提前使用募集资金的情形。</w:t>
      </w:r>
    </w:p>
    <w:p>
      <w:pPr>
        <w:autoSpaceDE w:val="0"/>
        <w:autoSpaceDN w:val="0"/>
        <w:adjustRightInd w:val="0"/>
        <w:spacing w:line="600" w:lineRule="exact"/>
        <w:ind w:firstLine="640" w:firstLineChars="20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3</w:t>
      </w:r>
      <w:r>
        <w:rPr>
          <w:rFonts w:ascii="Times New Roman" w:hAnsi="Times New Roman" w:eastAsia="仿宋" w:cs="Times New Roman"/>
          <w:color w:val="000000"/>
          <w:sz w:val="32"/>
          <w:szCs w:val="30"/>
        </w:rPr>
        <w:t>．</w:t>
      </w:r>
      <w:r>
        <w:rPr>
          <w:rFonts w:ascii="Times New Roman" w:hAnsi="Times New Roman" w:eastAsia="仿宋" w:cs="Times New Roman"/>
          <w:color w:val="000000"/>
          <w:kern w:val="0"/>
          <w:sz w:val="32"/>
          <w:szCs w:val="32"/>
          <w:lang w:val="zh-CN"/>
        </w:rPr>
        <w:t>该公司不存在《全国中小企业股份转让系统股票定向发行规则》规定的终止审核情形以及其他影响本次发行的重大事项。</w:t>
      </w:r>
    </w:p>
    <w:p>
      <w:pPr>
        <w:autoSpaceDE w:val="0"/>
        <w:autoSpaceDN w:val="0"/>
        <w:adjustRightInd w:val="0"/>
        <w:spacing w:line="600" w:lineRule="exact"/>
        <w:ind w:firstLine="640" w:firstLineChars="200"/>
        <w:textAlignment w:val="center"/>
        <w:rPr>
          <w:rFonts w:ascii="Times New Roman" w:hAnsi="Times New Roman" w:eastAsia="仿宋" w:cs="Times New Roman"/>
          <w:color w:val="000000"/>
          <w:sz w:val="32"/>
          <w:szCs w:val="30"/>
        </w:rPr>
      </w:pPr>
      <w:r>
        <w:rPr>
          <w:rFonts w:ascii="Times New Roman" w:hAnsi="Times New Roman" w:eastAsia="仿宋" w:cs="Times New Roman"/>
          <w:color w:val="000000"/>
          <w:kern w:val="0"/>
          <w:sz w:val="32"/>
          <w:szCs w:val="32"/>
          <w:lang w:val="zh-CN"/>
        </w:rPr>
        <w:t>4</w:t>
      </w:r>
      <w:r>
        <w:rPr>
          <w:rFonts w:ascii="Times New Roman" w:hAnsi="Times New Roman" w:eastAsia="仿宋" w:cs="Times New Roman"/>
          <w:color w:val="000000"/>
          <w:sz w:val="32"/>
          <w:szCs w:val="30"/>
        </w:rPr>
        <w:t>．该公司</w:t>
      </w:r>
      <w:r>
        <w:rPr>
          <w:rFonts w:ascii="Times New Roman" w:hAnsi="Times New Roman" w:eastAsia="仿宋" w:cs="Times New Roman"/>
          <w:sz w:val="32"/>
          <w:szCs w:val="32"/>
        </w:rPr>
        <w:t>本次发行不存在涉嫌违反国家产业政策或全国股转系统定位的情形，不存在重大敏感事项、重大无先例情况、重大舆情、重大违法线索。</w:t>
      </w:r>
    </w:p>
    <w:p>
      <w:pPr>
        <w:autoSpaceDE w:val="0"/>
        <w:autoSpaceDN w:val="0"/>
        <w:adjustRightInd w:val="0"/>
        <w:spacing w:line="600" w:lineRule="exact"/>
        <w:ind w:firstLine="640" w:firstLineChars="20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sz w:val="32"/>
          <w:szCs w:val="30"/>
        </w:rPr>
        <w:t>5．</w:t>
      </w:r>
      <w:r>
        <w:rPr>
          <w:rFonts w:ascii="Times New Roman" w:hAnsi="Times New Roman" w:eastAsia="仿宋" w:cs="Times New Roman"/>
          <w:color w:val="000000"/>
          <w:kern w:val="0"/>
          <w:sz w:val="32"/>
          <w:szCs w:val="32"/>
          <w:lang w:val="zh-CN"/>
        </w:rPr>
        <w:t>该公司不存在严重损害投资者合法权益和社会公共利益的其他情形。</w:t>
      </w:r>
    </w:p>
    <w:p>
      <w:pPr>
        <w:autoSpaceDE w:val="0"/>
        <w:autoSpaceDN w:val="0"/>
        <w:adjustRightInd w:val="0"/>
        <w:spacing w:line="600" w:lineRule="exact"/>
        <w:ind w:firstLine="491"/>
        <w:jc w:val="right"/>
        <w:textAlignment w:val="center"/>
        <w:rPr>
          <w:rFonts w:ascii="Times New Roman" w:hAnsi="Times New Roman" w:eastAsia="仿宋" w:cs="Times New Roman"/>
          <w:color w:val="000000"/>
          <w:kern w:val="0"/>
          <w:sz w:val="32"/>
          <w:szCs w:val="32"/>
          <w:lang w:val="zh-CN"/>
        </w:rPr>
      </w:pPr>
    </w:p>
    <w:p>
      <w:pPr>
        <w:autoSpaceDE w:val="0"/>
        <w:autoSpaceDN w:val="0"/>
        <w:adjustRightInd w:val="0"/>
        <w:spacing w:line="600" w:lineRule="exact"/>
        <w:ind w:firstLine="491"/>
        <w:jc w:val="right"/>
        <w:textAlignment w:val="center"/>
        <w:rPr>
          <w:rFonts w:ascii="Times New Roman" w:hAnsi="Times New Roman" w:eastAsia="仿宋" w:cs="Times New Roman"/>
          <w:color w:val="000000"/>
          <w:kern w:val="0"/>
          <w:sz w:val="32"/>
          <w:szCs w:val="32"/>
          <w:lang w:val="zh-CN"/>
        </w:rPr>
      </w:pPr>
    </w:p>
    <w:p>
      <w:pPr>
        <w:autoSpaceDE w:val="0"/>
        <w:autoSpaceDN w:val="0"/>
        <w:adjustRightInd w:val="0"/>
        <w:spacing w:line="600" w:lineRule="exact"/>
        <w:jc w:val="right"/>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项目负责人（签名）</w:t>
      </w:r>
    </w:p>
    <w:p>
      <w:pPr>
        <w:autoSpaceDE w:val="0"/>
        <w:autoSpaceDN w:val="0"/>
        <w:adjustRightInd w:val="0"/>
        <w:spacing w:line="600" w:lineRule="exact"/>
        <w:jc w:val="right"/>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XX证券（</w:t>
      </w:r>
      <w:r>
        <w:rPr>
          <w:rFonts w:ascii="Times New Roman" w:hAnsi="Times New Roman" w:eastAsia="仿宋" w:cs="Times New Roman"/>
          <w:color w:val="000000"/>
          <w:kern w:val="0"/>
          <w:sz w:val="32"/>
          <w:szCs w:val="32"/>
        </w:rPr>
        <w:t>加盖公章</w:t>
      </w:r>
      <w:r>
        <w:rPr>
          <w:rFonts w:ascii="Times New Roman" w:hAnsi="Times New Roman" w:eastAsia="仿宋" w:cs="Times New Roman"/>
          <w:color w:val="000000"/>
          <w:kern w:val="0"/>
          <w:sz w:val="32"/>
          <w:szCs w:val="32"/>
          <w:lang w:val="zh-CN"/>
        </w:rPr>
        <w:t>）</w:t>
      </w:r>
    </w:p>
    <w:p>
      <w:pPr>
        <w:autoSpaceDE w:val="0"/>
        <w:autoSpaceDN w:val="0"/>
        <w:adjustRightInd w:val="0"/>
        <w:spacing w:line="600" w:lineRule="exact"/>
        <w:jc w:val="right"/>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年  月  日（提交日期）</w:t>
      </w:r>
    </w:p>
    <w:p>
      <w:pPr>
        <w:autoSpaceDE w:val="0"/>
        <w:autoSpaceDN w:val="0"/>
        <w:adjustRightInd w:val="0"/>
        <w:spacing w:line="600" w:lineRule="atLeast"/>
        <w:jc w:val="center"/>
        <w:textAlignment w:val="center"/>
        <w:rPr>
          <w:rFonts w:ascii="Times New Roman" w:hAnsi="Times New Roman" w:eastAsia="仿宋" w:cs="Times New Roman"/>
          <w:b/>
          <w:color w:val="000000"/>
          <w:kern w:val="0"/>
          <w:sz w:val="32"/>
          <w:szCs w:val="32"/>
        </w:rPr>
      </w:pPr>
    </w:p>
    <w:p>
      <w:pPr>
        <w:autoSpaceDE w:val="0"/>
        <w:autoSpaceDN w:val="0"/>
        <w:adjustRightInd w:val="0"/>
        <w:spacing w:line="600" w:lineRule="atLeast"/>
        <w:jc w:val="center"/>
        <w:textAlignment w:val="center"/>
        <w:rPr>
          <w:rFonts w:ascii="Times New Roman" w:hAnsi="Times New Roman" w:eastAsia="仿宋" w:cs="Times New Roman"/>
          <w:b/>
          <w:color w:val="000000"/>
          <w:kern w:val="0"/>
          <w:sz w:val="32"/>
          <w:szCs w:val="32"/>
        </w:rPr>
      </w:pPr>
    </w:p>
    <w:p>
      <w:pPr>
        <w:widowControl/>
        <w:spacing w:line="600" w:lineRule="exact"/>
        <w:jc w:val="left"/>
        <w:rPr>
          <w:rFonts w:ascii="Times New Roman" w:hAnsi="Times New Roman" w:eastAsia="仿宋" w:cs="Times New Roman"/>
          <w:b/>
          <w:color w:val="000000"/>
          <w:kern w:val="0"/>
          <w:sz w:val="32"/>
          <w:szCs w:val="32"/>
        </w:rPr>
      </w:pPr>
      <w:r>
        <w:rPr>
          <w:rFonts w:ascii="Times New Roman" w:hAnsi="Times New Roman" w:eastAsia="仿宋" w:cs="Times New Roman"/>
          <w:b/>
          <w:color w:val="000000"/>
          <w:kern w:val="0"/>
          <w:sz w:val="32"/>
          <w:szCs w:val="32"/>
        </w:rPr>
        <w:br w:type="page"/>
      </w:r>
    </w:p>
    <w:p>
      <w:pPr>
        <w:autoSpaceDE w:val="0"/>
        <w:autoSpaceDN w:val="0"/>
        <w:adjustRightInd w:val="0"/>
        <w:spacing w:line="600" w:lineRule="exact"/>
        <w:jc w:val="center"/>
        <w:textAlignment w:val="center"/>
        <w:rPr>
          <w:rFonts w:ascii="Times New Roman" w:hAnsi="Times New Roman" w:eastAsia="仿宋" w:cs="Times New Roman"/>
          <w:b/>
          <w:color w:val="000000"/>
          <w:kern w:val="0"/>
          <w:sz w:val="32"/>
          <w:szCs w:val="32"/>
        </w:rPr>
      </w:pPr>
      <w:r>
        <w:rPr>
          <w:rFonts w:ascii="Times New Roman" w:hAnsi="Times New Roman" w:eastAsia="仿宋" w:cs="Times New Roman"/>
          <w:b/>
          <w:color w:val="000000"/>
          <w:kern w:val="0"/>
          <w:sz w:val="32"/>
          <w:szCs w:val="32"/>
        </w:rPr>
        <w:t>6-2 股票定向发行重大事项确认函</w:t>
      </w:r>
    </w:p>
    <w:p>
      <w:pPr>
        <w:autoSpaceDE w:val="0"/>
        <w:autoSpaceDN w:val="0"/>
        <w:adjustRightInd w:val="0"/>
        <w:spacing w:line="600" w:lineRule="exact"/>
        <w:jc w:val="center"/>
        <w:textAlignment w:val="center"/>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（自办发行适用）</w:t>
      </w:r>
    </w:p>
    <w:p>
      <w:pPr>
        <w:autoSpaceDE w:val="0"/>
        <w:autoSpaceDN w:val="0"/>
        <w:adjustRightInd w:val="0"/>
        <w:spacing w:line="600" w:lineRule="exact"/>
        <w:jc w:val="center"/>
        <w:textAlignment w:val="center"/>
        <w:rPr>
          <w:rFonts w:ascii="Times New Roman" w:hAnsi="Times New Roman" w:eastAsia="仿宋" w:cs="Times New Roman"/>
          <w:color w:val="000000"/>
          <w:kern w:val="0"/>
          <w:sz w:val="32"/>
          <w:szCs w:val="32"/>
        </w:rPr>
      </w:pPr>
    </w:p>
    <w:p>
      <w:pPr>
        <w:autoSpaceDE w:val="0"/>
        <w:autoSpaceDN w:val="0"/>
        <w:adjustRightInd w:val="0"/>
        <w:spacing w:line="600" w:lineRule="exact"/>
        <w:ind w:firstLine="640" w:firstLineChars="20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rPr>
        <w:t>本</w:t>
      </w:r>
      <w:r>
        <w:rPr>
          <w:rFonts w:ascii="Times New Roman" w:hAnsi="Times New Roman" w:eastAsia="仿宋" w:cs="Times New Roman"/>
          <w:color w:val="000000"/>
          <w:kern w:val="0"/>
          <w:sz w:val="32"/>
          <w:szCs w:val="32"/>
          <w:lang w:val="zh-CN"/>
        </w:rPr>
        <w:t>公司股票定向发行申请已经全国中小企业股份转让系统有限责任公司审核通过/中国证监会注册，取得了股票定向发行同意定向发行的函/同意注册的决定，且本公司已按规定完成了股票定向发行，现申请新增股票登记。</w:t>
      </w:r>
    </w:p>
    <w:p>
      <w:pPr>
        <w:autoSpaceDE w:val="0"/>
        <w:autoSpaceDN w:val="0"/>
        <w:adjustRightInd w:val="0"/>
        <w:spacing w:line="600" w:lineRule="exact"/>
        <w:ind w:firstLine="640" w:firstLineChars="20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截至该确认函提交之日，我司确认：</w:t>
      </w:r>
    </w:p>
    <w:p>
      <w:pPr>
        <w:autoSpaceDE w:val="0"/>
        <w:autoSpaceDN w:val="0"/>
        <w:adjustRightInd w:val="0"/>
        <w:spacing w:line="600" w:lineRule="exact"/>
        <w:ind w:firstLine="640" w:firstLineChars="20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1</w:t>
      </w:r>
      <w:r>
        <w:rPr>
          <w:rFonts w:ascii="Times New Roman" w:hAnsi="Times New Roman" w:eastAsia="仿宋" w:cs="Times New Roman"/>
          <w:color w:val="000000"/>
          <w:sz w:val="32"/>
          <w:szCs w:val="30"/>
        </w:rPr>
        <w:t>．</w:t>
      </w:r>
      <w:r>
        <w:rPr>
          <w:rFonts w:ascii="Times New Roman" w:hAnsi="Times New Roman" w:eastAsia="仿宋" w:cs="Times New Roman"/>
          <w:color w:val="000000"/>
          <w:kern w:val="0"/>
          <w:sz w:val="32"/>
          <w:szCs w:val="32"/>
          <w:lang w:val="zh-CN"/>
        </w:rPr>
        <w:t>本公司及发行对象符合《公司法》《非上市公众公司监督管理办法》《全国中小企业股份转让系统股票定向发行规则》等法律法规、部门规章和业务规则关于股票定向发行的相关规定。</w:t>
      </w:r>
    </w:p>
    <w:p>
      <w:pPr>
        <w:autoSpaceDE w:val="0"/>
        <w:autoSpaceDN w:val="0"/>
        <w:adjustRightInd w:val="0"/>
        <w:spacing w:line="600" w:lineRule="exact"/>
        <w:ind w:firstLine="640" w:firstLineChars="20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2</w:t>
      </w:r>
      <w:r>
        <w:rPr>
          <w:rFonts w:ascii="Times New Roman" w:hAnsi="Times New Roman" w:eastAsia="仿宋" w:cs="Times New Roman"/>
          <w:color w:val="000000"/>
          <w:sz w:val="32"/>
          <w:szCs w:val="30"/>
        </w:rPr>
        <w:t>．</w:t>
      </w:r>
      <w:r>
        <w:rPr>
          <w:rFonts w:ascii="Times New Roman" w:hAnsi="Times New Roman" w:eastAsia="仿宋" w:cs="Times New Roman"/>
          <w:b/>
          <w:color w:val="000000"/>
          <w:kern w:val="0"/>
          <w:sz w:val="32"/>
          <w:szCs w:val="32"/>
          <w:lang w:val="zh-CN"/>
        </w:rPr>
        <w:t>（情形一）</w:t>
      </w:r>
      <w:r>
        <w:rPr>
          <w:rFonts w:ascii="Times New Roman" w:hAnsi="Times New Roman" w:eastAsia="仿宋" w:cs="Times New Roman"/>
          <w:color w:val="000000"/>
          <w:kern w:val="0"/>
          <w:sz w:val="32"/>
          <w:szCs w:val="32"/>
          <w:lang w:val="zh-CN"/>
        </w:rPr>
        <w:t>本公司不存在《全国中小企业股份转让系统股票定向发行规则》规定的在完成新增股票登记前不得使用募集资金的情形。</w:t>
      </w:r>
    </w:p>
    <w:p>
      <w:pPr>
        <w:autoSpaceDE w:val="0"/>
        <w:autoSpaceDN w:val="0"/>
        <w:adjustRightInd w:val="0"/>
        <w:spacing w:line="600" w:lineRule="exact"/>
        <w:ind w:firstLine="642" w:firstLineChars="20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b/>
          <w:color w:val="000000"/>
          <w:kern w:val="0"/>
          <w:sz w:val="32"/>
          <w:szCs w:val="32"/>
          <w:lang w:val="zh-CN"/>
        </w:rPr>
        <w:t>（情形二）</w:t>
      </w:r>
      <w:r>
        <w:rPr>
          <w:rFonts w:ascii="Times New Roman" w:hAnsi="Times New Roman" w:eastAsia="仿宋" w:cs="Times New Roman"/>
          <w:color w:val="000000"/>
          <w:kern w:val="0"/>
          <w:sz w:val="32"/>
          <w:szCs w:val="32"/>
          <w:lang w:val="zh-CN"/>
        </w:rPr>
        <w:t>根据《全国中小企业股份转让系统股票定向发行规则》有关规定，本公司存在XXX等不得在完成新增股票登记前使用募集资金的情形，并承诺在完成新增股票登记前不使用募集资金。</w:t>
      </w:r>
    </w:p>
    <w:p>
      <w:pPr>
        <w:autoSpaceDE w:val="0"/>
        <w:autoSpaceDN w:val="0"/>
        <w:adjustRightInd w:val="0"/>
        <w:spacing w:line="600" w:lineRule="exact"/>
        <w:ind w:firstLine="640" w:firstLineChars="20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3</w:t>
      </w:r>
      <w:r>
        <w:rPr>
          <w:rFonts w:ascii="Times New Roman" w:hAnsi="Times New Roman" w:eastAsia="仿宋" w:cs="Times New Roman"/>
          <w:color w:val="000000"/>
          <w:sz w:val="32"/>
          <w:szCs w:val="30"/>
        </w:rPr>
        <w:t>．</w:t>
      </w:r>
      <w:r>
        <w:rPr>
          <w:rFonts w:ascii="Times New Roman" w:hAnsi="Times New Roman" w:eastAsia="仿宋" w:cs="Times New Roman"/>
          <w:color w:val="000000"/>
          <w:kern w:val="0"/>
          <w:sz w:val="32"/>
          <w:szCs w:val="32"/>
          <w:lang w:val="zh-CN"/>
        </w:rPr>
        <w:t>本公司不存在《全国中小企业股份转让系统股票定向发行规则》规定的终止审核情形以及其他影响本次发行的重大事项。</w:t>
      </w:r>
    </w:p>
    <w:p>
      <w:pPr>
        <w:autoSpaceDE w:val="0"/>
        <w:autoSpaceDN w:val="0"/>
        <w:adjustRightInd w:val="0"/>
        <w:spacing w:line="600" w:lineRule="exact"/>
        <w:ind w:firstLine="640" w:firstLineChars="200"/>
        <w:textAlignment w:val="center"/>
        <w:rPr>
          <w:rFonts w:ascii="Times New Roman" w:hAnsi="Times New Roman" w:eastAsia="仿宋" w:cs="Times New Roman"/>
          <w:color w:val="000000"/>
          <w:sz w:val="32"/>
          <w:szCs w:val="30"/>
        </w:rPr>
      </w:pPr>
      <w:r>
        <w:rPr>
          <w:rFonts w:ascii="Times New Roman" w:hAnsi="Times New Roman" w:eastAsia="仿宋" w:cs="Times New Roman"/>
          <w:color w:val="000000"/>
          <w:kern w:val="0"/>
          <w:sz w:val="32"/>
          <w:szCs w:val="32"/>
          <w:lang w:val="zh-CN"/>
        </w:rPr>
        <w:t>4</w:t>
      </w:r>
      <w:r>
        <w:rPr>
          <w:rFonts w:ascii="Times New Roman" w:hAnsi="Times New Roman" w:eastAsia="仿宋" w:cs="Times New Roman"/>
          <w:color w:val="000000"/>
          <w:sz w:val="32"/>
          <w:szCs w:val="30"/>
        </w:rPr>
        <w:t>．本公司</w:t>
      </w:r>
      <w:r>
        <w:rPr>
          <w:rFonts w:ascii="Times New Roman" w:hAnsi="Times New Roman" w:eastAsia="仿宋" w:cs="Times New Roman"/>
          <w:sz w:val="32"/>
          <w:szCs w:val="32"/>
        </w:rPr>
        <w:t>本次发行不存在涉嫌违反国家产业政策或全国股转系统定位的情形，不存在重大敏感事项、重大无先例情况、重大舆情、重大违法线索。</w:t>
      </w:r>
    </w:p>
    <w:p>
      <w:pPr>
        <w:autoSpaceDE w:val="0"/>
        <w:autoSpaceDN w:val="0"/>
        <w:adjustRightInd w:val="0"/>
        <w:spacing w:line="600" w:lineRule="exact"/>
        <w:ind w:firstLine="640" w:firstLineChars="20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sz w:val="32"/>
          <w:szCs w:val="30"/>
        </w:rPr>
        <w:t>5．</w:t>
      </w:r>
      <w:r>
        <w:rPr>
          <w:rFonts w:ascii="Times New Roman" w:hAnsi="Times New Roman" w:eastAsia="仿宋" w:cs="Times New Roman"/>
          <w:color w:val="000000"/>
          <w:kern w:val="0"/>
          <w:sz w:val="32"/>
          <w:szCs w:val="32"/>
          <w:lang w:val="zh-CN"/>
        </w:rPr>
        <w:t>本公司不存在严重损害投资者合法权益和社会公共利益的其他情形。</w:t>
      </w:r>
    </w:p>
    <w:p>
      <w:pPr>
        <w:autoSpaceDE w:val="0"/>
        <w:autoSpaceDN w:val="0"/>
        <w:adjustRightInd w:val="0"/>
        <w:spacing w:line="600" w:lineRule="exact"/>
        <w:ind w:firstLine="491"/>
        <w:textAlignment w:val="center"/>
        <w:rPr>
          <w:rFonts w:ascii="Times New Roman" w:hAnsi="Times New Roman" w:eastAsia="仿宋" w:cs="Times New Roman"/>
          <w:color w:val="000000"/>
          <w:kern w:val="0"/>
          <w:sz w:val="32"/>
          <w:szCs w:val="32"/>
          <w:lang w:val="zh-CN"/>
        </w:rPr>
      </w:pPr>
    </w:p>
    <w:p>
      <w:pPr>
        <w:autoSpaceDE w:val="0"/>
        <w:autoSpaceDN w:val="0"/>
        <w:adjustRightInd w:val="0"/>
        <w:spacing w:line="600" w:lineRule="exact"/>
        <w:ind w:firstLine="491"/>
        <w:textAlignment w:val="center"/>
        <w:rPr>
          <w:rFonts w:ascii="Times New Roman" w:hAnsi="Times New Roman" w:eastAsia="仿宋" w:cs="Times New Roman"/>
          <w:color w:val="000000"/>
          <w:kern w:val="0"/>
          <w:sz w:val="32"/>
          <w:szCs w:val="32"/>
          <w:lang w:val="zh-CN"/>
        </w:rPr>
      </w:pPr>
    </w:p>
    <w:p>
      <w:pPr>
        <w:autoSpaceDE w:val="0"/>
        <w:autoSpaceDN w:val="0"/>
        <w:adjustRightInd w:val="0"/>
        <w:spacing w:line="600" w:lineRule="exact"/>
        <w:ind w:firstLine="491"/>
        <w:textAlignment w:val="center"/>
        <w:rPr>
          <w:rFonts w:ascii="Times New Roman" w:hAnsi="Times New Roman" w:eastAsia="仿宋" w:cs="Times New Roman"/>
          <w:color w:val="000000"/>
          <w:kern w:val="0"/>
          <w:sz w:val="32"/>
          <w:szCs w:val="32"/>
          <w:lang w:val="zh-CN"/>
        </w:rPr>
      </w:pPr>
    </w:p>
    <w:p>
      <w:pPr>
        <w:autoSpaceDE w:val="0"/>
        <w:autoSpaceDN w:val="0"/>
        <w:adjustRightInd w:val="0"/>
        <w:spacing w:line="600" w:lineRule="exact"/>
        <w:ind w:firstLine="3360" w:firstLineChars="1050"/>
        <w:jc w:val="right"/>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法定代表人（签名）</w:t>
      </w:r>
    </w:p>
    <w:p>
      <w:pPr>
        <w:autoSpaceDE w:val="0"/>
        <w:autoSpaceDN w:val="0"/>
        <w:adjustRightInd w:val="0"/>
        <w:spacing w:line="600" w:lineRule="exact"/>
        <w:ind w:firstLine="491"/>
        <w:jc w:val="right"/>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 xml:space="preserve">               XXXX股份（有限）公司（</w:t>
      </w:r>
      <w:r>
        <w:rPr>
          <w:rFonts w:ascii="Times New Roman" w:hAnsi="Times New Roman" w:eastAsia="仿宋" w:cs="Times New Roman"/>
          <w:color w:val="000000"/>
          <w:kern w:val="0"/>
          <w:sz w:val="32"/>
          <w:szCs w:val="32"/>
        </w:rPr>
        <w:t>加盖公章</w:t>
      </w:r>
      <w:r>
        <w:rPr>
          <w:rFonts w:ascii="Times New Roman" w:hAnsi="Times New Roman" w:eastAsia="仿宋" w:cs="Times New Roman"/>
          <w:color w:val="000000"/>
          <w:kern w:val="0"/>
          <w:sz w:val="32"/>
          <w:szCs w:val="32"/>
          <w:lang w:val="zh-CN"/>
        </w:rPr>
        <w:t xml:space="preserve">）                            </w:t>
      </w:r>
    </w:p>
    <w:p>
      <w:pPr>
        <w:autoSpaceDE w:val="0"/>
        <w:autoSpaceDN w:val="0"/>
        <w:adjustRightInd w:val="0"/>
        <w:spacing w:line="600" w:lineRule="exact"/>
        <w:ind w:firstLine="491"/>
        <w:jc w:val="right"/>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 xml:space="preserve">                  年  月  日（提交日期）</w:t>
      </w:r>
    </w:p>
    <w:p>
      <w:pPr>
        <w:autoSpaceDE w:val="0"/>
        <w:autoSpaceDN w:val="0"/>
        <w:adjustRightInd w:val="0"/>
        <w:spacing w:line="600" w:lineRule="atLeast"/>
        <w:ind w:right="525" w:rightChars="250"/>
        <w:textAlignment w:val="center"/>
        <w:rPr>
          <w:rFonts w:ascii="Times New Roman" w:hAnsi="Times New Roman" w:eastAsia="仿宋" w:cs="Times New Roman"/>
          <w:b/>
          <w:color w:val="000000"/>
          <w:kern w:val="0"/>
          <w:sz w:val="32"/>
          <w:szCs w:val="32"/>
        </w:rPr>
      </w:pPr>
    </w:p>
    <w:p>
      <w:pPr>
        <w:autoSpaceDE w:val="0"/>
        <w:autoSpaceDN w:val="0"/>
        <w:adjustRightInd w:val="0"/>
        <w:spacing w:line="600" w:lineRule="atLeast"/>
        <w:ind w:right="525" w:rightChars="250"/>
        <w:textAlignment w:val="center"/>
        <w:rPr>
          <w:rFonts w:ascii="Times New Roman" w:hAnsi="Times New Roman" w:eastAsia="仿宋" w:cs="Times New Roman"/>
          <w:b/>
          <w:color w:val="000000"/>
          <w:kern w:val="0"/>
          <w:sz w:val="32"/>
          <w:szCs w:val="32"/>
        </w:rPr>
      </w:pPr>
    </w:p>
    <w:p>
      <w:pPr>
        <w:autoSpaceDE w:val="0"/>
        <w:autoSpaceDN w:val="0"/>
        <w:adjustRightInd w:val="0"/>
        <w:spacing w:line="600" w:lineRule="atLeast"/>
        <w:ind w:right="525" w:rightChars="250"/>
        <w:textAlignment w:val="center"/>
        <w:rPr>
          <w:rFonts w:ascii="Times New Roman" w:hAnsi="Times New Roman" w:eastAsia="仿宋" w:cs="Times New Roman"/>
          <w:b/>
          <w:color w:val="000000"/>
          <w:kern w:val="0"/>
          <w:sz w:val="32"/>
          <w:szCs w:val="32"/>
        </w:rPr>
      </w:pPr>
    </w:p>
    <w:p>
      <w:pPr>
        <w:widowControl/>
        <w:jc w:val="left"/>
        <w:rPr>
          <w:rFonts w:ascii="Times New Roman" w:hAnsi="Times New Roman" w:eastAsia="仿宋" w:cs="Times New Roman"/>
          <w:b/>
          <w:color w:val="000000"/>
          <w:kern w:val="0"/>
          <w:sz w:val="32"/>
          <w:szCs w:val="32"/>
        </w:rPr>
      </w:pPr>
      <w:r>
        <w:rPr>
          <w:rFonts w:ascii="Times New Roman" w:hAnsi="Times New Roman" w:eastAsia="仿宋" w:cs="Times New Roman"/>
          <w:b/>
          <w:color w:val="000000"/>
          <w:kern w:val="0"/>
          <w:sz w:val="32"/>
          <w:szCs w:val="32"/>
        </w:rPr>
        <w:br w:type="page"/>
      </w:r>
    </w:p>
    <w:p>
      <w:pPr>
        <w:autoSpaceDE w:val="0"/>
        <w:autoSpaceDN w:val="0"/>
        <w:adjustRightInd w:val="0"/>
        <w:spacing w:line="600" w:lineRule="exact"/>
        <w:jc w:val="center"/>
        <w:textAlignment w:val="center"/>
        <w:rPr>
          <w:rFonts w:ascii="Times New Roman" w:hAnsi="Times New Roman" w:eastAsia="仿宋" w:cs="Times New Roman"/>
          <w:b/>
          <w:color w:val="000000"/>
          <w:kern w:val="0"/>
          <w:sz w:val="32"/>
          <w:szCs w:val="32"/>
        </w:rPr>
      </w:pPr>
    </w:p>
    <w:p>
      <w:pPr>
        <w:autoSpaceDE w:val="0"/>
        <w:autoSpaceDN w:val="0"/>
        <w:adjustRightInd w:val="0"/>
        <w:spacing w:line="600" w:lineRule="exact"/>
        <w:jc w:val="center"/>
        <w:textAlignment w:val="center"/>
        <w:rPr>
          <w:rFonts w:ascii="Times New Roman" w:hAnsi="Times New Roman" w:eastAsia="仿宋" w:cs="Times New Roman"/>
          <w:b/>
          <w:color w:val="000000"/>
          <w:kern w:val="0"/>
          <w:sz w:val="32"/>
          <w:szCs w:val="32"/>
        </w:rPr>
      </w:pPr>
      <w:r>
        <w:rPr>
          <w:rFonts w:ascii="Times New Roman" w:hAnsi="Times New Roman" w:eastAsia="仿宋" w:cs="Times New Roman"/>
          <w:b/>
          <w:color w:val="000000"/>
          <w:kern w:val="0"/>
          <w:sz w:val="32"/>
          <w:szCs w:val="32"/>
        </w:rPr>
        <w:t>6-3 股票定向发行重大事项确认函</w:t>
      </w:r>
    </w:p>
    <w:p>
      <w:pPr>
        <w:autoSpaceDE w:val="0"/>
        <w:autoSpaceDN w:val="0"/>
        <w:adjustRightInd w:val="0"/>
        <w:spacing w:line="600" w:lineRule="exact"/>
        <w:jc w:val="center"/>
        <w:textAlignment w:val="center"/>
        <w:rPr>
          <w:rFonts w:ascii="Times New Roman" w:hAnsi="Times New Roman" w:eastAsia="仿宋" w:cs="Times New Roman"/>
          <w:color w:val="000000"/>
          <w:kern w:val="0"/>
          <w:sz w:val="32"/>
          <w:szCs w:val="32"/>
        </w:rPr>
      </w:pPr>
      <w:r>
        <w:rPr>
          <w:rFonts w:ascii="Times New Roman" w:hAnsi="Times New Roman" w:eastAsia="仿宋" w:cs="Times New Roman"/>
          <w:color w:val="000000"/>
          <w:kern w:val="0"/>
          <w:sz w:val="32"/>
          <w:szCs w:val="32"/>
        </w:rPr>
        <w:t>（挂牌同时定向发行适用）</w:t>
      </w:r>
    </w:p>
    <w:p>
      <w:pPr>
        <w:autoSpaceDE w:val="0"/>
        <w:autoSpaceDN w:val="0"/>
        <w:adjustRightInd w:val="0"/>
        <w:spacing w:line="600" w:lineRule="exact"/>
        <w:jc w:val="center"/>
        <w:textAlignment w:val="center"/>
        <w:rPr>
          <w:rFonts w:ascii="Times New Roman" w:hAnsi="Times New Roman" w:eastAsia="仿宋" w:cs="Times New Roman"/>
          <w:color w:val="000000"/>
          <w:kern w:val="0"/>
          <w:sz w:val="32"/>
          <w:szCs w:val="32"/>
          <w:highlight w:val="lightGray"/>
        </w:rPr>
      </w:pPr>
    </w:p>
    <w:p>
      <w:pPr>
        <w:autoSpaceDE w:val="0"/>
        <w:autoSpaceDN w:val="0"/>
        <w:adjustRightInd w:val="0"/>
        <w:spacing w:line="600" w:lineRule="exact"/>
        <w:ind w:firstLine="640" w:firstLineChars="20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由我司推荐的______公司股票定向发行申请已经全国中小企业股份转让系统有限责任公司同意/中国证监会注册，取得了股票定向发行同意函/注册文件，且该公司已按规定完成了股票定向发行，现申请股票登记。</w:t>
      </w:r>
    </w:p>
    <w:p>
      <w:pPr>
        <w:autoSpaceDE w:val="0"/>
        <w:autoSpaceDN w:val="0"/>
        <w:adjustRightInd w:val="0"/>
        <w:spacing w:line="600" w:lineRule="exact"/>
        <w:ind w:firstLine="640" w:firstLineChars="20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截至该确认函提交之日，我司确认：</w:t>
      </w:r>
    </w:p>
    <w:p>
      <w:pPr>
        <w:autoSpaceDE w:val="0"/>
        <w:autoSpaceDN w:val="0"/>
        <w:adjustRightInd w:val="0"/>
        <w:spacing w:line="600" w:lineRule="exact"/>
        <w:ind w:firstLine="640" w:firstLineChars="20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1</w:t>
      </w:r>
      <w:r>
        <w:rPr>
          <w:rFonts w:ascii="Times New Roman" w:hAnsi="Times New Roman" w:eastAsia="仿宋" w:cs="Times New Roman"/>
          <w:color w:val="000000"/>
          <w:sz w:val="32"/>
          <w:szCs w:val="30"/>
        </w:rPr>
        <w:t>．</w:t>
      </w:r>
      <w:r>
        <w:rPr>
          <w:rFonts w:ascii="Times New Roman" w:hAnsi="Times New Roman" w:eastAsia="仿宋" w:cs="Times New Roman"/>
          <w:color w:val="000000"/>
          <w:kern w:val="0"/>
          <w:sz w:val="32"/>
          <w:szCs w:val="32"/>
          <w:lang w:val="zh-CN"/>
        </w:rPr>
        <w:t>该公司及发行对象符合《公司法》《非上市公众公司监督管理办法》《全国中小企业股份转让系统股票定向发行规则》等法律法规、部门规章和业务规则关于股票定向发行的相关规定。</w:t>
      </w:r>
    </w:p>
    <w:p>
      <w:pPr>
        <w:autoSpaceDE w:val="0"/>
        <w:autoSpaceDN w:val="0"/>
        <w:adjustRightInd w:val="0"/>
        <w:spacing w:line="600" w:lineRule="exact"/>
        <w:ind w:firstLine="640" w:firstLineChars="20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2</w:t>
      </w:r>
      <w:r>
        <w:rPr>
          <w:rFonts w:ascii="Times New Roman" w:hAnsi="Times New Roman" w:eastAsia="仿宋" w:cs="Times New Roman"/>
          <w:color w:val="000000"/>
          <w:sz w:val="32"/>
          <w:szCs w:val="30"/>
        </w:rPr>
        <w:t>．</w:t>
      </w:r>
      <w:r>
        <w:rPr>
          <w:rFonts w:ascii="Times New Roman" w:hAnsi="Times New Roman" w:eastAsia="仿宋" w:cs="Times New Roman"/>
          <w:color w:val="000000"/>
          <w:kern w:val="0"/>
          <w:sz w:val="32"/>
          <w:szCs w:val="32"/>
          <w:lang w:val="zh-CN"/>
        </w:rPr>
        <w:t>该公司不存在完成挂牌前提前使用募集资金的情形，并承诺在完成挂牌前不使用募集资金。</w:t>
      </w:r>
    </w:p>
    <w:p>
      <w:pPr>
        <w:autoSpaceDE w:val="0"/>
        <w:autoSpaceDN w:val="0"/>
        <w:adjustRightInd w:val="0"/>
        <w:spacing w:line="600" w:lineRule="exact"/>
        <w:ind w:firstLine="640" w:firstLineChars="20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3</w:t>
      </w:r>
      <w:r>
        <w:rPr>
          <w:rFonts w:ascii="Times New Roman" w:hAnsi="Times New Roman" w:eastAsia="仿宋" w:cs="Times New Roman"/>
          <w:color w:val="000000"/>
          <w:sz w:val="32"/>
          <w:szCs w:val="30"/>
        </w:rPr>
        <w:t>．</w:t>
      </w:r>
      <w:r>
        <w:rPr>
          <w:rFonts w:ascii="Times New Roman" w:hAnsi="Times New Roman" w:eastAsia="仿宋" w:cs="Times New Roman"/>
          <w:color w:val="000000"/>
          <w:kern w:val="0"/>
          <w:sz w:val="32"/>
          <w:szCs w:val="32"/>
          <w:lang w:val="zh-CN"/>
        </w:rPr>
        <w:t>该公司不存在《全国中小企业股份转让系统股票定向发行规则》规定的终止审核情形以及其他影响本次发行的重大事项。</w:t>
      </w:r>
    </w:p>
    <w:p>
      <w:pPr>
        <w:autoSpaceDE w:val="0"/>
        <w:autoSpaceDN w:val="0"/>
        <w:adjustRightInd w:val="0"/>
        <w:spacing w:line="600" w:lineRule="exact"/>
        <w:ind w:firstLine="640" w:firstLineChars="200"/>
        <w:textAlignment w:val="center"/>
        <w:rPr>
          <w:rFonts w:ascii="Times New Roman" w:hAnsi="Times New Roman" w:eastAsia="仿宋" w:cs="Times New Roman"/>
          <w:color w:val="000000"/>
          <w:sz w:val="32"/>
          <w:szCs w:val="30"/>
        </w:rPr>
      </w:pPr>
      <w:r>
        <w:rPr>
          <w:rFonts w:ascii="Times New Roman" w:hAnsi="Times New Roman" w:eastAsia="仿宋" w:cs="Times New Roman"/>
          <w:color w:val="000000"/>
          <w:kern w:val="0"/>
          <w:sz w:val="32"/>
          <w:szCs w:val="32"/>
          <w:lang w:val="zh-CN"/>
        </w:rPr>
        <w:t>4</w:t>
      </w:r>
      <w:r>
        <w:rPr>
          <w:rFonts w:ascii="Times New Roman" w:hAnsi="Times New Roman" w:eastAsia="仿宋" w:cs="Times New Roman"/>
          <w:color w:val="000000"/>
          <w:sz w:val="32"/>
          <w:szCs w:val="30"/>
        </w:rPr>
        <w:t>．该公司</w:t>
      </w:r>
      <w:r>
        <w:rPr>
          <w:rFonts w:ascii="Times New Roman" w:hAnsi="Times New Roman" w:eastAsia="仿宋" w:cs="Times New Roman"/>
          <w:sz w:val="32"/>
          <w:szCs w:val="32"/>
        </w:rPr>
        <w:t>本次发行不存在涉嫌违反国家产业政策或全国股转系统定位的情形，不存在重大敏感事项、重大无先例情况、重大舆情、重大违法线索。</w:t>
      </w:r>
    </w:p>
    <w:p>
      <w:pPr>
        <w:autoSpaceDE w:val="0"/>
        <w:autoSpaceDN w:val="0"/>
        <w:adjustRightInd w:val="0"/>
        <w:spacing w:line="600" w:lineRule="exact"/>
        <w:ind w:firstLine="640" w:firstLineChars="20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sz w:val="32"/>
          <w:szCs w:val="30"/>
        </w:rPr>
        <w:t>5．</w:t>
      </w:r>
      <w:r>
        <w:rPr>
          <w:rFonts w:ascii="Times New Roman" w:hAnsi="Times New Roman" w:eastAsia="仿宋" w:cs="Times New Roman"/>
          <w:color w:val="000000"/>
          <w:kern w:val="0"/>
          <w:sz w:val="32"/>
          <w:szCs w:val="32"/>
          <w:lang w:val="zh-CN"/>
        </w:rPr>
        <w:t>该公司不存在严重损害投资者合法权益和社会公共利益的其他情形。</w:t>
      </w:r>
    </w:p>
    <w:p>
      <w:pPr>
        <w:autoSpaceDE w:val="0"/>
        <w:autoSpaceDN w:val="0"/>
        <w:adjustRightInd w:val="0"/>
        <w:spacing w:line="600" w:lineRule="exact"/>
        <w:ind w:firstLine="640" w:firstLineChars="200"/>
        <w:textAlignment w:val="center"/>
        <w:rPr>
          <w:rFonts w:ascii="Times New Roman" w:hAnsi="Times New Roman" w:eastAsia="仿宋" w:cs="Times New Roman"/>
          <w:color w:val="000000"/>
          <w:kern w:val="0"/>
          <w:sz w:val="32"/>
          <w:szCs w:val="32"/>
          <w:lang w:val="zh-CN"/>
        </w:rPr>
      </w:pPr>
    </w:p>
    <w:p>
      <w:pPr>
        <w:autoSpaceDE w:val="0"/>
        <w:autoSpaceDN w:val="0"/>
        <w:adjustRightInd w:val="0"/>
        <w:spacing w:line="600" w:lineRule="exact"/>
        <w:ind w:firstLine="491"/>
        <w:jc w:val="right"/>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 xml:space="preserve">                              项目负责人（签名）</w:t>
      </w:r>
    </w:p>
    <w:p>
      <w:pPr>
        <w:autoSpaceDE w:val="0"/>
        <w:autoSpaceDN w:val="0"/>
        <w:adjustRightInd w:val="0"/>
        <w:spacing w:line="600" w:lineRule="exact"/>
        <w:jc w:val="right"/>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 xml:space="preserve">                                 XX证券（</w:t>
      </w:r>
      <w:r>
        <w:rPr>
          <w:rFonts w:ascii="Times New Roman" w:hAnsi="Times New Roman" w:eastAsia="仿宋" w:cs="Times New Roman"/>
          <w:color w:val="000000"/>
          <w:kern w:val="0"/>
          <w:sz w:val="32"/>
          <w:szCs w:val="32"/>
        </w:rPr>
        <w:t>加盖公章</w:t>
      </w:r>
      <w:r>
        <w:rPr>
          <w:rFonts w:ascii="Times New Roman" w:hAnsi="Times New Roman" w:eastAsia="仿宋" w:cs="Times New Roman"/>
          <w:color w:val="000000"/>
          <w:kern w:val="0"/>
          <w:sz w:val="32"/>
          <w:szCs w:val="32"/>
          <w:lang w:val="zh-CN"/>
        </w:rPr>
        <w:t>）</w:t>
      </w:r>
    </w:p>
    <w:p>
      <w:pPr>
        <w:autoSpaceDE w:val="0"/>
        <w:autoSpaceDN w:val="0"/>
        <w:adjustRightInd w:val="0"/>
        <w:spacing w:line="600" w:lineRule="exact"/>
        <w:ind w:right="160" w:firstLine="491"/>
        <w:jc w:val="right"/>
        <w:textAlignment w:val="center"/>
        <w:rPr>
          <w:rFonts w:ascii="Times New Roman" w:hAnsi="Times New Roman" w:eastAsia="仿宋" w:cs="Times New Roman"/>
          <w:color w:val="000000"/>
          <w:kern w:val="0"/>
          <w:sz w:val="32"/>
          <w:szCs w:val="32"/>
          <w:highlight w:val="lightGray"/>
          <w:lang w:val="zh-CN"/>
        </w:rPr>
      </w:pPr>
      <w:r>
        <w:rPr>
          <w:rFonts w:ascii="Times New Roman" w:hAnsi="Times New Roman" w:eastAsia="仿宋" w:cs="Times New Roman"/>
          <w:color w:val="000000"/>
          <w:kern w:val="0"/>
          <w:sz w:val="32"/>
          <w:szCs w:val="32"/>
          <w:lang w:val="zh-CN"/>
        </w:rPr>
        <w:t>年  月  日</w:t>
      </w:r>
    </w:p>
    <w:p>
      <w:pPr>
        <w:autoSpaceDE w:val="0"/>
        <w:autoSpaceDN w:val="0"/>
        <w:adjustRightInd w:val="0"/>
        <w:ind w:right="1050" w:rightChars="500" w:firstLine="525" w:firstLineChars="250"/>
        <w:textAlignment w:val="center"/>
        <w:rPr>
          <w:rFonts w:ascii="Times New Roman" w:hAnsi="Times New Roman" w:cs="Times New Roman"/>
        </w:rPr>
        <w:sectPr>
          <w:pgSz w:w="11906" w:h="16838"/>
          <w:pgMar w:top="1758" w:right="1588" w:bottom="1758" w:left="1588" w:header="851" w:footer="992" w:gutter="0"/>
          <w:pgNumType w:fmt="numberInDash"/>
          <w:cols w:space="425" w:num="1"/>
          <w:docGrid w:type="lines" w:linePitch="312" w:charSpace="0"/>
        </w:sectPr>
      </w:pPr>
    </w:p>
    <w:p>
      <w:pPr>
        <w:spacing w:line="600" w:lineRule="exact"/>
        <w:outlineLvl w:val="1"/>
        <w:rPr>
          <w:rFonts w:ascii="Times New Roman" w:hAnsi="Times New Roman" w:eastAsia="黑体" w:cs="Times New Roman"/>
          <w:sz w:val="32"/>
          <w:szCs w:val="32"/>
        </w:rPr>
      </w:pPr>
      <w:r>
        <w:rPr>
          <w:rFonts w:ascii="Times New Roman" w:hAnsi="Times New Roman" w:eastAsia="黑体" w:cs="Times New Roman"/>
          <w:sz w:val="32"/>
          <w:szCs w:val="32"/>
        </w:rPr>
        <w:t>附件7</w:t>
      </w:r>
    </w:p>
    <w:p>
      <w:pPr>
        <w:autoSpaceDE w:val="0"/>
        <w:autoSpaceDN w:val="0"/>
        <w:adjustRightInd w:val="0"/>
        <w:spacing w:line="600" w:lineRule="exact"/>
        <w:jc w:val="center"/>
        <w:textAlignment w:val="center"/>
        <w:rPr>
          <w:rFonts w:ascii="Times New Roman" w:hAnsi="Times New Roman" w:eastAsia="仿宋" w:cs="Times New Roman"/>
          <w:b/>
          <w:color w:val="000000"/>
          <w:kern w:val="0"/>
          <w:sz w:val="32"/>
          <w:szCs w:val="32"/>
        </w:rPr>
      </w:pPr>
      <w:r>
        <w:rPr>
          <w:rFonts w:ascii="Times New Roman" w:hAnsi="Times New Roman" w:eastAsia="仿宋" w:cs="Times New Roman"/>
          <w:b/>
          <w:color w:val="000000"/>
          <w:kern w:val="0"/>
          <w:sz w:val="32"/>
          <w:szCs w:val="32"/>
        </w:rPr>
        <w:t>终止股票定向发行申请文件</w:t>
      </w:r>
    </w:p>
    <w:p>
      <w:pPr>
        <w:autoSpaceDE w:val="0"/>
        <w:autoSpaceDN w:val="0"/>
        <w:adjustRightInd w:val="0"/>
        <w:spacing w:line="600" w:lineRule="exact"/>
        <w:jc w:val="center"/>
        <w:textAlignment w:val="center"/>
        <w:rPr>
          <w:rFonts w:ascii="Times New Roman" w:hAnsi="Times New Roman" w:eastAsia="仿宋" w:cs="Times New Roman"/>
          <w:b/>
          <w:sz w:val="32"/>
          <w:szCs w:val="32"/>
        </w:rPr>
      </w:pPr>
    </w:p>
    <w:p>
      <w:pPr>
        <w:autoSpaceDE w:val="0"/>
        <w:autoSpaceDN w:val="0"/>
        <w:adjustRightInd w:val="0"/>
        <w:spacing w:line="600" w:lineRule="exact"/>
        <w:ind w:firstLine="491"/>
        <w:jc w:val="center"/>
        <w:textAlignment w:val="center"/>
        <w:rPr>
          <w:rFonts w:ascii="Times New Roman" w:hAnsi="Times New Roman" w:eastAsia="仿宋" w:cs="Times New Roman"/>
          <w:b/>
          <w:color w:val="000000"/>
          <w:kern w:val="0"/>
          <w:sz w:val="32"/>
          <w:szCs w:val="32"/>
          <w:lang w:val="zh-CN"/>
        </w:rPr>
      </w:pPr>
      <w:r>
        <w:rPr>
          <w:rFonts w:ascii="Times New Roman" w:hAnsi="Times New Roman" w:eastAsia="仿宋" w:cs="Times New Roman"/>
          <w:b/>
          <w:color w:val="000000"/>
          <w:kern w:val="0"/>
          <w:sz w:val="32"/>
          <w:szCs w:val="32"/>
        </w:rPr>
        <w:t xml:space="preserve">7-1 </w:t>
      </w:r>
      <w:r>
        <w:rPr>
          <w:rFonts w:ascii="Times New Roman" w:hAnsi="Times New Roman" w:eastAsia="仿宋" w:cs="Times New Roman"/>
          <w:b/>
          <w:color w:val="000000"/>
          <w:kern w:val="0"/>
          <w:sz w:val="32"/>
          <w:szCs w:val="32"/>
          <w:lang w:val="zh-CN"/>
        </w:rPr>
        <w:t>XXXX股份（有限）公司关于终止股票</w:t>
      </w:r>
    </w:p>
    <w:p>
      <w:pPr>
        <w:autoSpaceDE w:val="0"/>
        <w:autoSpaceDN w:val="0"/>
        <w:adjustRightInd w:val="0"/>
        <w:spacing w:line="600" w:lineRule="exact"/>
        <w:ind w:firstLine="491"/>
        <w:jc w:val="center"/>
        <w:textAlignment w:val="center"/>
        <w:rPr>
          <w:rFonts w:ascii="Times New Roman" w:hAnsi="Times New Roman" w:eastAsia="仿宋" w:cs="Times New Roman"/>
          <w:b/>
          <w:color w:val="000000"/>
          <w:kern w:val="0"/>
          <w:sz w:val="32"/>
          <w:szCs w:val="32"/>
          <w:lang w:val="zh-CN"/>
        </w:rPr>
      </w:pPr>
      <w:r>
        <w:rPr>
          <w:rFonts w:ascii="Times New Roman" w:hAnsi="Times New Roman" w:eastAsia="仿宋" w:cs="Times New Roman"/>
          <w:b/>
          <w:color w:val="000000"/>
          <w:kern w:val="0"/>
          <w:sz w:val="32"/>
          <w:szCs w:val="32"/>
          <w:lang w:val="zh-CN"/>
        </w:rPr>
        <w:t>定向发行的申请</w:t>
      </w:r>
    </w:p>
    <w:p>
      <w:pPr>
        <w:autoSpaceDE w:val="0"/>
        <w:autoSpaceDN w:val="0"/>
        <w:adjustRightInd w:val="0"/>
        <w:spacing w:line="600" w:lineRule="exact"/>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全国中小企业股份转让系统有限责任公司：</w:t>
      </w:r>
    </w:p>
    <w:p>
      <w:pPr>
        <w:autoSpaceDE w:val="0"/>
        <w:autoSpaceDN w:val="0"/>
        <w:adjustRightInd w:val="0"/>
        <w:spacing w:line="600" w:lineRule="exact"/>
        <w:ind w:firstLine="640" w:firstLineChars="20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XXXX股份（有限）公司（公司简称：XXXX；证券代码：XXXX）已按照《全国中小企业股份转让系统股票定向发行规则》的规定，履行了内部审议程序，并于XXXX年XX月XX日向全国中小企业股份转让系统有限责任公司提交了《XXXX股份（有限）公司股票定向发行申请报告》/《XXXX股份（有限）公司</w:t>
      </w:r>
      <w:r>
        <w:rPr>
          <w:rFonts w:ascii="Times New Roman" w:hAnsi="Times New Roman" w:eastAsia="仿宋" w:cs="Times New Roman"/>
          <w:sz w:val="32"/>
          <w:szCs w:val="32"/>
        </w:rPr>
        <w:t>关于股票在全国中小企业股份转让系统挂牌及定向发行的申请报告</w:t>
      </w:r>
      <w:r>
        <w:rPr>
          <w:rFonts w:ascii="Times New Roman" w:hAnsi="Times New Roman" w:eastAsia="仿宋" w:cs="Times New Roman"/>
          <w:color w:val="000000"/>
          <w:kern w:val="0"/>
          <w:sz w:val="32"/>
          <w:szCs w:val="32"/>
          <w:lang w:val="zh-CN"/>
        </w:rPr>
        <w:t>》及相关文件。</w:t>
      </w:r>
    </w:p>
    <w:p>
      <w:pPr>
        <w:autoSpaceDE w:val="0"/>
        <w:autoSpaceDN w:val="0"/>
        <w:adjustRightInd w:val="0"/>
        <w:spacing w:line="600" w:lineRule="exact"/>
        <w:ind w:firstLine="640" w:firstLineChars="20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现因XXX（请详细说明终止原因），本公司决定终止本次股票定向发行，并于XXXX年XX月XX日根据股东大会授权召开董事会，审议通过了终止本次股票定向发行的议案，上述董事会决议和终止股票定向发行的公告已及时披露。</w:t>
      </w:r>
    </w:p>
    <w:p>
      <w:pPr>
        <w:autoSpaceDE w:val="0"/>
        <w:autoSpaceDN w:val="0"/>
        <w:adjustRightInd w:val="0"/>
        <w:spacing w:line="600" w:lineRule="exact"/>
        <w:ind w:firstLine="640" w:firstLineChars="200"/>
        <w:textAlignment w:val="center"/>
        <w:rPr>
          <w:rFonts w:ascii="Times New Roman" w:hAnsi="Times New Roman" w:eastAsia="仿宋" w:cs="Times New Roman"/>
          <w:color w:val="000000"/>
          <w:kern w:val="0"/>
          <w:sz w:val="32"/>
          <w:szCs w:val="32"/>
          <w:lang w:val="zh-CN"/>
        </w:rPr>
      </w:pPr>
    </w:p>
    <w:p>
      <w:pPr>
        <w:autoSpaceDE w:val="0"/>
        <w:autoSpaceDN w:val="0"/>
        <w:adjustRightInd w:val="0"/>
        <w:spacing w:line="600" w:lineRule="exact"/>
        <w:ind w:firstLine="640" w:firstLineChars="200"/>
        <w:textAlignment w:val="center"/>
        <w:rPr>
          <w:rFonts w:ascii="Times New Roman" w:hAnsi="Times New Roman" w:eastAsia="仿宋" w:cs="Times New Roman"/>
          <w:color w:val="000000"/>
          <w:kern w:val="0"/>
          <w:sz w:val="32"/>
          <w:szCs w:val="32"/>
          <w:lang w:val="zh-CN"/>
        </w:rPr>
      </w:pPr>
    </w:p>
    <w:p>
      <w:pPr>
        <w:autoSpaceDE w:val="0"/>
        <w:autoSpaceDN w:val="0"/>
        <w:adjustRightInd w:val="0"/>
        <w:spacing w:line="600" w:lineRule="exact"/>
        <w:ind w:firstLine="3360" w:firstLineChars="1050"/>
        <w:jc w:val="right"/>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法定代表人（签名）</w:t>
      </w:r>
    </w:p>
    <w:p>
      <w:pPr>
        <w:autoSpaceDE w:val="0"/>
        <w:autoSpaceDN w:val="0"/>
        <w:adjustRightInd w:val="0"/>
        <w:spacing w:line="600" w:lineRule="exact"/>
        <w:ind w:firstLine="491"/>
        <w:jc w:val="right"/>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 xml:space="preserve">               XXXX股份（有限）公司（</w:t>
      </w:r>
      <w:r>
        <w:rPr>
          <w:rFonts w:ascii="Times New Roman" w:hAnsi="Times New Roman" w:eastAsia="仿宋" w:cs="Times New Roman"/>
          <w:color w:val="000000"/>
          <w:kern w:val="0"/>
          <w:sz w:val="32"/>
          <w:szCs w:val="32"/>
        </w:rPr>
        <w:t>加盖公章</w:t>
      </w:r>
      <w:r>
        <w:rPr>
          <w:rFonts w:ascii="Times New Roman" w:hAnsi="Times New Roman" w:eastAsia="仿宋" w:cs="Times New Roman"/>
          <w:color w:val="000000"/>
          <w:kern w:val="0"/>
          <w:sz w:val="32"/>
          <w:szCs w:val="32"/>
          <w:lang w:val="zh-CN"/>
        </w:rPr>
        <w:t xml:space="preserve">）                              年  月  日   </w:t>
      </w:r>
      <w:r>
        <w:rPr>
          <w:rFonts w:ascii="Times New Roman" w:hAnsi="Times New Roman" w:eastAsia="仿宋" w:cs="Times New Roman"/>
          <w:color w:val="000000"/>
          <w:kern w:val="0"/>
          <w:sz w:val="32"/>
          <w:szCs w:val="32"/>
          <w:lang w:val="zh-CN"/>
        </w:rPr>
        <w:br w:type="page"/>
      </w:r>
    </w:p>
    <w:p>
      <w:pPr>
        <w:autoSpaceDE w:val="0"/>
        <w:autoSpaceDN w:val="0"/>
        <w:adjustRightInd w:val="0"/>
        <w:spacing w:line="600" w:lineRule="exact"/>
        <w:jc w:val="center"/>
        <w:textAlignment w:val="center"/>
        <w:rPr>
          <w:rFonts w:ascii="Times New Roman" w:hAnsi="Times New Roman" w:eastAsia="仿宋" w:cs="Times New Roman"/>
          <w:b/>
          <w:color w:val="000000"/>
          <w:kern w:val="0"/>
          <w:sz w:val="32"/>
          <w:szCs w:val="32"/>
          <w:lang w:val="zh-CN"/>
        </w:rPr>
      </w:pPr>
      <w:r>
        <w:rPr>
          <w:rFonts w:ascii="Times New Roman" w:hAnsi="Times New Roman" w:eastAsia="仿宋" w:cs="Times New Roman"/>
          <w:b/>
          <w:color w:val="000000"/>
          <w:kern w:val="0"/>
          <w:sz w:val="32"/>
          <w:szCs w:val="32"/>
        </w:rPr>
        <w:t>7</w:t>
      </w:r>
      <w:r>
        <w:rPr>
          <w:rFonts w:ascii="Times New Roman" w:hAnsi="Times New Roman" w:eastAsia="仿宋" w:cs="Times New Roman"/>
          <w:b/>
          <w:color w:val="000000"/>
          <w:kern w:val="0"/>
          <w:sz w:val="32"/>
          <w:szCs w:val="32"/>
          <w:lang w:val="zh-CN"/>
        </w:rPr>
        <w:t>-2 XX证券公司关于XXXX股份（有限）公司终止股票</w:t>
      </w:r>
    </w:p>
    <w:p>
      <w:pPr>
        <w:autoSpaceDE w:val="0"/>
        <w:autoSpaceDN w:val="0"/>
        <w:adjustRightInd w:val="0"/>
        <w:spacing w:line="600" w:lineRule="exact"/>
        <w:jc w:val="center"/>
        <w:textAlignment w:val="center"/>
        <w:rPr>
          <w:rFonts w:ascii="Times New Roman" w:hAnsi="Times New Roman" w:eastAsia="仿宋" w:cs="Times New Roman"/>
          <w:b/>
          <w:color w:val="000000"/>
          <w:kern w:val="0"/>
          <w:sz w:val="32"/>
          <w:szCs w:val="32"/>
          <w:lang w:val="zh-CN"/>
        </w:rPr>
      </w:pPr>
      <w:r>
        <w:rPr>
          <w:rFonts w:ascii="Times New Roman" w:hAnsi="Times New Roman" w:eastAsia="仿宋" w:cs="Times New Roman"/>
          <w:b/>
          <w:color w:val="000000"/>
          <w:kern w:val="0"/>
          <w:sz w:val="32"/>
          <w:szCs w:val="32"/>
          <w:lang w:val="zh-CN"/>
        </w:rPr>
        <w:t>定向发行的核查意见</w:t>
      </w:r>
    </w:p>
    <w:p>
      <w:pPr>
        <w:autoSpaceDE w:val="0"/>
        <w:autoSpaceDN w:val="0"/>
        <w:adjustRightInd w:val="0"/>
        <w:snapToGrid w:val="0"/>
        <w:spacing w:line="600" w:lineRule="exact"/>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全国中小企业股份转让系统有限责任公司：</w:t>
      </w:r>
    </w:p>
    <w:p>
      <w:pPr>
        <w:autoSpaceDE w:val="0"/>
        <w:autoSpaceDN w:val="0"/>
        <w:adjustRightInd w:val="0"/>
        <w:snapToGrid w:val="0"/>
        <w:spacing w:line="600" w:lineRule="exact"/>
        <w:ind w:firstLine="63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经核查，XXXX股份（有限）公司（公司简称：XXXX；证券代码：XXXX）已按照《全国中小企业股份转让系统股票定向发行规则》的规定，履行了内部审议程序，并于XXXX年XX月XX日向全国中小企业股份转让系统有限责任公司提交了《XXXX股份（有限）公司股票定向发行申请报告》/《XXXX股份（有限）公司</w:t>
      </w:r>
      <w:r>
        <w:rPr>
          <w:rFonts w:ascii="Times New Roman" w:hAnsi="Times New Roman" w:eastAsia="仿宋" w:cs="Times New Roman"/>
          <w:sz w:val="32"/>
          <w:szCs w:val="32"/>
        </w:rPr>
        <w:t>关于股票在全国中小企业股份转让系统挂牌及定向发行的申请报告</w:t>
      </w:r>
      <w:r>
        <w:rPr>
          <w:rFonts w:ascii="Times New Roman" w:hAnsi="Times New Roman" w:eastAsia="仿宋" w:cs="Times New Roman"/>
          <w:color w:val="000000"/>
          <w:kern w:val="0"/>
          <w:sz w:val="32"/>
          <w:szCs w:val="32"/>
          <w:lang w:val="zh-CN"/>
        </w:rPr>
        <w:t>》及相关文件。</w:t>
      </w:r>
    </w:p>
    <w:p>
      <w:pPr>
        <w:autoSpaceDE w:val="0"/>
        <w:autoSpaceDN w:val="0"/>
        <w:adjustRightInd w:val="0"/>
        <w:snapToGrid w:val="0"/>
        <w:spacing w:line="600" w:lineRule="exact"/>
        <w:ind w:firstLine="63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现因XXX（请详细说明终止原因），XXXX公司决定终止本次股票定向发行，并于XXXX年XX月XX日根据股东大会授权召开董事会，审议通过终止本次股票定向发行的议案。</w:t>
      </w:r>
    </w:p>
    <w:p>
      <w:pPr>
        <w:autoSpaceDE w:val="0"/>
        <w:autoSpaceDN w:val="0"/>
        <w:adjustRightInd w:val="0"/>
        <w:snapToGrid w:val="0"/>
        <w:spacing w:line="600" w:lineRule="exact"/>
        <w:ind w:firstLine="630"/>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经核查，XXXX公司终止股票定向发行程序合法合规，并已及时履行了信息披露义务。《XXXX股份（有限）公司关于终止股票定向发行的申请》及相关文件真实、准确、完整。</w:t>
      </w:r>
    </w:p>
    <w:p>
      <w:pPr>
        <w:autoSpaceDE w:val="0"/>
        <w:autoSpaceDN w:val="0"/>
        <w:adjustRightInd w:val="0"/>
        <w:snapToGrid w:val="0"/>
        <w:spacing w:line="600" w:lineRule="exact"/>
        <w:jc w:val="right"/>
        <w:textAlignment w:val="center"/>
        <w:rPr>
          <w:rFonts w:ascii="Times New Roman" w:hAnsi="Times New Roman" w:eastAsia="仿宋" w:cs="Times New Roman"/>
          <w:color w:val="000000"/>
          <w:kern w:val="0"/>
          <w:sz w:val="32"/>
          <w:szCs w:val="32"/>
          <w:lang w:val="zh-CN"/>
        </w:rPr>
      </w:pPr>
    </w:p>
    <w:p>
      <w:pPr>
        <w:autoSpaceDE w:val="0"/>
        <w:autoSpaceDN w:val="0"/>
        <w:adjustRightInd w:val="0"/>
        <w:snapToGrid w:val="0"/>
        <w:spacing w:line="600" w:lineRule="exact"/>
        <w:jc w:val="right"/>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项目负责人（签名）</w:t>
      </w:r>
    </w:p>
    <w:p>
      <w:pPr>
        <w:autoSpaceDE w:val="0"/>
        <w:autoSpaceDN w:val="0"/>
        <w:adjustRightInd w:val="0"/>
        <w:snapToGrid w:val="0"/>
        <w:spacing w:line="600" w:lineRule="exact"/>
        <w:jc w:val="right"/>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 xml:space="preserve">                                 XX证券（</w:t>
      </w:r>
      <w:r>
        <w:rPr>
          <w:rFonts w:ascii="Times New Roman" w:hAnsi="Times New Roman" w:eastAsia="仿宋" w:cs="Times New Roman"/>
          <w:color w:val="000000"/>
          <w:kern w:val="0"/>
          <w:sz w:val="32"/>
          <w:szCs w:val="32"/>
        </w:rPr>
        <w:t>加盖公章</w:t>
      </w:r>
      <w:r>
        <w:rPr>
          <w:rFonts w:ascii="Times New Roman" w:hAnsi="Times New Roman" w:eastAsia="仿宋" w:cs="Times New Roman"/>
          <w:color w:val="000000"/>
          <w:kern w:val="0"/>
          <w:sz w:val="32"/>
          <w:szCs w:val="32"/>
          <w:lang w:val="zh-CN"/>
        </w:rPr>
        <w:t>）</w:t>
      </w:r>
    </w:p>
    <w:p>
      <w:pPr>
        <w:autoSpaceDE w:val="0"/>
        <w:autoSpaceDN w:val="0"/>
        <w:adjustRightInd w:val="0"/>
        <w:snapToGrid w:val="0"/>
        <w:spacing w:line="600" w:lineRule="exact"/>
        <w:ind w:firstLine="491"/>
        <w:jc w:val="right"/>
        <w:textAlignment w:val="center"/>
        <w:rPr>
          <w:rFonts w:ascii="Times New Roman" w:hAnsi="Times New Roman" w:eastAsia="仿宋" w:cs="Times New Roman"/>
          <w:color w:val="000000"/>
          <w:kern w:val="0"/>
          <w:sz w:val="32"/>
          <w:szCs w:val="32"/>
          <w:lang w:val="zh-CN"/>
        </w:rPr>
      </w:pPr>
      <w:r>
        <w:rPr>
          <w:rFonts w:ascii="Times New Roman" w:hAnsi="Times New Roman" w:eastAsia="仿宋" w:cs="Times New Roman"/>
          <w:color w:val="000000"/>
          <w:kern w:val="0"/>
          <w:sz w:val="32"/>
          <w:szCs w:val="32"/>
          <w:lang w:val="zh-CN"/>
        </w:rPr>
        <w:t xml:space="preserve">                                年  月  日</w:t>
      </w:r>
    </w:p>
    <w:p>
      <w:pPr>
        <w:widowControl/>
        <w:jc w:val="left"/>
        <w:rPr>
          <w:rFonts w:ascii="Times New Roman" w:hAnsi="Times New Roman" w:eastAsia="仿宋" w:cs="Times New Roman"/>
          <w:color w:val="000000"/>
          <w:kern w:val="0"/>
          <w:sz w:val="32"/>
          <w:szCs w:val="32"/>
          <w:lang w:val="zh-CN"/>
        </w:rPr>
      </w:pPr>
    </w:p>
    <w:p>
      <w:pPr>
        <w:rPr>
          <w:rFonts w:ascii="Times New Roman" w:hAnsi="Times New Roman" w:eastAsia="黑体" w:cs="Times New Roman"/>
          <w:sz w:val="32"/>
          <w:szCs w:val="32"/>
        </w:rPr>
      </w:pPr>
      <w:r>
        <w:rPr>
          <w:rFonts w:ascii="Times New Roman" w:hAnsi="Times New Roman" w:eastAsia="黑体" w:cs="Times New Roman"/>
          <w:sz w:val="32"/>
          <w:szCs w:val="32"/>
        </w:rPr>
        <w:br w:type="page"/>
      </w:r>
    </w:p>
    <w:p>
      <w:pPr>
        <w:spacing w:line="600" w:lineRule="atLeast"/>
        <w:outlineLvl w:val="1"/>
        <w:rPr>
          <w:rFonts w:ascii="Times New Roman" w:hAnsi="Times New Roman" w:eastAsia="黑体" w:cs="Times New Roman"/>
          <w:sz w:val="32"/>
          <w:szCs w:val="32"/>
        </w:rPr>
      </w:pPr>
      <w:r>
        <w:rPr>
          <w:rFonts w:ascii="Times New Roman" w:hAnsi="Times New Roman" w:eastAsia="黑体" w:cs="Times New Roman"/>
          <w:sz w:val="32"/>
          <w:szCs w:val="32"/>
        </w:rPr>
        <w:t>附件8</w:t>
      </w:r>
    </w:p>
    <w:p>
      <w:pPr>
        <w:autoSpaceDE w:val="0"/>
        <w:autoSpaceDN w:val="0"/>
        <w:adjustRightInd w:val="0"/>
        <w:ind w:left="1050" w:leftChars="500" w:right="1050" w:rightChars="500"/>
        <w:jc w:val="center"/>
        <w:textAlignment w:val="center"/>
        <w:rPr>
          <w:rFonts w:ascii="Times New Roman" w:hAnsi="Times New Roman" w:eastAsia="仿宋" w:cs="Times New Roman"/>
          <w:b/>
          <w:color w:val="000000"/>
          <w:kern w:val="0"/>
          <w:sz w:val="32"/>
          <w:szCs w:val="32"/>
          <w:lang w:val="zh-CN"/>
        </w:rPr>
      </w:pPr>
      <w:r>
        <w:rPr>
          <w:rFonts w:ascii="Times New Roman" w:hAnsi="Times New Roman" w:eastAsia="仿宋" w:cs="Times New Roman"/>
          <w:b/>
          <w:color w:val="000000"/>
          <w:kern w:val="0"/>
          <w:sz w:val="32"/>
          <w:szCs w:val="32"/>
          <w:lang w:val="zh-CN"/>
        </w:rPr>
        <w:t>股票定向发行业务流程图</w:t>
      </w:r>
    </w:p>
    <w:p>
      <w:pPr>
        <w:rPr>
          <w:rFonts w:ascii="Times New Roman" w:hAnsi="Times New Roman" w:cs="Times New Roman"/>
        </w:rPr>
      </w:pPr>
      <w:r>
        <w:rPr>
          <w:rFonts w:ascii="Times New Roman" w:hAnsi="Times New Roman" w:cs="Times New Roman"/>
        </w:rPr>
        <w:object>
          <v:shape id="_x0000_i1025" o:spt="75" type="#_x0000_t75" style="height:538.5pt;width:414.75pt;" o:ole="t" filled="f" o:preferrelative="t" stroked="f" coordsize="21600,21600">
            <v:path/>
            <v:fill on="f" focussize="0,0"/>
            <v:stroke on="f" joinstyle="miter"/>
            <v:imagedata r:id="rId12" o:title=""/>
            <o:lock v:ext="edit" aspectratio="t"/>
            <w10:wrap type="none"/>
            <w10:anchorlock/>
          </v:shape>
          <o:OLEObject Type="Embed" ProgID="Visio.Drawing.15" ShapeID="_x0000_i1025" DrawAspect="Content" ObjectID="_1468075725" r:id="rId11">
            <o:LockedField>false</o:LockedField>
          </o:OLEObject>
        </w:object>
      </w:r>
      <w:r>
        <w:rPr>
          <w:rFonts w:ascii="Times New Roman" w:hAnsi="Times New Roman" w:cs="Times New Roman"/>
        </w:rPr>
        <w:object>
          <v:shape id="_x0000_i1026" o:spt="75" type="#_x0000_t75" style="height:577.5pt;width:414.75pt;" o:ole="t" filled="f" o:preferrelative="t" stroked="f" coordsize="21600,21600">
            <v:path/>
            <v:fill on="f" focussize="0,0"/>
            <v:stroke on="f" joinstyle="miter"/>
            <v:imagedata r:id="rId14" o:title=""/>
            <o:lock v:ext="edit" aspectratio="t"/>
            <w10:wrap type="none"/>
            <w10:anchorlock/>
          </v:shape>
          <o:OLEObject Type="Embed" ProgID="Visio.Drawing.15" ShapeID="_x0000_i1026" DrawAspect="Content" ObjectID="_1468075726" r:id="rId13">
            <o:LockedField>false</o:LockedField>
          </o:OLEObject>
        </w:object>
      </w:r>
    </w:p>
    <w:p>
      <w:pPr>
        <w:rPr>
          <w:rFonts w:ascii="Times New Roman" w:hAnsi="Times New Roman" w:cs="Times New Roman"/>
        </w:rPr>
      </w:pPr>
      <w:r>
        <w:rPr>
          <w:rFonts w:ascii="Times New Roman" w:hAnsi="Times New Roman" w:cs="Times New Roman"/>
        </w:rPr>
        <w:object>
          <v:shape id="_x0000_i1027" o:spt="75" type="#_x0000_t75" style="height:595.5pt;width:415.5pt;" o:ole="t" filled="f" o:preferrelative="t" stroked="f" coordsize="21600,21600">
            <v:path/>
            <v:fill on="f" focussize="0,0"/>
            <v:stroke on="f" joinstyle="miter"/>
            <v:imagedata r:id="rId16" o:title=""/>
            <o:lock v:ext="edit" aspectratio="t"/>
            <w10:wrap type="none"/>
            <w10:anchorlock/>
          </v:shape>
          <o:OLEObject Type="Embed" ProgID="Visio.Drawing.15" ShapeID="_x0000_i1027" DrawAspect="Content" ObjectID="_1468075727" r:id="rId15">
            <o:LockedField>false</o:LockedField>
          </o:OLEObject>
        </w:object>
      </w:r>
    </w:p>
    <w:p>
      <w:pPr>
        <w:rPr>
          <w:rFonts w:ascii="Times New Roman" w:hAnsi="Times New Roman" w:cs="Times New Roman"/>
        </w:rPr>
      </w:pPr>
      <w:r>
        <w:rPr>
          <w:rFonts w:ascii="Times New Roman" w:hAnsi="Times New Roman" w:cs="Times New Roman"/>
        </w:rPr>
        <w:object>
          <v:shape id="_x0000_i1028" o:spt="75" type="#_x0000_t75" style="height:618.75pt;width:414.75pt;" o:ole="t" filled="f" o:preferrelative="t" stroked="f" coordsize="21600,21600">
            <v:path/>
            <v:fill on="f" focussize="0,0"/>
            <v:stroke on="f" joinstyle="miter"/>
            <v:imagedata r:id="rId18" o:title=""/>
            <o:lock v:ext="edit" aspectratio="t"/>
            <w10:wrap type="none"/>
            <w10:anchorlock/>
          </v:shape>
          <o:OLEObject Type="Embed" ProgID="Visio.Drawing.15" ShapeID="_x0000_i1028" DrawAspect="Content" ObjectID="_1468075728" r:id="rId17">
            <o:LockedField>false</o:LockedField>
          </o:OLEObject>
        </w:object>
      </w:r>
    </w:p>
    <w:p>
      <w:pPr>
        <w:rPr>
          <w:rFonts w:ascii="Times New Roman" w:hAnsi="Times New Roman" w:cs="Times New Roman"/>
        </w:rPr>
      </w:pPr>
      <w:r>
        <w:rPr>
          <w:rFonts w:ascii="Times New Roman" w:hAnsi="Times New Roman" w:cs="Times New Roman"/>
        </w:rPr>
        <w:pict>
          <v:shape id="_x0000_i1029" o:spt="75" type="#_x0000_t75" style="height:605.25pt;width:414.75pt;" filled="f" o:preferrelative="t" stroked="f" coordsize="21600,21600">
            <v:path/>
            <v:fill on="f" focussize="0,0"/>
            <v:stroke on="f" joinstyle="miter"/>
            <v:imagedata r:id="rId19" o:title=""/>
            <o:lock v:ext="edit" aspectratio="t"/>
            <w10:wrap type="none"/>
            <w10:anchorlock/>
          </v:shape>
        </w:pict>
      </w:r>
    </w:p>
    <w:p>
      <w:pPr>
        <w:rPr>
          <w:rFonts w:ascii="Times New Roman" w:hAnsi="Times New Roman" w:cs="Times New Roman"/>
        </w:rPr>
      </w:pPr>
      <w:r>
        <w:rPr>
          <w:rFonts w:ascii="Times New Roman" w:hAnsi="Times New Roman" w:cs="Times New Roman"/>
        </w:rPr>
        <w:object>
          <v:shape id="_x0000_i1030" o:spt="75" type="#_x0000_t75" style="height:507pt;width:414.75pt;" o:ole="t" filled="f" o:preferrelative="t" stroked="f" coordsize="21600,21600">
            <v:path/>
            <v:fill on="f" focussize="0,0"/>
            <v:stroke on="f" joinstyle="miter"/>
            <v:imagedata r:id="rId21" o:title=""/>
            <o:lock v:ext="edit" aspectratio="t"/>
            <w10:wrap type="none"/>
            <w10:anchorlock/>
          </v:shape>
          <o:OLEObject Type="Embed" ProgID="Visio.Drawing.15" ShapeID="_x0000_i1030" DrawAspect="Content" ObjectID="_1468075729" r:id="rId20">
            <o:LockedField>false</o:LockedField>
          </o:OLEObject>
        </w:object>
      </w:r>
    </w:p>
    <w:p>
      <w:pPr>
        <w:rPr>
          <w:rFonts w:ascii="Times New Roman" w:hAnsi="Times New Roman" w:cs="Times New Roman"/>
        </w:rPr>
      </w:pPr>
      <w:r>
        <w:rPr>
          <w:rFonts w:ascii="Times New Roman" w:hAnsi="Times New Roman" w:cs="Times New Roman"/>
        </w:rPr>
        <w:object>
          <v:shape id="_x0000_i1031" o:spt="75" type="#_x0000_t75" style="height:557.25pt;width:415.5pt;" o:ole="t" filled="f" o:preferrelative="t" stroked="f" coordsize="21600,21600">
            <v:path/>
            <v:fill on="f" focussize="0,0"/>
            <v:stroke on="f" joinstyle="miter"/>
            <v:imagedata r:id="rId23" o:title=""/>
            <o:lock v:ext="edit" aspectratio="t"/>
            <w10:wrap type="none"/>
            <w10:anchorlock/>
          </v:shape>
          <o:OLEObject Type="Embed" ProgID="Visio.Drawing.15" ShapeID="_x0000_i1031" DrawAspect="Content" ObjectID="_1468075730" r:id="rId22">
            <o:LockedField>false</o:LockedField>
          </o:OLEObject>
        </w:object>
      </w:r>
    </w:p>
    <w:p>
      <w:pPr>
        <w:rPr>
          <w:rFonts w:ascii="Times New Roman" w:hAnsi="Times New Roman" w:cs="Times New Roman"/>
        </w:rPr>
      </w:pPr>
      <w:r>
        <w:rPr>
          <w:rFonts w:ascii="Times New Roman" w:hAnsi="Times New Roman" w:cs="Times New Roman"/>
        </w:rPr>
        <w:object>
          <v:shape id="_x0000_i1032" o:spt="75" type="#_x0000_t75" style="height:585pt;width:415.5pt;" o:ole="t" filled="f" o:preferrelative="t" stroked="f" coordsize="21600,21600">
            <v:path/>
            <v:fill on="f" focussize="0,0"/>
            <v:stroke on="f" joinstyle="miter"/>
            <v:imagedata r:id="rId25" o:title=""/>
            <o:lock v:ext="edit" aspectratio="t"/>
            <w10:wrap type="none"/>
            <w10:anchorlock/>
          </v:shape>
          <o:OLEObject Type="Embed" ProgID="Visio.Drawing.15" ShapeID="_x0000_i1032" DrawAspect="Content" ObjectID="_1468075731" r:id="rId24">
            <o:LockedField>false</o:LockedField>
          </o:OLEObject>
        </w:objec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jc w:val="center"/>
        <w:rPr>
          <w:rFonts w:ascii="Times New Roman" w:hAnsi="Times New Roman" w:cs="Times New Roman"/>
        </w:rPr>
      </w:pPr>
      <w:r>
        <w:object>
          <v:shape id="_x0000_i1033" o:spt="75" type="#_x0000_t75" style="height:492.75pt;width:441pt;" o:ole="t" filled="f" o:preferrelative="t" stroked="f" coordsize="21600,21600">
            <v:path/>
            <v:fill on="f" focussize="0,0"/>
            <v:stroke on="f" joinstyle="miter"/>
            <v:imagedata r:id="rId27" o:title=""/>
            <o:lock v:ext="edit" aspectratio="t"/>
            <w10:wrap type="none"/>
            <w10:anchorlock/>
          </v:shape>
          <o:OLEObject Type="Embed" ProgID="Visio.Drawing.15" ShapeID="_x0000_i1033" DrawAspect="Content" ObjectID="_1468075732" r:id="rId26">
            <o:LockedField>false</o:LockedField>
          </o:OLEObject>
        </w:objec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object>
          <v:shape id="_x0000_i1034" o:spt="75" type="#_x0000_t75" style="height:501.75pt;width:415.5pt;" o:ole="t" filled="f" o:preferrelative="t" stroked="f" coordsize="21600,21600">
            <v:path/>
            <v:fill on="f" focussize="0,0"/>
            <v:stroke on="f" joinstyle="miter"/>
            <v:imagedata r:id="rId29" o:title=""/>
            <o:lock v:ext="edit" aspectratio="t"/>
            <w10:wrap type="none"/>
            <w10:anchorlock/>
          </v:shape>
          <o:OLEObject Type="Embed" ProgID="Visio.Drawing.15" ShapeID="_x0000_i1034" DrawAspect="Content" ObjectID="_1468075733" r:id="rId28">
            <o:LockedField>false</o:LockedField>
          </o:OLEObject>
        </w:object>
      </w:r>
    </w:p>
    <w:p>
      <w:pPr>
        <w:rPr>
          <w:rFonts w:ascii="Times New Roman" w:hAnsi="Times New Roman" w:cs="Times New Roman"/>
        </w:rPr>
      </w:pPr>
      <w:r>
        <w:rPr>
          <w:rFonts w:ascii="Times New Roman" w:hAnsi="Times New Roman" w:cs="Times New Roman"/>
        </w:rPr>
        <w:object>
          <v:shape id="_x0000_i1035" o:spt="75" type="#_x0000_t75" style="height:609.75pt;width:414.75pt;" o:ole="t" filled="f" o:preferrelative="t" stroked="f" coordsize="21600,21600">
            <v:path/>
            <v:fill on="f" focussize="0,0"/>
            <v:stroke on="f" joinstyle="miter"/>
            <v:imagedata r:id="rId31" o:title=""/>
            <o:lock v:ext="edit" aspectratio="t"/>
            <w10:wrap type="none"/>
            <w10:anchorlock/>
          </v:shape>
          <o:OLEObject Type="Embed" ProgID="Visio.Drawing.15" ShapeID="_x0000_i1035" DrawAspect="Content" ObjectID="_1468075734" r:id="rId30">
            <o:LockedField>false</o:LockedField>
          </o:OLEObject>
        </w:object>
      </w:r>
    </w:p>
    <w:p>
      <w:pPr>
        <w:rPr>
          <w:rFonts w:ascii="Times New Roman" w:hAnsi="Times New Roman" w:cs="Times New Roman"/>
        </w:rPr>
      </w:pPr>
      <w:r>
        <w:rPr>
          <w:rFonts w:ascii="Times New Roman" w:hAnsi="Times New Roman" w:cs="Times New Roman"/>
        </w:rPr>
        <w:object>
          <v:shape id="_x0000_i1036" o:spt="75" type="#_x0000_t75" style="height:615.75pt;width:414.75pt;" o:ole="t" filled="f" o:preferrelative="t" stroked="f" coordsize="21600,21600">
            <v:path/>
            <v:fill on="f" focussize="0,0"/>
            <v:stroke on="f" joinstyle="miter"/>
            <v:imagedata r:id="rId33" o:title=""/>
            <o:lock v:ext="edit" aspectratio="t"/>
            <w10:wrap type="none"/>
            <w10:anchorlock/>
          </v:shape>
          <o:OLEObject Type="Embed" ProgID="Visio.Drawing.15" ShapeID="_x0000_i1036" DrawAspect="Content" ObjectID="_1468075735" r:id="rId32">
            <o:LockedField>false</o:LockedField>
          </o:OLEObject>
        </w:object>
      </w:r>
    </w:p>
    <w:p>
      <w:pPr>
        <w:jc w:val="left"/>
        <w:rPr>
          <w:rFonts w:ascii="Times New Roman" w:hAnsi="Times New Roman" w:cs="Times New Roman"/>
        </w:rPr>
      </w:pPr>
    </w:p>
    <w:sectPr>
      <w:footerReference r:id="rId9" w:type="default"/>
      <w:pgSz w:w="11906" w:h="16838"/>
      <w:pgMar w:top="1758" w:right="1588" w:bottom="1758"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黑体简体">
    <w:altName w:val="方正黑体_GBK"/>
    <w:panose1 w:val="00000000000000000000"/>
    <w:charset w:val="86"/>
    <w:family w:val="auto"/>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华文仿宋">
    <w:altName w:val="汉仪仿宋简"/>
    <w:panose1 w:val="02010600040101010101"/>
    <w:charset w:val="86"/>
    <w:family w:val="auto"/>
    <w:pitch w:val="default"/>
    <w:sig w:usb0="00000000" w:usb1="00000000" w:usb2="00000010" w:usb3="00000000" w:csb0="0004009F" w:csb1="00000000"/>
  </w:font>
  <w:font w:name="Calibri Light">
    <w:altName w:val="DejaVu Sans"/>
    <w:panose1 w:val="020F0302020204030204"/>
    <w:charset w:val="00"/>
    <w:family w:val="swiss"/>
    <w:pitch w:val="default"/>
    <w:sig w:usb0="00000000" w:usb1="00000000" w:usb2="00000000" w:usb3="00000000" w:csb0="0000019F" w:csb1="00000000"/>
  </w:font>
  <w:font w:name="方正大标宋简体">
    <w:panose1 w:val="02010601030101010101"/>
    <w:charset w:val="86"/>
    <w:family w:val="auto"/>
    <w:pitch w:val="default"/>
    <w:sig w:usb0="00000001" w:usb1="080E0000" w:usb2="00000000" w:usb3="00000000" w:csb0="00040000" w:csb1="00000000"/>
  </w:font>
  <w:font w:name="方正大标宋_GBK">
    <w:altName w:val="方正书宋_GBK"/>
    <w:panose1 w:val="00000000000000000000"/>
    <w:charset w:val="86"/>
    <w:family w:val="script"/>
    <w:pitch w:val="default"/>
    <w:sig w:usb0="00000000" w:usb1="00000000" w:usb2="0000001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86507907"/>
    </w:sdtPr>
    <w:sdtEndPr>
      <w:rPr>
        <w:rFonts w:asciiTheme="minorEastAsia" w:hAnsiTheme="minorEastAsia"/>
        <w:sz w:val="28"/>
        <w:szCs w:val="28"/>
      </w:rPr>
    </w:sdtEndPr>
    <w:sdtContent>
      <w:p>
        <w:pPr>
          <w:pStyle w:val="8"/>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21 -</w:t>
        </w:r>
        <w:r>
          <w:rPr>
            <w:rFonts w:asciiTheme="minorEastAsia" w:hAnsiTheme="minorEastAsia"/>
            <w:sz w:val="28"/>
            <w:szCs w:val="28"/>
          </w:rPr>
          <w:fldChar w:fldCharType="end"/>
        </w:r>
      </w:p>
    </w:sdtContent>
  </w:sdt>
  <w:p>
    <w:pPr>
      <w:pStyle w:val="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8846185"/>
    </w:sdtPr>
    <w:sdtEndPr>
      <w:rPr>
        <w:rFonts w:asciiTheme="minorEastAsia" w:hAnsiTheme="minorEastAsia"/>
        <w:sz w:val="28"/>
        <w:szCs w:val="28"/>
      </w:rPr>
    </w:sdtEndPr>
    <w:sdtContent>
      <w:p>
        <w:pPr>
          <w:pStyle w:val="8"/>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30 -</w:t>
        </w:r>
        <w:r>
          <w:rPr>
            <w:rFonts w:asciiTheme="minorEastAsia" w:hAnsiTheme="minorEastAsia"/>
            <w:sz w:val="28"/>
            <w:szCs w:val="28"/>
          </w:rPr>
          <w:fldChar w:fldCharType="end"/>
        </w:r>
      </w:p>
    </w:sdtContent>
  </w:sdt>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3499229"/>
    </w:sdtPr>
    <w:sdtEndPr>
      <w:rPr>
        <w:rFonts w:asciiTheme="minorEastAsia" w:hAnsiTheme="minorEastAsia"/>
        <w:sz w:val="28"/>
        <w:szCs w:val="28"/>
      </w:rPr>
    </w:sdtEndPr>
    <w:sdtContent>
      <w:p>
        <w:pPr>
          <w:pStyle w:val="8"/>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29 -</w:t>
        </w:r>
        <w:r>
          <w:rPr>
            <w:rFonts w:asciiTheme="minorEastAsia" w:hAnsiTheme="minorEastAsia"/>
            <w:sz w:val="28"/>
            <w:szCs w:val="28"/>
          </w:rPr>
          <w:fldChar w:fldCharType="end"/>
        </w:r>
      </w:p>
    </w:sdtContent>
  </w:sdt>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68930986"/>
    </w:sdtPr>
    <w:sdtEndPr>
      <w:rPr>
        <w:rFonts w:asciiTheme="minorEastAsia" w:hAnsiTheme="minorEastAsia"/>
        <w:sz w:val="28"/>
        <w:szCs w:val="28"/>
      </w:rPr>
    </w:sdtEndPr>
    <w:sdtContent>
      <w:p>
        <w:pPr>
          <w:pStyle w:val="8"/>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51 -</w:t>
        </w:r>
        <w:r>
          <w:rPr>
            <w:rFonts w:asciiTheme="minorEastAsia" w:hAnsiTheme="minorEastAsia"/>
            <w:sz w:val="28"/>
            <w:szCs w:val="28"/>
          </w:rPr>
          <w:fldChar w:fldCharType="end"/>
        </w:r>
      </w:p>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0744720"/>
    </w:sdtPr>
    <w:sdtEndPr>
      <w:rPr>
        <w:rFonts w:asciiTheme="minorEastAsia" w:hAnsiTheme="minorEastAsia"/>
        <w:sz w:val="28"/>
        <w:szCs w:val="28"/>
      </w:rPr>
    </w:sdtEndPr>
    <w:sdtContent>
      <w:p>
        <w:pPr>
          <w:pStyle w:val="8"/>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65 -</w:t>
        </w:r>
        <w:r>
          <w:rPr>
            <w:rFonts w:asciiTheme="minorEastAsia" w:hAnsiTheme="minorEastAsia"/>
            <w:sz w:val="28"/>
            <w:szCs w:val="28"/>
          </w:rPr>
          <w:fldChar w:fldCharType="end"/>
        </w:r>
      </w:p>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hideSpellingErrors/>
  <w:trackRevisions w:val="true"/>
  <w:documentProtection w:enforcement="0"/>
  <w:defaultTabStop w:val="420"/>
  <w:evenAndOddHeaders w:val="true"/>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461"/>
    <w:rsid w:val="00000BEF"/>
    <w:rsid w:val="00001881"/>
    <w:rsid w:val="000026B1"/>
    <w:rsid w:val="0000313D"/>
    <w:rsid w:val="00003A7A"/>
    <w:rsid w:val="000044F5"/>
    <w:rsid w:val="000053BF"/>
    <w:rsid w:val="00005C60"/>
    <w:rsid w:val="0000602F"/>
    <w:rsid w:val="0000725E"/>
    <w:rsid w:val="000074BE"/>
    <w:rsid w:val="000079F9"/>
    <w:rsid w:val="00007A94"/>
    <w:rsid w:val="00007D80"/>
    <w:rsid w:val="00010D58"/>
    <w:rsid w:val="00011081"/>
    <w:rsid w:val="000112C6"/>
    <w:rsid w:val="00011AC5"/>
    <w:rsid w:val="00014213"/>
    <w:rsid w:val="00014A01"/>
    <w:rsid w:val="000152AD"/>
    <w:rsid w:val="000159F9"/>
    <w:rsid w:val="00015D07"/>
    <w:rsid w:val="00020139"/>
    <w:rsid w:val="000204A1"/>
    <w:rsid w:val="0002183B"/>
    <w:rsid w:val="00022527"/>
    <w:rsid w:val="00022A6B"/>
    <w:rsid w:val="00022A82"/>
    <w:rsid w:val="00022DBB"/>
    <w:rsid w:val="00023767"/>
    <w:rsid w:val="000237C8"/>
    <w:rsid w:val="00024976"/>
    <w:rsid w:val="00024B34"/>
    <w:rsid w:val="00024CD4"/>
    <w:rsid w:val="00025DFA"/>
    <w:rsid w:val="0002632D"/>
    <w:rsid w:val="0002650E"/>
    <w:rsid w:val="000265E5"/>
    <w:rsid w:val="0002694C"/>
    <w:rsid w:val="00026ED7"/>
    <w:rsid w:val="000302DE"/>
    <w:rsid w:val="00030506"/>
    <w:rsid w:val="00031A31"/>
    <w:rsid w:val="00031DF5"/>
    <w:rsid w:val="00032156"/>
    <w:rsid w:val="000333DD"/>
    <w:rsid w:val="00033A6A"/>
    <w:rsid w:val="00033C13"/>
    <w:rsid w:val="00034146"/>
    <w:rsid w:val="00034ACF"/>
    <w:rsid w:val="000352CC"/>
    <w:rsid w:val="00035662"/>
    <w:rsid w:val="0003674F"/>
    <w:rsid w:val="00036CE8"/>
    <w:rsid w:val="00036E31"/>
    <w:rsid w:val="00041169"/>
    <w:rsid w:val="00041B91"/>
    <w:rsid w:val="00042CA2"/>
    <w:rsid w:val="00043DD7"/>
    <w:rsid w:val="000453FA"/>
    <w:rsid w:val="00045E7A"/>
    <w:rsid w:val="00046CD5"/>
    <w:rsid w:val="00046D59"/>
    <w:rsid w:val="000502AD"/>
    <w:rsid w:val="00052DC7"/>
    <w:rsid w:val="000539EC"/>
    <w:rsid w:val="00053A63"/>
    <w:rsid w:val="00055387"/>
    <w:rsid w:val="00055627"/>
    <w:rsid w:val="00055FC8"/>
    <w:rsid w:val="000567A8"/>
    <w:rsid w:val="00056BAA"/>
    <w:rsid w:val="00056D0E"/>
    <w:rsid w:val="0005721A"/>
    <w:rsid w:val="000572CF"/>
    <w:rsid w:val="00060F12"/>
    <w:rsid w:val="00061BB2"/>
    <w:rsid w:val="000628BC"/>
    <w:rsid w:val="000631FD"/>
    <w:rsid w:val="00063764"/>
    <w:rsid w:val="000638C7"/>
    <w:rsid w:val="000639D9"/>
    <w:rsid w:val="00063E67"/>
    <w:rsid w:val="0006575C"/>
    <w:rsid w:val="00066F92"/>
    <w:rsid w:val="000672DF"/>
    <w:rsid w:val="00071CAF"/>
    <w:rsid w:val="00072BEF"/>
    <w:rsid w:val="000738D4"/>
    <w:rsid w:val="00074403"/>
    <w:rsid w:val="00074439"/>
    <w:rsid w:val="000745F0"/>
    <w:rsid w:val="0008039D"/>
    <w:rsid w:val="0008042B"/>
    <w:rsid w:val="0008071E"/>
    <w:rsid w:val="00081302"/>
    <w:rsid w:val="0008167D"/>
    <w:rsid w:val="00082F3E"/>
    <w:rsid w:val="000840F0"/>
    <w:rsid w:val="00085112"/>
    <w:rsid w:val="000853A4"/>
    <w:rsid w:val="00086B3F"/>
    <w:rsid w:val="00086D64"/>
    <w:rsid w:val="00090EFC"/>
    <w:rsid w:val="000928F4"/>
    <w:rsid w:val="00092CDA"/>
    <w:rsid w:val="00092F11"/>
    <w:rsid w:val="00093799"/>
    <w:rsid w:val="00093A19"/>
    <w:rsid w:val="000941BD"/>
    <w:rsid w:val="0009538F"/>
    <w:rsid w:val="00095E28"/>
    <w:rsid w:val="0009776D"/>
    <w:rsid w:val="000977EE"/>
    <w:rsid w:val="000A01D3"/>
    <w:rsid w:val="000A066F"/>
    <w:rsid w:val="000A06F9"/>
    <w:rsid w:val="000A1508"/>
    <w:rsid w:val="000A18C5"/>
    <w:rsid w:val="000A21D5"/>
    <w:rsid w:val="000A238B"/>
    <w:rsid w:val="000A2AEB"/>
    <w:rsid w:val="000A2B28"/>
    <w:rsid w:val="000A350F"/>
    <w:rsid w:val="000A3A72"/>
    <w:rsid w:val="000A5CA2"/>
    <w:rsid w:val="000A5FC4"/>
    <w:rsid w:val="000A5FC6"/>
    <w:rsid w:val="000A726C"/>
    <w:rsid w:val="000B1D18"/>
    <w:rsid w:val="000B214A"/>
    <w:rsid w:val="000B3129"/>
    <w:rsid w:val="000B4672"/>
    <w:rsid w:val="000B4CA1"/>
    <w:rsid w:val="000B4F76"/>
    <w:rsid w:val="000B50C0"/>
    <w:rsid w:val="000B59F0"/>
    <w:rsid w:val="000B5E44"/>
    <w:rsid w:val="000C028B"/>
    <w:rsid w:val="000C0666"/>
    <w:rsid w:val="000C0675"/>
    <w:rsid w:val="000C07C4"/>
    <w:rsid w:val="000C1713"/>
    <w:rsid w:val="000C1F4F"/>
    <w:rsid w:val="000C384D"/>
    <w:rsid w:val="000C4180"/>
    <w:rsid w:val="000C4EF9"/>
    <w:rsid w:val="000C63E8"/>
    <w:rsid w:val="000C77E8"/>
    <w:rsid w:val="000C7817"/>
    <w:rsid w:val="000C79EC"/>
    <w:rsid w:val="000C7ABF"/>
    <w:rsid w:val="000C7E16"/>
    <w:rsid w:val="000D03B5"/>
    <w:rsid w:val="000D09C0"/>
    <w:rsid w:val="000D0F72"/>
    <w:rsid w:val="000D155E"/>
    <w:rsid w:val="000D1F19"/>
    <w:rsid w:val="000D2659"/>
    <w:rsid w:val="000D3219"/>
    <w:rsid w:val="000D3798"/>
    <w:rsid w:val="000D4B35"/>
    <w:rsid w:val="000D5073"/>
    <w:rsid w:val="000D5FE8"/>
    <w:rsid w:val="000D6D87"/>
    <w:rsid w:val="000D784A"/>
    <w:rsid w:val="000E02E6"/>
    <w:rsid w:val="000E1094"/>
    <w:rsid w:val="000E19D3"/>
    <w:rsid w:val="000E1A9A"/>
    <w:rsid w:val="000E1F92"/>
    <w:rsid w:val="000E25AE"/>
    <w:rsid w:val="000E42C2"/>
    <w:rsid w:val="000E4965"/>
    <w:rsid w:val="000E537D"/>
    <w:rsid w:val="000E6AF7"/>
    <w:rsid w:val="000E6E24"/>
    <w:rsid w:val="000F01AF"/>
    <w:rsid w:val="000F0647"/>
    <w:rsid w:val="000F0F12"/>
    <w:rsid w:val="000F2956"/>
    <w:rsid w:val="000F3495"/>
    <w:rsid w:val="000F3C3B"/>
    <w:rsid w:val="000F3DB5"/>
    <w:rsid w:val="000F4073"/>
    <w:rsid w:val="000F464A"/>
    <w:rsid w:val="000F4A12"/>
    <w:rsid w:val="000F516F"/>
    <w:rsid w:val="000F5592"/>
    <w:rsid w:val="000F57B8"/>
    <w:rsid w:val="000F67B8"/>
    <w:rsid w:val="000F7E27"/>
    <w:rsid w:val="00101B1E"/>
    <w:rsid w:val="001023A8"/>
    <w:rsid w:val="00103217"/>
    <w:rsid w:val="001052CE"/>
    <w:rsid w:val="00107761"/>
    <w:rsid w:val="001077AD"/>
    <w:rsid w:val="00107859"/>
    <w:rsid w:val="00110B11"/>
    <w:rsid w:val="001120BB"/>
    <w:rsid w:val="00112245"/>
    <w:rsid w:val="0011227B"/>
    <w:rsid w:val="001124D6"/>
    <w:rsid w:val="0011276D"/>
    <w:rsid w:val="0011326A"/>
    <w:rsid w:val="00113489"/>
    <w:rsid w:val="001137FC"/>
    <w:rsid w:val="00113D66"/>
    <w:rsid w:val="0011678B"/>
    <w:rsid w:val="001168A0"/>
    <w:rsid w:val="0012086A"/>
    <w:rsid w:val="001221DA"/>
    <w:rsid w:val="00122FCE"/>
    <w:rsid w:val="001237A2"/>
    <w:rsid w:val="00123C39"/>
    <w:rsid w:val="001246CD"/>
    <w:rsid w:val="00126411"/>
    <w:rsid w:val="00131A10"/>
    <w:rsid w:val="00131D86"/>
    <w:rsid w:val="0013259A"/>
    <w:rsid w:val="0013301E"/>
    <w:rsid w:val="00134140"/>
    <w:rsid w:val="00135AA1"/>
    <w:rsid w:val="00136B9F"/>
    <w:rsid w:val="00137485"/>
    <w:rsid w:val="00137765"/>
    <w:rsid w:val="00137EA1"/>
    <w:rsid w:val="0014208D"/>
    <w:rsid w:val="001433ED"/>
    <w:rsid w:val="00143B6E"/>
    <w:rsid w:val="00143B9B"/>
    <w:rsid w:val="0014407A"/>
    <w:rsid w:val="00144108"/>
    <w:rsid w:val="00144213"/>
    <w:rsid w:val="0014490E"/>
    <w:rsid w:val="00145E5A"/>
    <w:rsid w:val="00146C7B"/>
    <w:rsid w:val="00146FC3"/>
    <w:rsid w:val="00150C3E"/>
    <w:rsid w:val="0015108E"/>
    <w:rsid w:val="00153069"/>
    <w:rsid w:val="00153622"/>
    <w:rsid w:val="001536CB"/>
    <w:rsid w:val="001538E8"/>
    <w:rsid w:val="00153FA4"/>
    <w:rsid w:val="00154668"/>
    <w:rsid w:val="00155435"/>
    <w:rsid w:val="001555E4"/>
    <w:rsid w:val="001557DE"/>
    <w:rsid w:val="00155B0F"/>
    <w:rsid w:val="001561DC"/>
    <w:rsid w:val="001570A4"/>
    <w:rsid w:val="00160208"/>
    <w:rsid w:val="00160505"/>
    <w:rsid w:val="001615CC"/>
    <w:rsid w:val="001625D9"/>
    <w:rsid w:val="0016266B"/>
    <w:rsid w:val="00165455"/>
    <w:rsid w:val="001660CC"/>
    <w:rsid w:val="0016770B"/>
    <w:rsid w:val="00167E0A"/>
    <w:rsid w:val="0017083F"/>
    <w:rsid w:val="001716BB"/>
    <w:rsid w:val="0017179D"/>
    <w:rsid w:val="0017254F"/>
    <w:rsid w:val="001725C4"/>
    <w:rsid w:val="00172A27"/>
    <w:rsid w:val="0017333C"/>
    <w:rsid w:val="00174158"/>
    <w:rsid w:val="00174405"/>
    <w:rsid w:val="001745D0"/>
    <w:rsid w:val="0017470E"/>
    <w:rsid w:val="00175EA2"/>
    <w:rsid w:val="001763C6"/>
    <w:rsid w:val="00177E85"/>
    <w:rsid w:val="00181EAB"/>
    <w:rsid w:val="00181F00"/>
    <w:rsid w:val="00185F29"/>
    <w:rsid w:val="00190124"/>
    <w:rsid w:val="00191AA0"/>
    <w:rsid w:val="00194B35"/>
    <w:rsid w:val="00195C3E"/>
    <w:rsid w:val="00196654"/>
    <w:rsid w:val="001974C4"/>
    <w:rsid w:val="00197A60"/>
    <w:rsid w:val="001A1259"/>
    <w:rsid w:val="001A1484"/>
    <w:rsid w:val="001A216B"/>
    <w:rsid w:val="001A429E"/>
    <w:rsid w:val="001A4696"/>
    <w:rsid w:val="001A4EB8"/>
    <w:rsid w:val="001A513B"/>
    <w:rsid w:val="001A553E"/>
    <w:rsid w:val="001A57A3"/>
    <w:rsid w:val="001A7024"/>
    <w:rsid w:val="001A7563"/>
    <w:rsid w:val="001A77D5"/>
    <w:rsid w:val="001A7E71"/>
    <w:rsid w:val="001A7FBB"/>
    <w:rsid w:val="001A7FE8"/>
    <w:rsid w:val="001B131F"/>
    <w:rsid w:val="001B24EF"/>
    <w:rsid w:val="001B3382"/>
    <w:rsid w:val="001B49D2"/>
    <w:rsid w:val="001B514D"/>
    <w:rsid w:val="001B57F9"/>
    <w:rsid w:val="001B6EAD"/>
    <w:rsid w:val="001B7217"/>
    <w:rsid w:val="001C1F30"/>
    <w:rsid w:val="001C299C"/>
    <w:rsid w:val="001C32B3"/>
    <w:rsid w:val="001C3EB7"/>
    <w:rsid w:val="001C5B8F"/>
    <w:rsid w:val="001C60E6"/>
    <w:rsid w:val="001C6721"/>
    <w:rsid w:val="001C6F47"/>
    <w:rsid w:val="001D0047"/>
    <w:rsid w:val="001D00B5"/>
    <w:rsid w:val="001D08BE"/>
    <w:rsid w:val="001D0D01"/>
    <w:rsid w:val="001D15ED"/>
    <w:rsid w:val="001D183B"/>
    <w:rsid w:val="001D1BF7"/>
    <w:rsid w:val="001D311E"/>
    <w:rsid w:val="001D3133"/>
    <w:rsid w:val="001D33BC"/>
    <w:rsid w:val="001D38FC"/>
    <w:rsid w:val="001D3994"/>
    <w:rsid w:val="001D54C2"/>
    <w:rsid w:val="001D74F1"/>
    <w:rsid w:val="001E14CD"/>
    <w:rsid w:val="001E14DE"/>
    <w:rsid w:val="001E1553"/>
    <w:rsid w:val="001E2E2E"/>
    <w:rsid w:val="001E2E8C"/>
    <w:rsid w:val="001E37B8"/>
    <w:rsid w:val="001E6610"/>
    <w:rsid w:val="001F0055"/>
    <w:rsid w:val="001F164C"/>
    <w:rsid w:val="001F1E7A"/>
    <w:rsid w:val="001F2D81"/>
    <w:rsid w:val="001F4875"/>
    <w:rsid w:val="001F53EF"/>
    <w:rsid w:val="001F5455"/>
    <w:rsid w:val="001F57BE"/>
    <w:rsid w:val="001F6863"/>
    <w:rsid w:val="001F6BB4"/>
    <w:rsid w:val="001F778D"/>
    <w:rsid w:val="0020093F"/>
    <w:rsid w:val="0020168B"/>
    <w:rsid w:val="00202DB4"/>
    <w:rsid w:val="00204421"/>
    <w:rsid w:val="00204483"/>
    <w:rsid w:val="002052C8"/>
    <w:rsid w:val="00205725"/>
    <w:rsid w:val="00207AFF"/>
    <w:rsid w:val="00207BD4"/>
    <w:rsid w:val="00210498"/>
    <w:rsid w:val="00210802"/>
    <w:rsid w:val="002111E3"/>
    <w:rsid w:val="00211C87"/>
    <w:rsid w:val="00213033"/>
    <w:rsid w:val="00215785"/>
    <w:rsid w:val="0021611D"/>
    <w:rsid w:val="00216520"/>
    <w:rsid w:val="00216531"/>
    <w:rsid w:val="0021673E"/>
    <w:rsid w:val="00217134"/>
    <w:rsid w:val="002211E8"/>
    <w:rsid w:val="002215B1"/>
    <w:rsid w:val="00222DF0"/>
    <w:rsid w:val="00224225"/>
    <w:rsid w:val="00224393"/>
    <w:rsid w:val="00226285"/>
    <w:rsid w:val="00230520"/>
    <w:rsid w:val="002305C4"/>
    <w:rsid w:val="00230DB0"/>
    <w:rsid w:val="00230ECB"/>
    <w:rsid w:val="00233739"/>
    <w:rsid w:val="002339CE"/>
    <w:rsid w:val="00233F16"/>
    <w:rsid w:val="002367C6"/>
    <w:rsid w:val="00236963"/>
    <w:rsid w:val="00236C9D"/>
    <w:rsid w:val="00236FD5"/>
    <w:rsid w:val="0024058A"/>
    <w:rsid w:val="00240A96"/>
    <w:rsid w:val="00242BE7"/>
    <w:rsid w:val="00243989"/>
    <w:rsid w:val="00245155"/>
    <w:rsid w:val="002456A7"/>
    <w:rsid w:val="00246A17"/>
    <w:rsid w:val="00246F92"/>
    <w:rsid w:val="002477EC"/>
    <w:rsid w:val="00247B24"/>
    <w:rsid w:val="0025001D"/>
    <w:rsid w:val="00250577"/>
    <w:rsid w:val="002525AD"/>
    <w:rsid w:val="00252652"/>
    <w:rsid w:val="002529D0"/>
    <w:rsid w:val="00252EF0"/>
    <w:rsid w:val="002532EE"/>
    <w:rsid w:val="002535FF"/>
    <w:rsid w:val="00253673"/>
    <w:rsid w:val="002543EB"/>
    <w:rsid w:val="00254C0B"/>
    <w:rsid w:val="0025540C"/>
    <w:rsid w:val="00255831"/>
    <w:rsid w:val="00260899"/>
    <w:rsid w:val="00261560"/>
    <w:rsid w:val="00262D74"/>
    <w:rsid w:val="00264704"/>
    <w:rsid w:val="002650F5"/>
    <w:rsid w:val="00266822"/>
    <w:rsid w:val="00266BA7"/>
    <w:rsid w:val="0027087B"/>
    <w:rsid w:val="00270CDD"/>
    <w:rsid w:val="00271A75"/>
    <w:rsid w:val="00272B9A"/>
    <w:rsid w:val="00272D9E"/>
    <w:rsid w:val="00272E8D"/>
    <w:rsid w:val="00273D17"/>
    <w:rsid w:val="0027597D"/>
    <w:rsid w:val="00275FA5"/>
    <w:rsid w:val="0027689F"/>
    <w:rsid w:val="00276A1E"/>
    <w:rsid w:val="00277666"/>
    <w:rsid w:val="00277E04"/>
    <w:rsid w:val="00277F56"/>
    <w:rsid w:val="00281C76"/>
    <w:rsid w:val="00281E8C"/>
    <w:rsid w:val="002829C2"/>
    <w:rsid w:val="00282ABC"/>
    <w:rsid w:val="00282F41"/>
    <w:rsid w:val="00286308"/>
    <w:rsid w:val="00286356"/>
    <w:rsid w:val="00287316"/>
    <w:rsid w:val="00287340"/>
    <w:rsid w:val="00287CE3"/>
    <w:rsid w:val="0029049A"/>
    <w:rsid w:val="0029071D"/>
    <w:rsid w:val="00291684"/>
    <w:rsid w:val="00291FFE"/>
    <w:rsid w:val="00292228"/>
    <w:rsid w:val="002942B7"/>
    <w:rsid w:val="00294844"/>
    <w:rsid w:val="0029495A"/>
    <w:rsid w:val="00294F18"/>
    <w:rsid w:val="00295994"/>
    <w:rsid w:val="0029688A"/>
    <w:rsid w:val="002A1F17"/>
    <w:rsid w:val="002A20AD"/>
    <w:rsid w:val="002A2235"/>
    <w:rsid w:val="002A25B7"/>
    <w:rsid w:val="002A3FAF"/>
    <w:rsid w:val="002A562D"/>
    <w:rsid w:val="002A641C"/>
    <w:rsid w:val="002A69A5"/>
    <w:rsid w:val="002A7028"/>
    <w:rsid w:val="002A7BA9"/>
    <w:rsid w:val="002B0915"/>
    <w:rsid w:val="002B0D48"/>
    <w:rsid w:val="002B0E0D"/>
    <w:rsid w:val="002B0E3B"/>
    <w:rsid w:val="002B1682"/>
    <w:rsid w:val="002B1784"/>
    <w:rsid w:val="002B1A59"/>
    <w:rsid w:val="002B1EEF"/>
    <w:rsid w:val="002B1F18"/>
    <w:rsid w:val="002B2D73"/>
    <w:rsid w:val="002B414A"/>
    <w:rsid w:val="002B49E6"/>
    <w:rsid w:val="002B4FEB"/>
    <w:rsid w:val="002B547F"/>
    <w:rsid w:val="002B57CB"/>
    <w:rsid w:val="002B6992"/>
    <w:rsid w:val="002B6CAC"/>
    <w:rsid w:val="002B6E18"/>
    <w:rsid w:val="002B7CD9"/>
    <w:rsid w:val="002C0045"/>
    <w:rsid w:val="002C0ACB"/>
    <w:rsid w:val="002C0EF9"/>
    <w:rsid w:val="002C1D00"/>
    <w:rsid w:val="002C2320"/>
    <w:rsid w:val="002C3008"/>
    <w:rsid w:val="002C347B"/>
    <w:rsid w:val="002C3836"/>
    <w:rsid w:val="002C38E6"/>
    <w:rsid w:val="002C3D57"/>
    <w:rsid w:val="002C652E"/>
    <w:rsid w:val="002C78BB"/>
    <w:rsid w:val="002C7B53"/>
    <w:rsid w:val="002D074F"/>
    <w:rsid w:val="002D07B4"/>
    <w:rsid w:val="002D0B5E"/>
    <w:rsid w:val="002D0D6A"/>
    <w:rsid w:val="002D144C"/>
    <w:rsid w:val="002D14F4"/>
    <w:rsid w:val="002D1AD4"/>
    <w:rsid w:val="002D1EE1"/>
    <w:rsid w:val="002D22D0"/>
    <w:rsid w:val="002D2845"/>
    <w:rsid w:val="002D2FD8"/>
    <w:rsid w:val="002D3249"/>
    <w:rsid w:val="002D413E"/>
    <w:rsid w:val="002D49B2"/>
    <w:rsid w:val="002D57E4"/>
    <w:rsid w:val="002D5C52"/>
    <w:rsid w:val="002D67FB"/>
    <w:rsid w:val="002D68F1"/>
    <w:rsid w:val="002D6AA8"/>
    <w:rsid w:val="002D7818"/>
    <w:rsid w:val="002D78F6"/>
    <w:rsid w:val="002D7A6D"/>
    <w:rsid w:val="002E0870"/>
    <w:rsid w:val="002E09C7"/>
    <w:rsid w:val="002E1D1A"/>
    <w:rsid w:val="002E2766"/>
    <w:rsid w:val="002E283C"/>
    <w:rsid w:val="002E2AD2"/>
    <w:rsid w:val="002E454F"/>
    <w:rsid w:val="002E467E"/>
    <w:rsid w:val="002E4724"/>
    <w:rsid w:val="002E4D65"/>
    <w:rsid w:val="002E51DF"/>
    <w:rsid w:val="002E5FCD"/>
    <w:rsid w:val="002E660D"/>
    <w:rsid w:val="002F05C1"/>
    <w:rsid w:val="002F0A44"/>
    <w:rsid w:val="002F1454"/>
    <w:rsid w:val="002F266D"/>
    <w:rsid w:val="002F36C1"/>
    <w:rsid w:val="002F39ED"/>
    <w:rsid w:val="002F3C12"/>
    <w:rsid w:val="002F4517"/>
    <w:rsid w:val="002F6DDC"/>
    <w:rsid w:val="002F7237"/>
    <w:rsid w:val="003000D8"/>
    <w:rsid w:val="00301A30"/>
    <w:rsid w:val="00301E6E"/>
    <w:rsid w:val="00302E7F"/>
    <w:rsid w:val="0030506F"/>
    <w:rsid w:val="00306358"/>
    <w:rsid w:val="003078EE"/>
    <w:rsid w:val="00310080"/>
    <w:rsid w:val="00311061"/>
    <w:rsid w:val="00311758"/>
    <w:rsid w:val="00312DFA"/>
    <w:rsid w:val="0031497F"/>
    <w:rsid w:val="00314A61"/>
    <w:rsid w:val="00314DDA"/>
    <w:rsid w:val="00314F9A"/>
    <w:rsid w:val="0031589D"/>
    <w:rsid w:val="00315A92"/>
    <w:rsid w:val="00315B46"/>
    <w:rsid w:val="0031700A"/>
    <w:rsid w:val="00321E62"/>
    <w:rsid w:val="00322681"/>
    <w:rsid w:val="00322779"/>
    <w:rsid w:val="003235A3"/>
    <w:rsid w:val="00323B93"/>
    <w:rsid w:val="00323F12"/>
    <w:rsid w:val="0032725F"/>
    <w:rsid w:val="00327BDC"/>
    <w:rsid w:val="00330368"/>
    <w:rsid w:val="00330CC2"/>
    <w:rsid w:val="00331BA6"/>
    <w:rsid w:val="00332029"/>
    <w:rsid w:val="00333A7E"/>
    <w:rsid w:val="00333E8E"/>
    <w:rsid w:val="00334113"/>
    <w:rsid w:val="0033440F"/>
    <w:rsid w:val="00334D18"/>
    <w:rsid w:val="00335045"/>
    <w:rsid w:val="003350ED"/>
    <w:rsid w:val="00335276"/>
    <w:rsid w:val="003352DC"/>
    <w:rsid w:val="00335DC6"/>
    <w:rsid w:val="00336CD9"/>
    <w:rsid w:val="00340521"/>
    <w:rsid w:val="00340561"/>
    <w:rsid w:val="00341180"/>
    <w:rsid w:val="00341AB4"/>
    <w:rsid w:val="00342D4D"/>
    <w:rsid w:val="003504D6"/>
    <w:rsid w:val="0035282E"/>
    <w:rsid w:val="003531EC"/>
    <w:rsid w:val="0035351A"/>
    <w:rsid w:val="00353812"/>
    <w:rsid w:val="003542B4"/>
    <w:rsid w:val="003557E4"/>
    <w:rsid w:val="003559F5"/>
    <w:rsid w:val="00355C86"/>
    <w:rsid w:val="003566F8"/>
    <w:rsid w:val="0035753F"/>
    <w:rsid w:val="00361262"/>
    <w:rsid w:val="003613BD"/>
    <w:rsid w:val="00361A59"/>
    <w:rsid w:val="00361BB5"/>
    <w:rsid w:val="00362853"/>
    <w:rsid w:val="00362CBB"/>
    <w:rsid w:val="00362E65"/>
    <w:rsid w:val="003630A3"/>
    <w:rsid w:val="003631AC"/>
    <w:rsid w:val="003634C4"/>
    <w:rsid w:val="00364FC9"/>
    <w:rsid w:val="0036610A"/>
    <w:rsid w:val="00366324"/>
    <w:rsid w:val="00367125"/>
    <w:rsid w:val="00371C8C"/>
    <w:rsid w:val="00371CD1"/>
    <w:rsid w:val="003728E7"/>
    <w:rsid w:val="00372D32"/>
    <w:rsid w:val="00372F49"/>
    <w:rsid w:val="00373152"/>
    <w:rsid w:val="0037345F"/>
    <w:rsid w:val="00373628"/>
    <w:rsid w:val="00373D21"/>
    <w:rsid w:val="0037539C"/>
    <w:rsid w:val="0037576C"/>
    <w:rsid w:val="003757EF"/>
    <w:rsid w:val="00375A19"/>
    <w:rsid w:val="00375DE4"/>
    <w:rsid w:val="00376ED8"/>
    <w:rsid w:val="00377E9D"/>
    <w:rsid w:val="003841CF"/>
    <w:rsid w:val="00385052"/>
    <w:rsid w:val="00386E10"/>
    <w:rsid w:val="0039030E"/>
    <w:rsid w:val="00390440"/>
    <w:rsid w:val="00390478"/>
    <w:rsid w:val="00390955"/>
    <w:rsid w:val="003911C0"/>
    <w:rsid w:val="003912AC"/>
    <w:rsid w:val="003912AF"/>
    <w:rsid w:val="003912DF"/>
    <w:rsid w:val="00391377"/>
    <w:rsid w:val="00391735"/>
    <w:rsid w:val="00391E63"/>
    <w:rsid w:val="0039244A"/>
    <w:rsid w:val="00392636"/>
    <w:rsid w:val="00392FCC"/>
    <w:rsid w:val="00393369"/>
    <w:rsid w:val="00394A69"/>
    <w:rsid w:val="00394D55"/>
    <w:rsid w:val="00395B89"/>
    <w:rsid w:val="00395DC8"/>
    <w:rsid w:val="003A165E"/>
    <w:rsid w:val="003A1A03"/>
    <w:rsid w:val="003A21E6"/>
    <w:rsid w:val="003A2B89"/>
    <w:rsid w:val="003A32C0"/>
    <w:rsid w:val="003A341B"/>
    <w:rsid w:val="003A383B"/>
    <w:rsid w:val="003A5808"/>
    <w:rsid w:val="003A594A"/>
    <w:rsid w:val="003A6929"/>
    <w:rsid w:val="003A7CE2"/>
    <w:rsid w:val="003B0310"/>
    <w:rsid w:val="003B1320"/>
    <w:rsid w:val="003B2F42"/>
    <w:rsid w:val="003B3742"/>
    <w:rsid w:val="003B39AF"/>
    <w:rsid w:val="003B3D19"/>
    <w:rsid w:val="003B3DBA"/>
    <w:rsid w:val="003B5510"/>
    <w:rsid w:val="003B58D6"/>
    <w:rsid w:val="003B6283"/>
    <w:rsid w:val="003B655C"/>
    <w:rsid w:val="003B7085"/>
    <w:rsid w:val="003B7768"/>
    <w:rsid w:val="003C0177"/>
    <w:rsid w:val="003C26F5"/>
    <w:rsid w:val="003C2AB6"/>
    <w:rsid w:val="003C37CF"/>
    <w:rsid w:val="003C37D2"/>
    <w:rsid w:val="003C3F22"/>
    <w:rsid w:val="003C5846"/>
    <w:rsid w:val="003C7D3C"/>
    <w:rsid w:val="003C7EB7"/>
    <w:rsid w:val="003D0E0C"/>
    <w:rsid w:val="003D104E"/>
    <w:rsid w:val="003D13F1"/>
    <w:rsid w:val="003D1B06"/>
    <w:rsid w:val="003D44D0"/>
    <w:rsid w:val="003D4D0C"/>
    <w:rsid w:val="003D520D"/>
    <w:rsid w:val="003D55F5"/>
    <w:rsid w:val="003D5847"/>
    <w:rsid w:val="003D5A95"/>
    <w:rsid w:val="003D5A9E"/>
    <w:rsid w:val="003D6DDE"/>
    <w:rsid w:val="003E050D"/>
    <w:rsid w:val="003E09C8"/>
    <w:rsid w:val="003E1B68"/>
    <w:rsid w:val="003E1C58"/>
    <w:rsid w:val="003E216F"/>
    <w:rsid w:val="003E222D"/>
    <w:rsid w:val="003E460D"/>
    <w:rsid w:val="003E53ED"/>
    <w:rsid w:val="003E5DBA"/>
    <w:rsid w:val="003E5FD4"/>
    <w:rsid w:val="003E6910"/>
    <w:rsid w:val="003E69B4"/>
    <w:rsid w:val="003E75AA"/>
    <w:rsid w:val="003E7818"/>
    <w:rsid w:val="003F0025"/>
    <w:rsid w:val="003F0039"/>
    <w:rsid w:val="003F0250"/>
    <w:rsid w:val="003F0BB1"/>
    <w:rsid w:val="003F1389"/>
    <w:rsid w:val="003F2D7F"/>
    <w:rsid w:val="003F2F30"/>
    <w:rsid w:val="003F2FFC"/>
    <w:rsid w:val="003F3317"/>
    <w:rsid w:val="003F3E4F"/>
    <w:rsid w:val="003F483F"/>
    <w:rsid w:val="003F52F2"/>
    <w:rsid w:val="003F536D"/>
    <w:rsid w:val="003F542A"/>
    <w:rsid w:val="003F5481"/>
    <w:rsid w:val="003F6EFB"/>
    <w:rsid w:val="003F711D"/>
    <w:rsid w:val="00400A10"/>
    <w:rsid w:val="00401277"/>
    <w:rsid w:val="00401368"/>
    <w:rsid w:val="004024A1"/>
    <w:rsid w:val="00402DF9"/>
    <w:rsid w:val="00403B8E"/>
    <w:rsid w:val="00404C9A"/>
    <w:rsid w:val="00404F7C"/>
    <w:rsid w:val="00405760"/>
    <w:rsid w:val="00410E71"/>
    <w:rsid w:val="00411E44"/>
    <w:rsid w:val="004138C5"/>
    <w:rsid w:val="0041456C"/>
    <w:rsid w:val="00414991"/>
    <w:rsid w:val="00414ED2"/>
    <w:rsid w:val="00416C09"/>
    <w:rsid w:val="00421891"/>
    <w:rsid w:val="00421A92"/>
    <w:rsid w:val="00422730"/>
    <w:rsid w:val="00424997"/>
    <w:rsid w:val="00424BC1"/>
    <w:rsid w:val="00425623"/>
    <w:rsid w:val="00426ADC"/>
    <w:rsid w:val="00430F9B"/>
    <w:rsid w:val="0043376E"/>
    <w:rsid w:val="00434108"/>
    <w:rsid w:val="00434B6F"/>
    <w:rsid w:val="00435852"/>
    <w:rsid w:val="004358A3"/>
    <w:rsid w:val="00435CED"/>
    <w:rsid w:val="00437756"/>
    <w:rsid w:val="00437D65"/>
    <w:rsid w:val="004415BA"/>
    <w:rsid w:val="004421E8"/>
    <w:rsid w:val="004438FA"/>
    <w:rsid w:val="00443E85"/>
    <w:rsid w:val="00444A0F"/>
    <w:rsid w:val="00444BC5"/>
    <w:rsid w:val="00444BC7"/>
    <w:rsid w:val="00445624"/>
    <w:rsid w:val="0044568E"/>
    <w:rsid w:val="004456EE"/>
    <w:rsid w:val="0044580A"/>
    <w:rsid w:val="004463A7"/>
    <w:rsid w:val="00450355"/>
    <w:rsid w:val="004508D5"/>
    <w:rsid w:val="004514E1"/>
    <w:rsid w:val="00451B3F"/>
    <w:rsid w:val="00451CBC"/>
    <w:rsid w:val="00452B5A"/>
    <w:rsid w:val="00452B79"/>
    <w:rsid w:val="00454067"/>
    <w:rsid w:val="004558A5"/>
    <w:rsid w:val="00455AEB"/>
    <w:rsid w:val="00456534"/>
    <w:rsid w:val="00460337"/>
    <w:rsid w:val="00461029"/>
    <w:rsid w:val="00461475"/>
    <w:rsid w:val="00464097"/>
    <w:rsid w:val="00465421"/>
    <w:rsid w:val="00466505"/>
    <w:rsid w:val="00467368"/>
    <w:rsid w:val="00467EB8"/>
    <w:rsid w:val="00470B2F"/>
    <w:rsid w:val="00471F95"/>
    <w:rsid w:val="0047338B"/>
    <w:rsid w:val="00475685"/>
    <w:rsid w:val="00475D53"/>
    <w:rsid w:val="00476AC5"/>
    <w:rsid w:val="00480175"/>
    <w:rsid w:val="0048048A"/>
    <w:rsid w:val="00480C51"/>
    <w:rsid w:val="00485FC6"/>
    <w:rsid w:val="004860A7"/>
    <w:rsid w:val="004860CE"/>
    <w:rsid w:val="004861A7"/>
    <w:rsid w:val="004862AB"/>
    <w:rsid w:val="00487100"/>
    <w:rsid w:val="0048710A"/>
    <w:rsid w:val="004910C1"/>
    <w:rsid w:val="00491856"/>
    <w:rsid w:val="004918DF"/>
    <w:rsid w:val="00491C10"/>
    <w:rsid w:val="00491CAB"/>
    <w:rsid w:val="004924EC"/>
    <w:rsid w:val="00492591"/>
    <w:rsid w:val="0049264D"/>
    <w:rsid w:val="00492C65"/>
    <w:rsid w:val="00493075"/>
    <w:rsid w:val="00494E55"/>
    <w:rsid w:val="004A0707"/>
    <w:rsid w:val="004A0EF3"/>
    <w:rsid w:val="004A0F34"/>
    <w:rsid w:val="004A1B73"/>
    <w:rsid w:val="004A208A"/>
    <w:rsid w:val="004A5E9F"/>
    <w:rsid w:val="004A77C6"/>
    <w:rsid w:val="004B06D9"/>
    <w:rsid w:val="004B0E67"/>
    <w:rsid w:val="004B1512"/>
    <w:rsid w:val="004B1D4C"/>
    <w:rsid w:val="004B1DFB"/>
    <w:rsid w:val="004B3401"/>
    <w:rsid w:val="004B40C7"/>
    <w:rsid w:val="004B43EB"/>
    <w:rsid w:val="004B5425"/>
    <w:rsid w:val="004B5BC3"/>
    <w:rsid w:val="004B64E9"/>
    <w:rsid w:val="004C03F4"/>
    <w:rsid w:val="004C1FB9"/>
    <w:rsid w:val="004C29CB"/>
    <w:rsid w:val="004C3609"/>
    <w:rsid w:val="004C37D9"/>
    <w:rsid w:val="004C502E"/>
    <w:rsid w:val="004C559F"/>
    <w:rsid w:val="004C6181"/>
    <w:rsid w:val="004C713E"/>
    <w:rsid w:val="004C7EA9"/>
    <w:rsid w:val="004D1693"/>
    <w:rsid w:val="004D1720"/>
    <w:rsid w:val="004D1AB5"/>
    <w:rsid w:val="004D2B3A"/>
    <w:rsid w:val="004D2C0D"/>
    <w:rsid w:val="004D2CCF"/>
    <w:rsid w:val="004D391C"/>
    <w:rsid w:val="004D44BD"/>
    <w:rsid w:val="004D4FD8"/>
    <w:rsid w:val="004D6A6F"/>
    <w:rsid w:val="004D717F"/>
    <w:rsid w:val="004D74DB"/>
    <w:rsid w:val="004D76FE"/>
    <w:rsid w:val="004E07C1"/>
    <w:rsid w:val="004E162C"/>
    <w:rsid w:val="004E1E28"/>
    <w:rsid w:val="004E27A5"/>
    <w:rsid w:val="004E341B"/>
    <w:rsid w:val="004E3BE6"/>
    <w:rsid w:val="004E3C51"/>
    <w:rsid w:val="004E43F1"/>
    <w:rsid w:val="004E52E6"/>
    <w:rsid w:val="004E58ED"/>
    <w:rsid w:val="004E5BC9"/>
    <w:rsid w:val="004E614D"/>
    <w:rsid w:val="004E6BCC"/>
    <w:rsid w:val="004F04C6"/>
    <w:rsid w:val="004F086E"/>
    <w:rsid w:val="004F0A85"/>
    <w:rsid w:val="004F16EF"/>
    <w:rsid w:val="004F24C7"/>
    <w:rsid w:val="004F2C04"/>
    <w:rsid w:val="004F3775"/>
    <w:rsid w:val="004F3FAE"/>
    <w:rsid w:val="004F5167"/>
    <w:rsid w:val="004F6FA3"/>
    <w:rsid w:val="00500C04"/>
    <w:rsid w:val="005024A2"/>
    <w:rsid w:val="00502E8B"/>
    <w:rsid w:val="005042D9"/>
    <w:rsid w:val="00504429"/>
    <w:rsid w:val="00504E9D"/>
    <w:rsid w:val="00505BF5"/>
    <w:rsid w:val="00505F36"/>
    <w:rsid w:val="005062B8"/>
    <w:rsid w:val="00510233"/>
    <w:rsid w:val="00510E20"/>
    <w:rsid w:val="005139FD"/>
    <w:rsid w:val="0051423F"/>
    <w:rsid w:val="005164F6"/>
    <w:rsid w:val="00516691"/>
    <w:rsid w:val="00516E33"/>
    <w:rsid w:val="005173F1"/>
    <w:rsid w:val="00517B3B"/>
    <w:rsid w:val="00517FC8"/>
    <w:rsid w:val="00520CDE"/>
    <w:rsid w:val="00520D9A"/>
    <w:rsid w:val="00522236"/>
    <w:rsid w:val="00522763"/>
    <w:rsid w:val="0052284F"/>
    <w:rsid w:val="0052299E"/>
    <w:rsid w:val="00525094"/>
    <w:rsid w:val="005260F3"/>
    <w:rsid w:val="0052723A"/>
    <w:rsid w:val="00530640"/>
    <w:rsid w:val="00531013"/>
    <w:rsid w:val="00531085"/>
    <w:rsid w:val="00531A4C"/>
    <w:rsid w:val="00531E0A"/>
    <w:rsid w:val="0053276D"/>
    <w:rsid w:val="00532D9F"/>
    <w:rsid w:val="00533EC6"/>
    <w:rsid w:val="00534F1D"/>
    <w:rsid w:val="00534FA2"/>
    <w:rsid w:val="0053506A"/>
    <w:rsid w:val="00537276"/>
    <w:rsid w:val="005377D1"/>
    <w:rsid w:val="00540600"/>
    <w:rsid w:val="005422C1"/>
    <w:rsid w:val="005433A9"/>
    <w:rsid w:val="0054477C"/>
    <w:rsid w:val="00544B71"/>
    <w:rsid w:val="0054549B"/>
    <w:rsid w:val="00545687"/>
    <w:rsid w:val="005458EA"/>
    <w:rsid w:val="00545D3E"/>
    <w:rsid w:val="00545EE1"/>
    <w:rsid w:val="00545F52"/>
    <w:rsid w:val="00546EDC"/>
    <w:rsid w:val="00547B6D"/>
    <w:rsid w:val="0055093C"/>
    <w:rsid w:val="00550E81"/>
    <w:rsid w:val="00550F92"/>
    <w:rsid w:val="0055158A"/>
    <w:rsid w:val="00552360"/>
    <w:rsid w:val="00552BEF"/>
    <w:rsid w:val="005545C4"/>
    <w:rsid w:val="00554A40"/>
    <w:rsid w:val="00554B69"/>
    <w:rsid w:val="005551D0"/>
    <w:rsid w:val="00555C74"/>
    <w:rsid w:val="0055690D"/>
    <w:rsid w:val="005569F2"/>
    <w:rsid w:val="00556EFE"/>
    <w:rsid w:val="00557932"/>
    <w:rsid w:val="00560DFA"/>
    <w:rsid w:val="005625BF"/>
    <w:rsid w:val="00562930"/>
    <w:rsid w:val="00563B29"/>
    <w:rsid w:val="005647D0"/>
    <w:rsid w:val="00564A4C"/>
    <w:rsid w:val="00564E0D"/>
    <w:rsid w:val="00565698"/>
    <w:rsid w:val="00566A92"/>
    <w:rsid w:val="00566D69"/>
    <w:rsid w:val="00570566"/>
    <w:rsid w:val="00570AD0"/>
    <w:rsid w:val="00571FC0"/>
    <w:rsid w:val="00572796"/>
    <w:rsid w:val="00572AAD"/>
    <w:rsid w:val="00572E9F"/>
    <w:rsid w:val="0057348F"/>
    <w:rsid w:val="00573DE8"/>
    <w:rsid w:val="00573EC8"/>
    <w:rsid w:val="00574351"/>
    <w:rsid w:val="005760F7"/>
    <w:rsid w:val="00577A7E"/>
    <w:rsid w:val="00581002"/>
    <w:rsid w:val="005821F0"/>
    <w:rsid w:val="00582D13"/>
    <w:rsid w:val="00584332"/>
    <w:rsid w:val="00584B5D"/>
    <w:rsid w:val="00584BB9"/>
    <w:rsid w:val="00584E89"/>
    <w:rsid w:val="00584FA9"/>
    <w:rsid w:val="0058573C"/>
    <w:rsid w:val="00590930"/>
    <w:rsid w:val="00590967"/>
    <w:rsid w:val="0059112D"/>
    <w:rsid w:val="0059169A"/>
    <w:rsid w:val="00591785"/>
    <w:rsid w:val="00593764"/>
    <w:rsid w:val="00593B54"/>
    <w:rsid w:val="00595058"/>
    <w:rsid w:val="00595C74"/>
    <w:rsid w:val="00596826"/>
    <w:rsid w:val="005968E0"/>
    <w:rsid w:val="00596BA2"/>
    <w:rsid w:val="00596D01"/>
    <w:rsid w:val="005A0104"/>
    <w:rsid w:val="005A0132"/>
    <w:rsid w:val="005A023E"/>
    <w:rsid w:val="005A08BC"/>
    <w:rsid w:val="005A129D"/>
    <w:rsid w:val="005A12AA"/>
    <w:rsid w:val="005A1E25"/>
    <w:rsid w:val="005A335F"/>
    <w:rsid w:val="005A346F"/>
    <w:rsid w:val="005A568C"/>
    <w:rsid w:val="005A5EE7"/>
    <w:rsid w:val="005A66B7"/>
    <w:rsid w:val="005A6C1E"/>
    <w:rsid w:val="005A7EE3"/>
    <w:rsid w:val="005B0003"/>
    <w:rsid w:val="005B0312"/>
    <w:rsid w:val="005B0332"/>
    <w:rsid w:val="005B062B"/>
    <w:rsid w:val="005B0D0C"/>
    <w:rsid w:val="005B15DE"/>
    <w:rsid w:val="005B1D2C"/>
    <w:rsid w:val="005B257F"/>
    <w:rsid w:val="005B3A76"/>
    <w:rsid w:val="005B3B60"/>
    <w:rsid w:val="005B4288"/>
    <w:rsid w:val="005B482D"/>
    <w:rsid w:val="005B4D2C"/>
    <w:rsid w:val="005B534E"/>
    <w:rsid w:val="005B5A70"/>
    <w:rsid w:val="005B5F59"/>
    <w:rsid w:val="005C0A3D"/>
    <w:rsid w:val="005C0DEB"/>
    <w:rsid w:val="005C152A"/>
    <w:rsid w:val="005C20D9"/>
    <w:rsid w:val="005C235D"/>
    <w:rsid w:val="005C24ED"/>
    <w:rsid w:val="005C2B66"/>
    <w:rsid w:val="005C2D11"/>
    <w:rsid w:val="005C31A6"/>
    <w:rsid w:val="005C340C"/>
    <w:rsid w:val="005C376E"/>
    <w:rsid w:val="005C3F75"/>
    <w:rsid w:val="005C435D"/>
    <w:rsid w:val="005C4590"/>
    <w:rsid w:val="005C484D"/>
    <w:rsid w:val="005C521C"/>
    <w:rsid w:val="005C56A7"/>
    <w:rsid w:val="005C5B91"/>
    <w:rsid w:val="005C5D5F"/>
    <w:rsid w:val="005C6D42"/>
    <w:rsid w:val="005C74E8"/>
    <w:rsid w:val="005C7D65"/>
    <w:rsid w:val="005D1B4F"/>
    <w:rsid w:val="005D37BB"/>
    <w:rsid w:val="005D7D9D"/>
    <w:rsid w:val="005E1919"/>
    <w:rsid w:val="005E4B6E"/>
    <w:rsid w:val="005E5228"/>
    <w:rsid w:val="005E68B3"/>
    <w:rsid w:val="005E76FF"/>
    <w:rsid w:val="005E7786"/>
    <w:rsid w:val="005E7BE8"/>
    <w:rsid w:val="005E7F52"/>
    <w:rsid w:val="005F075D"/>
    <w:rsid w:val="005F2904"/>
    <w:rsid w:val="005F44AA"/>
    <w:rsid w:val="005F4F97"/>
    <w:rsid w:val="005F5C11"/>
    <w:rsid w:val="005F7531"/>
    <w:rsid w:val="00600ABA"/>
    <w:rsid w:val="00601C2A"/>
    <w:rsid w:val="00601D18"/>
    <w:rsid w:val="00602137"/>
    <w:rsid w:val="00602AF4"/>
    <w:rsid w:val="00603416"/>
    <w:rsid w:val="00604AC7"/>
    <w:rsid w:val="0060568D"/>
    <w:rsid w:val="00605FFA"/>
    <w:rsid w:val="00607C64"/>
    <w:rsid w:val="00610986"/>
    <w:rsid w:val="00611170"/>
    <w:rsid w:val="00611E85"/>
    <w:rsid w:val="00612064"/>
    <w:rsid w:val="006120B1"/>
    <w:rsid w:val="0061234E"/>
    <w:rsid w:val="00612BDE"/>
    <w:rsid w:val="00612D94"/>
    <w:rsid w:val="00614288"/>
    <w:rsid w:val="00615430"/>
    <w:rsid w:val="00617263"/>
    <w:rsid w:val="00617AFE"/>
    <w:rsid w:val="00617D4F"/>
    <w:rsid w:val="00620F1A"/>
    <w:rsid w:val="00623120"/>
    <w:rsid w:val="0062487C"/>
    <w:rsid w:val="00625710"/>
    <w:rsid w:val="00626D95"/>
    <w:rsid w:val="00627552"/>
    <w:rsid w:val="006303D6"/>
    <w:rsid w:val="00631AA6"/>
    <w:rsid w:val="00631F92"/>
    <w:rsid w:val="00632434"/>
    <w:rsid w:val="00633644"/>
    <w:rsid w:val="006338D6"/>
    <w:rsid w:val="00633FB2"/>
    <w:rsid w:val="0063546A"/>
    <w:rsid w:val="00635F1E"/>
    <w:rsid w:val="00636146"/>
    <w:rsid w:val="00637500"/>
    <w:rsid w:val="00637C4D"/>
    <w:rsid w:val="00640E2B"/>
    <w:rsid w:val="0064122A"/>
    <w:rsid w:val="006414AE"/>
    <w:rsid w:val="00642450"/>
    <w:rsid w:val="00642C52"/>
    <w:rsid w:val="00643E16"/>
    <w:rsid w:val="00643F4E"/>
    <w:rsid w:val="00645DA6"/>
    <w:rsid w:val="006460C0"/>
    <w:rsid w:val="0064638D"/>
    <w:rsid w:val="006472D6"/>
    <w:rsid w:val="006473FD"/>
    <w:rsid w:val="00647439"/>
    <w:rsid w:val="00650191"/>
    <w:rsid w:val="00652635"/>
    <w:rsid w:val="00653A58"/>
    <w:rsid w:val="00654515"/>
    <w:rsid w:val="0065496C"/>
    <w:rsid w:val="00654CB3"/>
    <w:rsid w:val="0065624D"/>
    <w:rsid w:val="006565C5"/>
    <w:rsid w:val="006567DD"/>
    <w:rsid w:val="0065696B"/>
    <w:rsid w:val="006623A9"/>
    <w:rsid w:val="00662469"/>
    <w:rsid w:val="006626F0"/>
    <w:rsid w:val="00662B7E"/>
    <w:rsid w:val="00664260"/>
    <w:rsid w:val="00666BCC"/>
    <w:rsid w:val="006677F5"/>
    <w:rsid w:val="00670FE1"/>
    <w:rsid w:val="006717CC"/>
    <w:rsid w:val="0067199B"/>
    <w:rsid w:val="00671E7B"/>
    <w:rsid w:val="00672404"/>
    <w:rsid w:val="006728CF"/>
    <w:rsid w:val="00672B90"/>
    <w:rsid w:val="00672BA4"/>
    <w:rsid w:val="0067347D"/>
    <w:rsid w:val="00673FB0"/>
    <w:rsid w:val="006754CE"/>
    <w:rsid w:val="00675BE4"/>
    <w:rsid w:val="0067702A"/>
    <w:rsid w:val="006779B3"/>
    <w:rsid w:val="00677D7A"/>
    <w:rsid w:val="00680C77"/>
    <w:rsid w:val="0068179F"/>
    <w:rsid w:val="00681BCC"/>
    <w:rsid w:val="00681E20"/>
    <w:rsid w:val="006829FD"/>
    <w:rsid w:val="00683216"/>
    <w:rsid w:val="00683AC7"/>
    <w:rsid w:val="00684077"/>
    <w:rsid w:val="00685D06"/>
    <w:rsid w:val="006868DB"/>
    <w:rsid w:val="006879CC"/>
    <w:rsid w:val="006906F4"/>
    <w:rsid w:val="00690EE7"/>
    <w:rsid w:val="0069146F"/>
    <w:rsid w:val="00692F13"/>
    <w:rsid w:val="006931F5"/>
    <w:rsid w:val="00693D01"/>
    <w:rsid w:val="00694338"/>
    <w:rsid w:val="00694C1D"/>
    <w:rsid w:val="006952F5"/>
    <w:rsid w:val="0069598B"/>
    <w:rsid w:val="00696557"/>
    <w:rsid w:val="006967B8"/>
    <w:rsid w:val="00696B9A"/>
    <w:rsid w:val="00696FD4"/>
    <w:rsid w:val="0069764C"/>
    <w:rsid w:val="006976E4"/>
    <w:rsid w:val="00697885"/>
    <w:rsid w:val="00697DDE"/>
    <w:rsid w:val="006A101B"/>
    <w:rsid w:val="006A172C"/>
    <w:rsid w:val="006A32E9"/>
    <w:rsid w:val="006A33B9"/>
    <w:rsid w:val="006A3840"/>
    <w:rsid w:val="006A4CFE"/>
    <w:rsid w:val="006A50BA"/>
    <w:rsid w:val="006A515A"/>
    <w:rsid w:val="006A6268"/>
    <w:rsid w:val="006A664A"/>
    <w:rsid w:val="006A6DAF"/>
    <w:rsid w:val="006B0D8B"/>
    <w:rsid w:val="006B0DC2"/>
    <w:rsid w:val="006B1DDD"/>
    <w:rsid w:val="006B2672"/>
    <w:rsid w:val="006B2CCF"/>
    <w:rsid w:val="006B32ED"/>
    <w:rsid w:val="006B418E"/>
    <w:rsid w:val="006B4F2A"/>
    <w:rsid w:val="006B545C"/>
    <w:rsid w:val="006B5518"/>
    <w:rsid w:val="006B6FF5"/>
    <w:rsid w:val="006B7243"/>
    <w:rsid w:val="006B7554"/>
    <w:rsid w:val="006B7784"/>
    <w:rsid w:val="006B799A"/>
    <w:rsid w:val="006C013F"/>
    <w:rsid w:val="006C07E2"/>
    <w:rsid w:val="006C156C"/>
    <w:rsid w:val="006C1B6F"/>
    <w:rsid w:val="006C1F6A"/>
    <w:rsid w:val="006C3235"/>
    <w:rsid w:val="006C343C"/>
    <w:rsid w:val="006C3E60"/>
    <w:rsid w:val="006C4A1A"/>
    <w:rsid w:val="006C53E6"/>
    <w:rsid w:val="006C559C"/>
    <w:rsid w:val="006C564C"/>
    <w:rsid w:val="006C58DE"/>
    <w:rsid w:val="006D0247"/>
    <w:rsid w:val="006D11E6"/>
    <w:rsid w:val="006D1B9F"/>
    <w:rsid w:val="006D20EA"/>
    <w:rsid w:val="006D26AD"/>
    <w:rsid w:val="006D2914"/>
    <w:rsid w:val="006D2AC7"/>
    <w:rsid w:val="006D3A25"/>
    <w:rsid w:val="006D64FE"/>
    <w:rsid w:val="006D6552"/>
    <w:rsid w:val="006D6BB7"/>
    <w:rsid w:val="006E0BEC"/>
    <w:rsid w:val="006E1FE2"/>
    <w:rsid w:val="006E3C91"/>
    <w:rsid w:val="006E437E"/>
    <w:rsid w:val="006E488F"/>
    <w:rsid w:val="006E5489"/>
    <w:rsid w:val="006E73A7"/>
    <w:rsid w:val="006E7887"/>
    <w:rsid w:val="006E7B09"/>
    <w:rsid w:val="006E7B73"/>
    <w:rsid w:val="006F01BB"/>
    <w:rsid w:val="006F01FB"/>
    <w:rsid w:val="006F11D6"/>
    <w:rsid w:val="006F1766"/>
    <w:rsid w:val="006F2D78"/>
    <w:rsid w:val="006F4099"/>
    <w:rsid w:val="006F6367"/>
    <w:rsid w:val="006F7252"/>
    <w:rsid w:val="006F778C"/>
    <w:rsid w:val="007007DA"/>
    <w:rsid w:val="007012F6"/>
    <w:rsid w:val="007019E1"/>
    <w:rsid w:val="00701FFD"/>
    <w:rsid w:val="00702293"/>
    <w:rsid w:val="00703329"/>
    <w:rsid w:val="007037DA"/>
    <w:rsid w:val="007040AB"/>
    <w:rsid w:val="00704488"/>
    <w:rsid w:val="00704951"/>
    <w:rsid w:val="007054F7"/>
    <w:rsid w:val="0070600B"/>
    <w:rsid w:val="00706B27"/>
    <w:rsid w:val="00707457"/>
    <w:rsid w:val="00710D68"/>
    <w:rsid w:val="0071210C"/>
    <w:rsid w:val="007129EA"/>
    <w:rsid w:val="00712CAF"/>
    <w:rsid w:val="00712CB0"/>
    <w:rsid w:val="0071339D"/>
    <w:rsid w:val="00714C70"/>
    <w:rsid w:val="00714FD9"/>
    <w:rsid w:val="00716ACC"/>
    <w:rsid w:val="0071729D"/>
    <w:rsid w:val="00720DB2"/>
    <w:rsid w:val="00721C31"/>
    <w:rsid w:val="00722321"/>
    <w:rsid w:val="00722862"/>
    <w:rsid w:val="007237B5"/>
    <w:rsid w:val="007237EB"/>
    <w:rsid w:val="00723BD5"/>
    <w:rsid w:val="007243FA"/>
    <w:rsid w:val="00724A38"/>
    <w:rsid w:val="007251E3"/>
    <w:rsid w:val="00725394"/>
    <w:rsid w:val="00726109"/>
    <w:rsid w:val="00726D8C"/>
    <w:rsid w:val="00731579"/>
    <w:rsid w:val="00731E09"/>
    <w:rsid w:val="0073239C"/>
    <w:rsid w:val="00732C13"/>
    <w:rsid w:val="00734756"/>
    <w:rsid w:val="00734C59"/>
    <w:rsid w:val="00735217"/>
    <w:rsid w:val="007354E0"/>
    <w:rsid w:val="007376A2"/>
    <w:rsid w:val="00740377"/>
    <w:rsid w:val="00740B3F"/>
    <w:rsid w:val="007410BC"/>
    <w:rsid w:val="007427BB"/>
    <w:rsid w:val="00745C25"/>
    <w:rsid w:val="007461F0"/>
    <w:rsid w:val="0074650B"/>
    <w:rsid w:val="00746A5D"/>
    <w:rsid w:val="00747617"/>
    <w:rsid w:val="00747BA0"/>
    <w:rsid w:val="0075107B"/>
    <w:rsid w:val="00751C70"/>
    <w:rsid w:val="0075222E"/>
    <w:rsid w:val="0075293D"/>
    <w:rsid w:val="00752B63"/>
    <w:rsid w:val="00753DFF"/>
    <w:rsid w:val="0075492A"/>
    <w:rsid w:val="007552C9"/>
    <w:rsid w:val="0075530F"/>
    <w:rsid w:val="00755641"/>
    <w:rsid w:val="0075653D"/>
    <w:rsid w:val="007578F6"/>
    <w:rsid w:val="00757DAF"/>
    <w:rsid w:val="00760786"/>
    <w:rsid w:val="00760BDD"/>
    <w:rsid w:val="00761C0E"/>
    <w:rsid w:val="007632C5"/>
    <w:rsid w:val="0076383F"/>
    <w:rsid w:val="007644C1"/>
    <w:rsid w:val="0076457F"/>
    <w:rsid w:val="0076534B"/>
    <w:rsid w:val="0076603D"/>
    <w:rsid w:val="007668DF"/>
    <w:rsid w:val="00766F19"/>
    <w:rsid w:val="00766F28"/>
    <w:rsid w:val="0076714F"/>
    <w:rsid w:val="00767A03"/>
    <w:rsid w:val="00767F15"/>
    <w:rsid w:val="007704EE"/>
    <w:rsid w:val="00770EF9"/>
    <w:rsid w:val="00771588"/>
    <w:rsid w:val="00773382"/>
    <w:rsid w:val="007733E5"/>
    <w:rsid w:val="00773CF0"/>
    <w:rsid w:val="00774ED5"/>
    <w:rsid w:val="0077511A"/>
    <w:rsid w:val="00775666"/>
    <w:rsid w:val="007756FF"/>
    <w:rsid w:val="007771AC"/>
    <w:rsid w:val="007774A8"/>
    <w:rsid w:val="00780E51"/>
    <w:rsid w:val="00782892"/>
    <w:rsid w:val="007846FE"/>
    <w:rsid w:val="00785B14"/>
    <w:rsid w:val="00786567"/>
    <w:rsid w:val="007865CB"/>
    <w:rsid w:val="00786BC1"/>
    <w:rsid w:val="00787FBF"/>
    <w:rsid w:val="007904AE"/>
    <w:rsid w:val="00791F5F"/>
    <w:rsid w:val="007928E1"/>
    <w:rsid w:val="00792989"/>
    <w:rsid w:val="00792BFC"/>
    <w:rsid w:val="007933FC"/>
    <w:rsid w:val="007940AE"/>
    <w:rsid w:val="00797ECE"/>
    <w:rsid w:val="007A1902"/>
    <w:rsid w:val="007A2166"/>
    <w:rsid w:val="007A222C"/>
    <w:rsid w:val="007A3096"/>
    <w:rsid w:val="007A3161"/>
    <w:rsid w:val="007A3A43"/>
    <w:rsid w:val="007A4018"/>
    <w:rsid w:val="007A4803"/>
    <w:rsid w:val="007A497D"/>
    <w:rsid w:val="007A60C7"/>
    <w:rsid w:val="007A6809"/>
    <w:rsid w:val="007A7156"/>
    <w:rsid w:val="007B0064"/>
    <w:rsid w:val="007B077F"/>
    <w:rsid w:val="007B308C"/>
    <w:rsid w:val="007B30C9"/>
    <w:rsid w:val="007B3EBA"/>
    <w:rsid w:val="007B4F98"/>
    <w:rsid w:val="007B5A0C"/>
    <w:rsid w:val="007B5A8E"/>
    <w:rsid w:val="007B5E7E"/>
    <w:rsid w:val="007B7170"/>
    <w:rsid w:val="007B7712"/>
    <w:rsid w:val="007B7792"/>
    <w:rsid w:val="007C02F7"/>
    <w:rsid w:val="007C04C8"/>
    <w:rsid w:val="007C1116"/>
    <w:rsid w:val="007C128F"/>
    <w:rsid w:val="007C16B5"/>
    <w:rsid w:val="007C338E"/>
    <w:rsid w:val="007C3B10"/>
    <w:rsid w:val="007C533A"/>
    <w:rsid w:val="007C60C5"/>
    <w:rsid w:val="007C6578"/>
    <w:rsid w:val="007C6F9E"/>
    <w:rsid w:val="007D008D"/>
    <w:rsid w:val="007D035A"/>
    <w:rsid w:val="007D188A"/>
    <w:rsid w:val="007D3F89"/>
    <w:rsid w:val="007D42A7"/>
    <w:rsid w:val="007D441A"/>
    <w:rsid w:val="007D46DB"/>
    <w:rsid w:val="007D4846"/>
    <w:rsid w:val="007D4B17"/>
    <w:rsid w:val="007D5124"/>
    <w:rsid w:val="007D6249"/>
    <w:rsid w:val="007D6355"/>
    <w:rsid w:val="007D6DFA"/>
    <w:rsid w:val="007D7284"/>
    <w:rsid w:val="007E24C6"/>
    <w:rsid w:val="007E252C"/>
    <w:rsid w:val="007E3C29"/>
    <w:rsid w:val="007E4D8C"/>
    <w:rsid w:val="007E53FC"/>
    <w:rsid w:val="007E56D1"/>
    <w:rsid w:val="007F21A0"/>
    <w:rsid w:val="007F2ED5"/>
    <w:rsid w:val="007F2FFE"/>
    <w:rsid w:val="007F376B"/>
    <w:rsid w:val="007F4C38"/>
    <w:rsid w:val="007F6333"/>
    <w:rsid w:val="00800A14"/>
    <w:rsid w:val="00800B67"/>
    <w:rsid w:val="00800BD1"/>
    <w:rsid w:val="00801F16"/>
    <w:rsid w:val="00801F9B"/>
    <w:rsid w:val="00802789"/>
    <w:rsid w:val="00803663"/>
    <w:rsid w:val="00804544"/>
    <w:rsid w:val="00805126"/>
    <w:rsid w:val="00805715"/>
    <w:rsid w:val="00805AA0"/>
    <w:rsid w:val="00805E46"/>
    <w:rsid w:val="00806124"/>
    <w:rsid w:val="008065C9"/>
    <w:rsid w:val="00806C0D"/>
    <w:rsid w:val="00806E19"/>
    <w:rsid w:val="008074A8"/>
    <w:rsid w:val="008104CC"/>
    <w:rsid w:val="0081084F"/>
    <w:rsid w:val="0081095E"/>
    <w:rsid w:val="00810B95"/>
    <w:rsid w:val="00811816"/>
    <w:rsid w:val="00811942"/>
    <w:rsid w:val="00812C61"/>
    <w:rsid w:val="00812C77"/>
    <w:rsid w:val="00813C56"/>
    <w:rsid w:val="00815225"/>
    <w:rsid w:val="008152BA"/>
    <w:rsid w:val="00815594"/>
    <w:rsid w:val="00815946"/>
    <w:rsid w:val="0081615D"/>
    <w:rsid w:val="00816235"/>
    <w:rsid w:val="008164F7"/>
    <w:rsid w:val="00817016"/>
    <w:rsid w:val="008201BE"/>
    <w:rsid w:val="00820330"/>
    <w:rsid w:val="0082159A"/>
    <w:rsid w:val="00821D6D"/>
    <w:rsid w:val="008220C2"/>
    <w:rsid w:val="008221F0"/>
    <w:rsid w:val="00822548"/>
    <w:rsid w:val="0082255A"/>
    <w:rsid w:val="008247C1"/>
    <w:rsid w:val="00825085"/>
    <w:rsid w:val="008252D5"/>
    <w:rsid w:val="00825502"/>
    <w:rsid w:val="00825BA6"/>
    <w:rsid w:val="0082753A"/>
    <w:rsid w:val="00830758"/>
    <w:rsid w:val="00830770"/>
    <w:rsid w:val="00831CEB"/>
    <w:rsid w:val="0083243A"/>
    <w:rsid w:val="00832F3C"/>
    <w:rsid w:val="008333AD"/>
    <w:rsid w:val="00833C6E"/>
    <w:rsid w:val="00835643"/>
    <w:rsid w:val="00835DD5"/>
    <w:rsid w:val="008375ED"/>
    <w:rsid w:val="0084009A"/>
    <w:rsid w:val="008407F0"/>
    <w:rsid w:val="00840E72"/>
    <w:rsid w:val="00841CBC"/>
    <w:rsid w:val="00842834"/>
    <w:rsid w:val="00842B75"/>
    <w:rsid w:val="00843209"/>
    <w:rsid w:val="0084335C"/>
    <w:rsid w:val="008437DC"/>
    <w:rsid w:val="00844D63"/>
    <w:rsid w:val="00846287"/>
    <w:rsid w:val="00847F68"/>
    <w:rsid w:val="008507FD"/>
    <w:rsid w:val="00851639"/>
    <w:rsid w:val="008526A5"/>
    <w:rsid w:val="008527BE"/>
    <w:rsid w:val="00852B7D"/>
    <w:rsid w:val="00853BBF"/>
    <w:rsid w:val="00853C41"/>
    <w:rsid w:val="008558E2"/>
    <w:rsid w:val="00856CB2"/>
    <w:rsid w:val="008604E1"/>
    <w:rsid w:val="008607E6"/>
    <w:rsid w:val="008609AA"/>
    <w:rsid w:val="0086273E"/>
    <w:rsid w:val="00862FB1"/>
    <w:rsid w:val="00863519"/>
    <w:rsid w:val="008636EA"/>
    <w:rsid w:val="008667DC"/>
    <w:rsid w:val="008675F3"/>
    <w:rsid w:val="008704AC"/>
    <w:rsid w:val="0087214E"/>
    <w:rsid w:val="008735F0"/>
    <w:rsid w:val="00873D15"/>
    <w:rsid w:val="00873D51"/>
    <w:rsid w:val="00876842"/>
    <w:rsid w:val="00880A39"/>
    <w:rsid w:val="00881DAD"/>
    <w:rsid w:val="00881F64"/>
    <w:rsid w:val="0088237F"/>
    <w:rsid w:val="008828EE"/>
    <w:rsid w:val="008836C1"/>
    <w:rsid w:val="00883A65"/>
    <w:rsid w:val="008844C9"/>
    <w:rsid w:val="00884C27"/>
    <w:rsid w:val="008851ED"/>
    <w:rsid w:val="0088553F"/>
    <w:rsid w:val="0088572C"/>
    <w:rsid w:val="0088595A"/>
    <w:rsid w:val="0088757C"/>
    <w:rsid w:val="00887E30"/>
    <w:rsid w:val="00890303"/>
    <w:rsid w:val="00890869"/>
    <w:rsid w:val="00891356"/>
    <w:rsid w:val="00893190"/>
    <w:rsid w:val="00893315"/>
    <w:rsid w:val="0089388F"/>
    <w:rsid w:val="008943C9"/>
    <w:rsid w:val="00895192"/>
    <w:rsid w:val="00895B03"/>
    <w:rsid w:val="008964D7"/>
    <w:rsid w:val="00896A4D"/>
    <w:rsid w:val="00896D2D"/>
    <w:rsid w:val="008978AA"/>
    <w:rsid w:val="00897FC1"/>
    <w:rsid w:val="008A04F7"/>
    <w:rsid w:val="008A223F"/>
    <w:rsid w:val="008A3A7C"/>
    <w:rsid w:val="008A412D"/>
    <w:rsid w:val="008A5890"/>
    <w:rsid w:val="008A64ED"/>
    <w:rsid w:val="008A6A2B"/>
    <w:rsid w:val="008A7108"/>
    <w:rsid w:val="008A7955"/>
    <w:rsid w:val="008A7CB3"/>
    <w:rsid w:val="008B0F5F"/>
    <w:rsid w:val="008B20C1"/>
    <w:rsid w:val="008B5757"/>
    <w:rsid w:val="008B6645"/>
    <w:rsid w:val="008B689D"/>
    <w:rsid w:val="008B6D15"/>
    <w:rsid w:val="008B7774"/>
    <w:rsid w:val="008B7D56"/>
    <w:rsid w:val="008C03D9"/>
    <w:rsid w:val="008C2846"/>
    <w:rsid w:val="008C366D"/>
    <w:rsid w:val="008C3D58"/>
    <w:rsid w:val="008C48C4"/>
    <w:rsid w:val="008C743F"/>
    <w:rsid w:val="008D0664"/>
    <w:rsid w:val="008D0E77"/>
    <w:rsid w:val="008D16D9"/>
    <w:rsid w:val="008D271D"/>
    <w:rsid w:val="008D311F"/>
    <w:rsid w:val="008D32FF"/>
    <w:rsid w:val="008D3A5E"/>
    <w:rsid w:val="008D3FB3"/>
    <w:rsid w:val="008D41CE"/>
    <w:rsid w:val="008D471D"/>
    <w:rsid w:val="008D4EAD"/>
    <w:rsid w:val="008E01FC"/>
    <w:rsid w:val="008E03C4"/>
    <w:rsid w:val="008E07AB"/>
    <w:rsid w:val="008E08AF"/>
    <w:rsid w:val="008E0F54"/>
    <w:rsid w:val="008E1FD6"/>
    <w:rsid w:val="008E33CE"/>
    <w:rsid w:val="008E3AD9"/>
    <w:rsid w:val="008E4906"/>
    <w:rsid w:val="008E49C6"/>
    <w:rsid w:val="008E557B"/>
    <w:rsid w:val="008E6016"/>
    <w:rsid w:val="008E663B"/>
    <w:rsid w:val="008E6A40"/>
    <w:rsid w:val="008E6CAB"/>
    <w:rsid w:val="008E72CA"/>
    <w:rsid w:val="008E73FF"/>
    <w:rsid w:val="008F1582"/>
    <w:rsid w:val="008F1B06"/>
    <w:rsid w:val="008F2708"/>
    <w:rsid w:val="008F2F73"/>
    <w:rsid w:val="008F3191"/>
    <w:rsid w:val="008F3AF7"/>
    <w:rsid w:val="008F6848"/>
    <w:rsid w:val="008F6F8A"/>
    <w:rsid w:val="008F72E3"/>
    <w:rsid w:val="008F73F9"/>
    <w:rsid w:val="00900238"/>
    <w:rsid w:val="00900749"/>
    <w:rsid w:val="009045E7"/>
    <w:rsid w:val="009048E2"/>
    <w:rsid w:val="0090493D"/>
    <w:rsid w:val="00905B18"/>
    <w:rsid w:val="00905EBA"/>
    <w:rsid w:val="00906A65"/>
    <w:rsid w:val="009072BD"/>
    <w:rsid w:val="0091016C"/>
    <w:rsid w:val="0091037B"/>
    <w:rsid w:val="00911052"/>
    <w:rsid w:val="0091117F"/>
    <w:rsid w:val="00911F4A"/>
    <w:rsid w:val="00912152"/>
    <w:rsid w:val="00912B75"/>
    <w:rsid w:val="00913368"/>
    <w:rsid w:val="009138FE"/>
    <w:rsid w:val="00914566"/>
    <w:rsid w:val="009148AE"/>
    <w:rsid w:val="009148F2"/>
    <w:rsid w:val="00914D15"/>
    <w:rsid w:val="009154E6"/>
    <w:rsid w:val="00915E7D"/>
    <w:rsid w:val="00915F81"/>
    <w:rsid w:val="00916383"/>
    <w:rsid w:val="009167E3"/>
    <w:rsid w:val="009173B8"/>
    <w:rsid w:val="00917C06"/>
    <w:rsid w:val="00920CF2"/>
    <w:rsid w:val="00922B0C"/>
    <w:rsid w:val="00922E66"/>
    <w:rsid w:val="009242C1"/>
    <w:rsid w:val="00925495"/>
    <w:rsid w:val="00925BB4"/>
    <w:rsid w:val="00926177"/>
    <w:rsid w:val="00926487"/>
    <w:rsid w:val="009276E5"/>
    <w:rsid w:val="009306BC"/>
    <w:rsid w:val="009311DA"/>
    <w:rsid w:val="009321D8"/>
    <w:rsid w:val="009330E2"/>
    <w:rsid w:val="009343FE"/>
    <w:rsid w:val="00935106"/>
    <w:rsid w:val="00935B8B"/>
    <w:rsid w:val="00935C67"/>
    <w:rsid w:val="00936041"/>
    <w:rsid w:val="00936F7F"/>
    <w:rsid w:val="0093714E"/>
    <w:rsid w:val="00940734"/>
    <w:rsid w:val="00942482"/>
    <w:rsid w:val="00943227"/>
    <w:rsid w:val="009433F8"/>
    <w:rsid w:val="0094378E"/>
    <w:rsid w:val="00943795"/>
    <w:rsid w:val="00944E60"/>
    <w:rsid w:val="009456D4"/>
    <w:rsid w:val="00945A86"/>
    <w:rsid w:val="00945DD0"/>
    <w:rsid w:val="009463F4"/>
    <w:rsid w:val="00947701"/>
    <w:rsid w:val="0094778F"/>
    <w:rsid w:val="00947D7F"/>
    <w:rsid w:val="00951982"/>
    <w:rsid w:val="00952087"/>
    <w:rsid w:val="00952498"/>
    <w:rsid w:val="00952CA9"/>
    <w:rsid w:val="00953775"/>
    <w:rsid w:val="00953D67"/>
    <w:rsid w:val="00954D4E"/>
    <w:rsid w:val="0095587F"/>
    <w:rsid w:val="00955C0F"/>
    <w:rsid w:val="0095662B"/>
    <w:rsid w:val="00956909"/>
    <w:rsid w:val="00956D94"/>
    <w:rsid w:val="00957077"/>
    <w:rsid w:val="00960705"/>
    <w:rsid w:val="00962196"/>
    <w:rsid w:val="009629C6"/>
    <w:rsid w:val="009637C3"/>
    <w:rsid w:val="00963BA8"/>
    <w:rsid w:val="009645FF"/>
    <w:rsid w:val="00964E58"/>
    <w:rsid w:val="00966851"/>
    <w:rsid w:val="0097023A"/>
    <w:rsid w:val="0097053E"/>
    <w:rsid w:val="009710B7"/>
    <w:rsid w:val="0097243E"/>
    <w:rsid w:val="00974B93"/>
    <w:rsid w:val="00975599"/>
    <w:rsid w:val="00976E65"/>
    <w:rsid w:val="00977135"/>
    <w:rsid w:val="00977C82"/>
    <w:rsid w:val="00977F55"/>
    <w:rsid w:val="00980DFD"/>
    <w:rsid w:val="00983B91"/>
    <w:rsid w:val="00983C17"/>
    <w:rsid w:val="00984410"/>
    <w:rsid w:val="00984F76"/>
    <w:rsid w:val="00985569"/>
    <w:rsid w:val="00985733"/>
    <w:rsid w:val="00985B80"/>
    <w:rsid w:val="009861ED"/>
    <w:rsid w:val="00986E1B"/>
    <w:rsid w:val="00987868"/>
    <w:rsid w:val="00987F5B"/>
    <w:rsid w:val="009907A4"/>
    <w:rsid w:val="009908DB"/>
    <w:rsid w:val="00990E4F"/>
    <w:rsid w:val="009930AA"/>
    <w:rsid w:val="00993CB8"/>
    <w:rsid w:val="00994C67"/>
    <w:rsid w:val="009952C6"/>
    <w:rsid w:val="009958AF"/>
    <w:rsid w:val="00996F8D"/>
    <w:rsid w:val="00997534"/>
    <w:rsid w:val="00997977"/>
    <w:rsid w:val="009A0489"/>
    <w:rsid w:val="009A1097"/>
    <w:rsid w:val="009A1282"/>
    <w:rsid w:val="009A1B39"/>
    <w:rsid w:val="009A3B90"/>
    <w:rsid w:val="009A4978"/>
    <w:rsid w:val="009A4B82"/>
    <w:rsid w:val="009A5327"/>
    <w:rsid w:val="009A674C"/>
    <w:rsid w:val="009A6A2A"/>
    <w:rsid w:val="009A6A3E"/>
    <w:rsid w:val="009A70B7"/>
    <w:rsid w:val="009A7C69"/>
    <w:rsid w:val="009B0096"/>
    <w:rsid w:val="009B073F"/>
    <w:rsid w:val="009B2178"/>
    <w:rsid w:val="009B354C"/>
    <w:rsid w:val="009B35C4"/>
    <w:rsid w:val="009B37F4"/>
    <w:rsid w:val="009B40CE"/>
    <w:rsid w:val="009B4E07"/>
    <w:rsid w:val="009B511E"/>
    <w:rsid w:val="009B59A4"/>
    <w:rsid w:val="009B5A8D"/>
    <w:rsid w:val="009B62BF"/>
    <w:rsid w:val="009B6CCA"/>
    <w:rsid w:val="009B70BA"/>
    <w:rsid w:val="009B71EA"/>
    <w:rsid w:val="009C1E46"/>
    <w:rsid w:val="009C1E9F"/>
    <w:rsid w:val="009C2EC6"/>
    <w:rsid w:val="009C4B47"/>
    <w:rsid w:val="009C4F5C"/>
    <w:rsid w:val="009C5930"/>
    <w:rsid w:val="009C6B2E"/>
    <w:rsid w:val="009C7A78"/>
    <w:rsid w:val="009C7C95"/>
    <w:rsid w:val="009D4E88"/>
    <w:rsid w:val="009D509D"/>
    <w:rsid w:val="009D68E2"/>
    <w:rsid w:val="009D68E3"/>
    <w:rsid w:val="009D6F79"/>
    <w:rsid w:val="009E117C"/>
    <w:rsid w:val="009E1793"/>
    <w:rsid w:val="009E189C"/>
    <w:rsid w:val="009E1D01"/>
    <w:rsid w:val="009E21AD"/>
    <w:rsid w:val="009E36CF"/>
    <w:rsid w:val="009E46B6"/>
    <w:rsid w:val="009E4CF8"/>
    <w:rsid w:val="009E534D"/>
    <w:rsid w:val="009E55CB"/>
    <w:rsid w:val="009E5AFA"/>
    <w:rsid w:val="009E6474"/>
    <w:rsid w:val="009E754F"/>
    <w:rsid w:val="009F04E4"/>
    <w:rsid w:val="009F2489"/>
    <w:rsid w:val="009F6CB5"/>
    <w:rsid w:val="00A00D65"/>
    <w:rsid w:val="00A019AB"/>
    <w:rsid w:val="00A01A4C"/>
    <w:rsid w:val="00A02FBF"/>
    <w:rsid w:val="00A048A7"/>
    <w:rsid w:val="00A05CF7"/>
    <w:rsid w:val="00A0665B"/>
    <w:rsid w:val="00A06A9D"/>
    <w:rsid w:val="00A0706F"/>
    <w:rsid w:val="00A07596"/>
    <w:rsid w:val="00A07686"/>
    <w:rsid w:val="00A10165"/>
    <w:rsid w:val="00A112E3"/>
    <w:rsid w:val="00A12215"/>
    <w:rsid w:val="00A1400E"/>
    <w:rsid w:val="00A141D8"/>
    <w:rsid w:val="00A148BE"/>
    <w:rsid w:val="00A14DF5"/>
    <w:rsid w:val="00A15B6A"/>
    <w:rsid w:val="00A165B2"/>
    <w:rsid w:val="00A17405"/>
    <w:rsid w:val="00A20438"/>
    <w:rsid w:val="00A21383"/>
    <w:rsid w:val="00A215BA"/>
    <w:rsid w:val="00A2197B"/>
    <w:rsid w:val="00A22ACA"/>
    <w:rsid w:val="00A257B9"/>
    <w:rsid w:val="00A25805"/>
    <w:rsid w:val="00A3131E"/>
    <w:rsid w:val="00A315A2"/>
    <w:rsid w:val="00A3388B"/>
    <w:rsid w:val="00A35B05"/>
    <w:rsid w:val="00A36309"/>
    <w:rsid w:val="00A36388"/>
    <w:rsid w:val="00A364BF"/>
    <w:rsid w:val="00A3675E"/>
    <w:rsid w:val="00A3677A"/>
    <w:rsid w:val="00A36F02"/>
    <w:rsid w:val="00A3779B"/>
    <w:rsid w:val="00A377D8"/>
    <w:rsid w:val="00A37C97"/>
    <w:rsid w:val="00A37D43"/>
    <w:rsid w:val="00A37E1E"/>
    <w:rsid w:val="00A37FD8"/>
    <w:rsid w:val="00A40041"/>
    <w:rsid w:val="00A402E6"/>
    <w:rsid w:val="00A404D8"/>
    <w:rsid w:val="00A411B9"/>
    <w:rsid w:val="00A4164F"/>
    <w:rsid w:val="00A42002"/>
    <w:rsid w:val="00A4340F"/>
    <w:rsid w:val="00A43CE9"/>
    <w:rsid w:val="00A443D9"/>
    <w:rsid w:val="00A449C7"/>
    <w:rsid w:val="00A45486"/>
    <w:rsid w:val="00A46C21"/>
    <w:rsid w:val="00A473D9"/>
    <w:rsid w:val="00A50D18"/>
    <w:rsid w:val="00A51FF0"/>
    <w:rsid w:val="00A530EA"/>
    <w:rsid w:val="00A53E0D"/>
    <w:rsid w:val="00A5468B"/>
    <w:rsid w:val="00A54778"/>
    <w:rsid w:val="00A551F9"/>
    <w:rsid w:val="00A574F1"/>
    <w:rsid w:val="00A5783F"/>
    <w:rsid w:val="00A6091A"/>
    <w:rsid w:val="00A61B98"/>
    <w:rsid w:val="00A61FA6"/>
    <w:rsid w:val="00A62A54"/>
    <w:rsid w:val="00A6420A"/>
    <w:rsid w:val="00A6448A"/>
    <w:rsid w:val="00A64A0E"/>
    <w:rsid w:val="00A64E04"/>
    <w:rsid w:val="00A656ED"/>
    <w:rsid w:val="00A6573C"/>
    <w:rsid w:val="00A657BC"/>
    <w:rsid w:val="00A65BE0"/>
    <w:rsid w:val="00A660F2"/>
    <w:rsid w:val="00A661EA"/>
    <w:rsid w:val="00A66243"/>
    <w:rsid w:val="00A667AF"/>
    <w:rsid w:val="00A667B2"/>
    <w:rsid w:val="00A66DDA"/>
    <w:rsid w:val="00A679D0"/>
    <w:rsid w:val="00A70091"/>
    <w:rsid w:val="00A7047E"/>
    <w:rsid w:val="00A710B5"/>
    <w:rsid w:val="00A7184C"/>
    <w:rsid w:val="00A71EE9"/>
    <w:rsid w:val="00A725B8"/>
    <w:rsid w:val="00A73529"/>
    <w:rsid w:val="00A746FC"/>
    <w:rsid w:val="00A74857"/>
    <w:rsid w:val="00A74A47"/>
    <w:rsid w:val="00A74ECE"/>
    <w:rsid w:val="00A75346"/>
    <w:rsid w:val="00A768DF"/>
    <w:rsid w:val="00A76E84"/>
    <w:rsid w:val="00A77267"/>
    <w:rsid w:val="00A774AE"/>
    <w:rsid w:val="00A774BA"/>
    <w:rsid w:val="00A77513"/>
    <w:rsid w:val="00A77B57"/>
    <w:rsid w:val="00A77FB7"/>
    <w:rsid w:val="00A80522"/>
    <w:rsid w:val="00A80A7B"/>
    <w:rsid w:val="00A81075"/>
    <w:rsid w:val="00A82AD3"/>
    <w:rsid w:val="00A82E19"/>
    <w:rsid w:val="00A83847"/>
    <w:rsid w:val="00A84141"/>
    <w:rsid w:val="00A849CA"/>
    <w:rsid w:val="00A8623B"/>
    <w:rsid w:val="00A87046"/>
    <w:rsid w:val="00A8753A"/>
    <w:rsid w:val="00A9208C"/>
    <w:rsid w:val="00A9243D"/>
    <w:rsid w:val="00A93D4F"/>
    <w:rsid w:val="00A942CB"/>
    <w:rsid w:val="00A94709"/>
    <w:rsid w:val="00A94C9B"/>
    <w:rsid w:val="00A95294"/>
    <w:rsid w:val="00A972F6"/>
    <w:rsid w:val="00A972F7"/>
    <w:rsid w:val="00A97A14"/>
    <w:rsid w:val="00AA116E"/>
    <w:rsid w:val="00AA1B25"/>
    <w:rsid w:val="00AA2832"/>
    <w:rsid w:val="00AA4FD3"/>
    <w:rsid w:val="00AA69D0"/>
    <w:rsid w:val="00AA7016"/>
    <w:rsid w:val="00AA7EE5"/>
    <w:rsid w:val="00AB04A4"/>
    <w:rsid w:val="00AB1558"/>
    <w:rsid w:val="00AB3531"/>
    <w:rsid w:val="00AB453E"/>
    <w:rsid w:val="00AB4985"/>
    <w:rsid w:val="00AB4BC0"/>
    <w:rsid w:val="00AB502C"/>
    <w:rsid w:val="00AB5508"/>
    <w:rsid w:val="00AB6BC2"/>
    <w:rsid w:val="00AB6EF9"/>
    <w:rsid w:val="00AB7E97"/>
    <w:rsid w:val="00AC0E0E"/>
    <w:rsid w:val="00AC1E71"/>
    <w:rsid w:val="00AC2813"/>
    <w:rsid w:val="00AC2AC2"/>
    <w:rsid w:val="00AC3269"/>
    <w:rsid w:val="00AC3F1E"/>
    <w:rsid w:val="00AC476B"/>
    <w:rsid w:val="00AC4B94"/>
    <w:rsid w:val="00AC57B5"/>
    <w:rsid w:val="00AC6084"/>
    <w:rsid w:val="00AC7138"/>
    <w:rsid w:val="00AC725C"/>
    <w:rsid w:val="00AC74E2"/>
    <w:rsid w:val="00AC7A5E"/>
    <w:rsid w:val="00AD00CE"/>
    <w:rsid w:val="00AD0B0C"/>
    <w:rsid w:val="00AD0E84"/>
    <w:rsid w:val="00AD164D"/>
    <w:rsid w:val="00AD20A5"/>
    <w:rsid w:val="00AD25A0"/>
    <w:rsid w:val="00AD3466"/>
    <w:rsid w:val="00AD365D"/>
    <w:rsid w:val="00AD48EE"/>
    <w:rsid w:val="00AD4EA7"/>
    <w:rsid w:val="00AD5880"/>
    <w:rsid w:val="00AD5E83"/>
    <w:rsid w:val="00AD7F03"/>
    <w:rsid w:val="00AE04E0"/>
    <w:rsid w:val="00AE06AE"/>
    <w:rsid w:val="00AE0805"/>
    <w:rsid w:val="00AE10B0"/>
    <w:rsid w:val="00AE1257"/>
    <w:rsid w:val="00AE1588"/>
    <w:rsid w:val="00AE245C"/>
    <w:rsid w:val="00AE2FCA"/>
    <w:rsid w:val="00AE543E"/>
    <w:rsid w:val="00AE68D5"/>
    <w:rsid w:val="00AE70B4"/>
    <w:rsid w:val="00AE718A"/>
    <w:rsid w:val="00AE7471"/>
    <w:rsid w:val="00AE7E59"/>
    <w:rsid w:val="00AF0117"/>
    <w:rsid w:val="00AF033C"/>
    <w:rsid w:val="00AF10B3"/>
    <w:rsid w:val="00AF120A"/>
    <w:rsid w:val="00AF1C7B"/>
    <w:rsid w:val="00AF2F56"/>
    <w:rsid w:val="00AF3741"/>
    <w:rsid w:val="00AF48E2"/>
    <w:rsid w:val="00AF6237"/>
    <w:rsid w:val="00AF6A1B"/>
    <w:rsid w:val="00AF7AB9"/>
    <w:rsid w:val="00B0003D"/>
    <w:rsid w:val="00B00179"/>
    <w:rsid w:val="00B0236F"/>
    <w:rsid w:val="00B047FC"/>
    <w:rsid w:val="00B0657F"/>
    <w:rsid w:val="00B071B4"/>
    <w:rsid w:val="00B12378"/>
    <w:rsid w:val="00B149B3"/>
    <w:rsid w:val="00B15415"/>
    <w:rsid w:val="00B15F9E"/>
    <w:rsid w:val="00B16083"/>
    <w:rsid w:val="00B16798"/>
    <w:rsid w:val="00B16C5D"/>
    <w:rsid w:val="00B17ABF"/>
    <w:rsid w:val="00B20074"/>
    <w:rsid w:val="00B20B78"/>
    <w:rsid w:val="00B21185"/>
    <w:rsid w:val="00B22358"/>
    <w:rsid w:val="00B25100"/>
    <w:rsid w:val="00B27A7E"/>
    <w:rsid w:val="00B30022"/>
    <w:rsid w:val="00B3368A"/>
    <w:rsid w:val="00B339EF"/>
    <w:rsid w:val="00B351AB"/>
    <w:rsid w:val="00B35822"/>
    <w:rsid w:val="00B35CEB"/>
    <w:rsid w:val="00B367D8"/>
    <w:rsid w:val="00B36F8C"/>
    <w:rsid w:val="00B37D9A"/>
    <w:rsid w:val="00B405F6"/>
    <w:rsid w:val="00B40BA4"/>
    <w:rsid w:val="00B4103B"/>
    <w:rsid w:val="00B412E3"/>
    <w:rsid w:val="00B43F58"/>
    <w:rsid w:val="00B45946"/>
    <w:rsid w:val="00B45D3D"/>
    <w:rsid w:val="00B51253"/>
    <w:rsid w:val="00B51383"/>
    <w:rsid w:val="00B514D5"/>
    <w:rsid w:val="00B51583"/>
    <w:rsid w:val="00B51A19"/>
    <w:rsid w:val="00B51AB1"/>
    <w:rsid w:val="00B52683"/>
    <w:rsid w:val="00B53181"/>
    <w:rsid w:val="00B53B5F"/>
    <w:rsid w:val="00B53E2F"/>
    <w:rsid w:val="00B55848"/>
    <w:rsid w:val="00B60601"/>
    <w:rsid w:val="00B61289"/>
    <w:rsid w:val="00B631FC"/>
    <w:rsid w:val="00B657B8"/>
    <w:rsid w:val="00B65841"/>
    <w:rsid w:val="00B66150"/>
    <w:rsid w:val="00B66EBB"/>
    <w:rsid w:val="00B706A1"/>
    <w:rsid w:val="00B708CE"/>
    <w:rsid w:val="00B72066"/>
    <w:rsid w:val="00B729D9"/>
    <w:rsid w:val="00B732F1"/>
    <w:rsid w:val="00B734AF"/>
    <w:rsid w:val="00B748B5"/>
    <w:rsid w:val="00B75C91"/>
    <w:rsid w:val="00B76AC9"/>
    <w:rsid w:val="00B8073B"/>
    <w:rsid w:val="00B80FA6"/>
    <w:rsid w:val="00B82E72"/>
    <w:rsid w:val="00B834A8"/>
    <w:rsid w:val="00B83759"/>
    <w:rsid w:val="00B83CBC"/>
    <w:rsid w:val="00B869A4"/>
    <w:rsid w:val="00B86DEA"/>
    <w:rsid w:val="00B8779C"/>
    <w:rsid w:val="00B87DA5"/>
    <w:rsid w:val="00B87EF8"/>
    <w:rsid w:val="00B90104"/>
    <w:rsid w:val="00B9152C"/>
    <w:rsid w:val="00B918A9"/>
    <w:rsid w:val="00B932BD"/>
    <w:rsid w:val="00B937EF"/>
    <w:rsid w:val="00B959C3"/>
    <w:rsid w:val="00BA035D"/>
    <w:rsid w:val="00BA0B85"/>
    <w:rsid w:val="00BA1382"/>
    <w:rsid w:val="00BA181D"/>
    <w:rsid w:val="00BA1A5F"/>
    <w:rsid w:val="00BA360F"/>
    <w:rsid w:val="00BA4063"/>
    <w:rsid w:val="00BA4678"/>
    <w:rsid w:val="00BA4759"/>
    <w:rsid w:val="00BA59C2"/>
    <w:rsid w:val="00BA5AA7"/>
    <w:rsid w:val="00BA621E"/>
    <w:rsid w:val="00BA75EA"/>
    <w:rsid w:val="00BA77D6"/>
    <w:rsid w:val="00BB03D0"/>
    <w:rsid w:val="00BB0680"/>
    <w:rsid w:val="00BB2052"/>
    <w:rsid w:val="00BB267B"/>
    <w:rsid w:val="00BB2995"/>
    <w:rsid w:val="00BB29AA"/>
    <w:rsid w:val="00BB2B63"/>
    <w:rsid w:val="00BB382C"/>
    <w:rsid w:val="00BB3C30"/>
    <w:rsid w:val="00BB432B"/>
    <w:rsid w:val="00BB5767"/>
    <w:rsid w:val="00BB5B1E"/>
    <w:rsid w:val="00BB7E25"/>
    <w:rsid w:val="00BB7E67"/>
    <w:rsid w:val="00BB7FD0"/>
    <w:rsid w:val="00BC1F18"/>
    <w:rsid w:val="00BC2000"/>
    <w:rsid w:val="00BC455C"/>
    <w:rsid w:val="00BC4C5C"/>
    <w:rsid w:val="00BC5502"/>
    <w:rsid w:val="00BC680A"/>
    <w:rsid w:val="00BC68F6"/>
    <w:rsid w:val="00BC74D8"/>
    <w:rsid w:val="00BC7876"/>
    <w:rsid w:val="00BD054A"/>
    <w:rsid w:val="00BD0A76"/>
    <w:rsid w:val="00BD20A8"/>
    <w:rsid w:val="00BD3394"/>
    <w:rsid w:val="00BD378D"/>
    <w:rsid w:val="00BD4782"/>
    <w:rsid w:val="00BD47CF"/>
    <w:rsid w:val="00BD5196"/>
    <w:rsid w:val="00BD56BA"/>
    <w:rsid w:val="00BD57B4"/>
    <w:rsid w:val="00BD5ADB"/>
    <w:rsid w:val="00BD5DE1"/>
    <w:rsid w:val="00BD78A5"/>
    <w:rsid w:val="00BD7901"/>
    <w:rsid w:val="00BD7EA0"/>
    <w:rsid w:val="00BE0DED"/>
    <w:rsid w:val="00BE156E"/>
    <w:rsid w:val="00BE1B99"/>
    <w:rsid w:val="00BE2AE6"/>
    <w:rsid w:val="00BE36CE"/>
    <w:rsid w:val="00BE43C5"/>
    <w:rsid w:val="00BE48BD"/>
    <w:rsid w:val="00BE5500"/>
    <w:rsid w:val="00BE563B"/>
    <w:rsid w:val="00BE5B1C"/>
    <w:rsid w:val="00BE5FB3"/>
    <w:rsid w:val="00BE7BA1"/>
    <w:rsid w:val="00BF00B7"/>
    <w:rsid w:val="00BF0BFB"/>
    <w:rsid w:val="00BF1603"/>
    <w:rsid w:val="00BF227B"/>
    <w:rsid w:val="00BF2B21"/>
    <w:rsid w:val="00BF3B60"/>
    <w:rsid w:val="00BF5827"/>
    <w:rsid w:val="00BF5C30"/>
    <w:rsid w:val="00BF6FDA"/>
    <w:rsid w:val="00BF732E"/>
    <w:rsid w:val="00BF7A0C"/>
    <w:rsid w:val="00C0038D"/>
    <w:rsid w:val="00C02A5F"/>
    <w:rsid w:val="00C02B3E"/>
    <w:rsid w:val="00C04171"/>
    <w:rsid w:val="00C05601"/>
    <w:rsid w:val="00C05881"/>
    <w:rsid w:val="00C07050"/>
    <w:rsid w:val="00C07E62"/>
    <w:rsid w:val="00C10455"/>
    <w:rsid w:val="00C10F43"/>
    <w:rsid w:val="00C10FBE"/>
    <w:rsid w:val="00C111EE"/>
    <w:rsid w:val="00C131B3"/>
    <w:rsid w:val="00C13632"/>
    <w:rsid w:val="00C143D3"/>
    <w:rsid w:val="00C1476E"/>
    <w:rsid w:val="00C14F21"/>
    <w:rsid w:val="00C1580D"/>
    <w:rsid w:val="00C15AFA"/>
    <w:rsid w:val="00C16691"/>
    <w:rsid w:val="00C176A8"/>
    <w:rsid w:val="00C20131"/>
    <w:rsid w:val="00C21B78"/>
    <w:rsid w:val="00C22E1A"/>
    <w:rsid w:val="00C24A88"/>
    <w:rsid w:val="00C2718B"/>
    <w:rsid w:val="00C301C3"/>
    <w:rsid w:val="00C307F7"/>
    <w:rsid w:val="00C31C7C"/>
    <w:rsid w:val="00C31CB8"/>
    <w:rsid w:val="00C31F2A"/>
    <w:rsid w:val="00C3412E"/>
    <w:rsid w:val="00C34134"/>
    <w:rsid w:val="00C34195"/>
    <w:rsid w:val="00C35051"/>
    <w:rsid w:val="00C352EA"/>
    <w:rsid w:val="00C35723"/>
    <w:rsid w:val="00C35E30"/>
    <w:rsid w:val="00C35FF5"/>
    <w:rsid w:val="00C37817"/>
    <w:rsid w:val="00C40501"/>
    <w:rsid w:val="00C40832"/>
    <w:rsid w:val="00C41A2B"/>
    <w:rsid w:val="00C41FAD"/>
    <w:rsid w:val="00C42149"/>
    <w:rsid w:val="00C42DEA"/>
    <w:rsid w:val="00C43018"/>
    <w:rsid w:val="00C4359F"/>
    <w:rsid w:val="00C437C0"/>
    <w:rsid w:val="00C43BD5"/>
    <w:rsid w:val="00C456E7"/>
    <w:rsid w:val="00C45C2A"/>
    <w:rsid w:val="00C45C38"/>
    <w:rsid w:val="00C46EF9"/>
    <w:rsid w:val="00C477B1"/>
    <w:rsid w:val="00C47A70"/>
    <w:rsid w:val="00C47DE1"/>
    <w:rsid w:val="00C501A6"/>
    <w:rsid w:val="00C52D81"/>
    <w:rsid w:val="00C5332B"/>
    <w:rsid w:val="00C53AF9"/>
    <w:rsid w:val="00C55A3B"/>
    <w:rsid w:val="00C55D2D"/>
    <w:rsid w:val="00C56666"/>
    <w:rsid w:val="00C56EC4"/>
    <w:rsid w:val="00C57C6A"/>
    <w:rsid w:val="00C60123"/>
    <w:rsid w:val="00C63013"/>
    <w:rsid w:val="00C6341D"/>
    <w:rsid w:val="00C638FE"/>
    <w:rsid w:val="00C652DD"/>
    <w:rsid w:val="00C65A9D"/>
    <w:rsid w:val="00C65B20"/>
    <w:rsid w:val="00C661D0"/>
    <w:rsid w:val="00C66F28"/>
    <w:rsid w:val="00C67A1E"/>
    <w:rsid w:val="00C67B33"/>
    <w:rsid w:val="00C706F2"/>
    <w:rsid w:val="00C70D46"/>
    <w:rsid w:val="00C71690"/>
    <w:rsid w:val="00C7483F"/>
    <w:rsid w:val="00C74B0D"/>
    <w:rsid w:val="00C75470"/>
    <w:rsid w:val="00C75B5A"/>
    <w:rsid w:val="00C75B7F"/>
    <w:rsid w:val="00C75BDE"/>
    <w:rsid w:val="00C75F97"/>
    <w:rsid w:val="00C767B8"/>
    <w:rsid w:val="00C76DB8"/>
    <w:rsid w:val="00C77194"/>
    <w:rsid w:val="00C807F6"/>
    <w:rsid w:val="00C8080D"/>
    <w:rsid w:val="00C816EB"/>
    <w:rsid w:val="00C81AC2"/>
    <w:rsid w:val="00C82937"/>
    <w:rsid w:val="00C82A0E"/>
    <w:rsid w:val="00C82BA6"/>
    <w:rsid w:val="00C83313"/>
    <w:rsid w:val="00C833AB"/>
    <w:rsid w:val="00C83889"/>
    <w:rsid w:val="00C83D1D"/>
    <w:rsid w:val="00C84376"/>
    <w:rsid w:val="00C84BC4"/>
    <w:rsid w:val="00C852E5"/>
    <w:rsid w:val="00C85354"/>
    <w:rsid w:val="00C85562"/>
    <w:rsid w:val="00C8667C"/>
    <w:rsid w:val="00C877BE"/>
    <w:rsid w:val="00C917E7"/>
    <w:rsid w:val="00C91BAE"/>
    <w:rsid w:val="00C9232A"/>
    <w:rsid w:val="00C94BC0"/>
    <w:rsid w:val="00C95849"/>
    <w:rsid w:val="00C974B9"/>
    <w:rsid w:val="00C9761D"/>
    <w:rsid w:val="00C976AA"/>
    <w:rsid w:val="00C97EE1"/>
    <w:rsid w:val="00CA181D"/>
    <w:rsid w:val="00CA1B8C"/>
    <w:rsid w:val="00CA2846"/>
    <w:rsid w:val="00CA4423"/>
    <w:rsid w:val="00CA4830"/>
    <w:rsid w:val="00CA55E0"/>
    <w:rsid w:val="00CA5B54"/>
    <w:rsid w:val="00CA62E9"/>
    <w:rsid w:val="00CA692D"/>
    <w:rsid w:val="00CA7602"/>
    <w:rsid w:val="00CA7645"/>
    <w:rsid w:val="00CA76F4"/>
    <w:rsid w:val="00CA7A72"/>
    <w:rsid w:val="00CB0256"/>
    <w:rsid w:val="00CB04B8"/>
    <w:rsid w:val="00CB1D35"/>
    <w:rsid w:val="00CB4776"/>
    <w:rsid w:val="00CB494E"/>
    <w:rsid w:val="00CB6683"/>
    <w:rsid w:val="00CB66C8"/>
    <w:rsid w:val="00CB6CE5"/>
    <w:rsid w:val="00CB71B8"/>
    <w:rsid w:val="00CC2005"/>
    <w:rsid w:val="00CC233D"/>
    <w:rsid w:val="00CC2896"/>
    <w:rsid w:val="00CC3244"/>
    <w:rsid w:val="00CC4DCC"/>
    <w:rsid w:val="00CC4E00"/>
    <w:rsid w:val="00CC5BDC"/>
    <w:rsid w:val="00CD0025"/>
    <w:rsid w:val="00CD32D1"/>
    <w:rsid w:val="00CD3EF7"/>
    <w:rsid w:val="00CD53FB"/>
    <w:rsid w:val="00CD5428"/>
    <w:rsid w:val="00CD7C87"/>
    <w:rsid w:val="00CE07F5"/>
    <w:rsid w:val="00CE208F"/>
    <w:rsid w:val="00CE2700"/>
    <w:rsid w:val="00CE29B0"/>
    <w:rsid w:val="00CE39DC"/>
    <w:rsid w:val="00CE464D"/>
    <w:rsid w:val="00CE5112"/>
    <w:rsid w:val="00CE52A6"/>
    <w:rsid w:val="00CE6A6E"/>
    <w:rsid w:val="00CE6B3B"/>
    <w:rsid w:val="00CE70F1"/>
    <w:rsid w:val="00CF0E74"/>
    <w:rsid w:val="00CF127D"/>
    <w:rsid w:val="00CF2745"/>
    <w:rsid w:val="00CF4336"/>
    <w:rsid w:val="00CF494D"/>
    <w:rsid w:val="00CF4B33"/>
    <w:rsid w:val="00CF4BC3"/>
    <w:rsid w:val="00CF596F"/>
    <w:rsid w:val="00CF6A21"/>
    <w:rsid w:val="00CF6B63"/>
    <w:rsid w:val="00D00A44"/>
    <w:rsid w:val="00D00B00"/>
    <w:rsid w:val="00D01F53"/>
    <w:rsid w:val="00D01F57"/>
    <w:rsid w:val="00D02372"/>
    <w:rsid w:val="00D0331B"/>
    <w:rsid w:val="00D03B88"/>
    <w:rsid w:val="00D05743"/>
    <w:rsid w:val="00D0646A"/>
    <w:rsid w:val="00D07F60"/>
    <w:rsid w:val="00D116CB"/>
    <w:rsid w:val="00D12A0E"/>
    <w:rsid w:val="00D12A4C"/>
    <w:rsid w:val="00D12BB6"/>
    <w:rsid w:val="00D16CB4"/>
    <w:rsid w:val="00D17119"/>
    <w:rsid w:val="00D17B77"/>
    <w:rsid w:val="00D2108C"/>
    <w:rsid w:val="00D224A5"/>
    <w:rsid w:val="00D23277"/>
    <w:rsid w:val="00D23C28"/>
    <w:rsid w:val="00D245A0"/>
    <w:rsid w:val="00D24870"/>
    <w:rsid w:val="00D2546E"/>
    <w:rsid w:val="00D2567B"/>
    <w:rsid w:val="00D2580A"/>
    <w:rsid w:val="00D262DB"/>
    <w:rsid w:val="00D26375"/>
    <w:rsid w:val="00D26A64"/>
    <w:rsid w:val="00D26C39"/>
    <w:rsid w:val="00D26CBE"/>
    <w:rsid w:val="00D27544"/>
    <w:rsid w:val="00D30C20"/>
    <w:rsid w:val="00D31B12"/>
    <w:rsid w:val="00D31D15"/>
    <w:rsid w:val="00D3282F"/>
    <w:rsid w:val="00D33B9D"/>
    <w:rsid w:val="00D34303"/>
    <w:rsid w:val="00D34D7C"/>
    <w:rsid w:val="00D355A8"/>
    <w:rsid w:val="00D36B6A"/>
    <w:rsid w:val="00D378D9"/>
    <w:rsid w:val="00D41421"/>
    <w:rsid w:val="00D41470"/>
    <w:rsid w:val="00D424C0"/>
    <w:rsid w:val="00D4432F"/>
    <w:rsid w:val="00D44F47"/>
    <w:rsid w:val="00D44FE9"/>
    <w:rsid w:val="00D457AE"/>
    <w:rsid w:val="00D51426"/>
    <w:rsid w:val="00D51612"/>
    <w:rsid w:val="00D517DF"/>
    <w:rsid w:val="00D51D51"/>
    <w:rsid w:val="00D5231D"/>
    <w:rsid w:val="00D53599"/>
    <w:rsid w:val="00D54023"/>
    <w:rsid w:val="00D541C2"/>
    <w:rsid w:val="00D54B54"/>
    <w:rsid w:val="00D55D98"/>
    <w:rsid w:val="00D5684D"/>
    <w:rsid w:val="00D56C46"/>
    <w:rsid w:val="00D571B5"/>
    <w:rsid w:val="00D612CF"/>
    <w:rsid w:val="00D61950"/>
    <w:rsid w:val="00D62BE1"/>
    <w:rsid w:val="00D630A7"/>
    <w:rsid w:val="00D63685"/>
    <w:rsid w:val="00D644C2"/>
    <w:rsid w:val="00D65059"/>
    <w:rsid w:val="00D65F4C"/>
    <w:rsid w:val="00D676F3"/>
    <w:rsid w:val="00D6777E"/>
    <w:rsid w:val="00D67C8D"/>
    <w:rsid w:val="00D701D2"/>
    <w:rsid w:val="00D70835"/>
    <w:rsid w:val="00D7098F"/>
    <w:rsid w:val="00D72784"/>
    <w:rsid w:val="00D727F9"/>
    <w:rsid w:val="00D73766"/>
    <w:rsid w:val="00D740D5"/>
    <w:rsid w:val="00D74A0B"/>
    <w:rsid w:val="00D74C94"/>
    <w:rsid w:val="00D75DDF"/>
    <w:rsid w:val="00D76451"/>
    <w:rsid w:val="00D764EC"/>
    <w:rsid w:val="00D768FF"/>
    <w:rsid w:val="00D76F09"/>
    <w:rsid w:val="00D77A36"/>
    <w:rsid w:val="00D80365"/>
    <w:rsid w:val="00D8088E"/>
    <w:rsid w:val="00D80A77"/>
    <w:rsid w:val="00D8207C"/>
    <w:rsid w:val="00D82CB5"/>
    <w:rsid w:val="00D8389A"/>
    <w:rsid w:val="00D83E0C"/>
    <w:rsid w:val="00D85800"/>
    <w:rsid w:val="00D85C69"/>
    <w:rsid w:val="00D85E4D"/>
    <w:rsid w:val="00D86673"/>
    <w:rsid w:val="00D8779A"/>
    <w:rsid w:val="00D87D2C"/>
    <w:rsid w:val="00D90057"/>
    <w:rsid w:val="00D90175"/>
    <w:rsid w:val="00D90B58"/>
    <w:rsid w:val="00D91CF3"/>
    <w:rsid w:val="00D92F5D"/>
    <w:rsid w:val="00D942CC"/>
    <w:rsid w:val="00D955A0"/>
    <w:rsid w:val="00D97B74"/>
    <w:rsid w:val="00D97C05"/>
    <w:rsid w:val="00DA0E75"/>
    <w:rsid w:val="00DA0EC9"/>
    <w:rsid w:val="00DA1695"/>
    <w:rsid w:val="00DA40F8"/>
    <w:rsid w:val="00DA69F6"/>
    <w:rsid w:val="00DA7816"/>
    <w:rsid w:val="00DB01DF"/>
    <w:rsid w:val="00DB054F"/>
    <w:rsid w:val="00DB0E65"/>
    <w:rsid w:val="00DB26C1"/>
    <w:rsid w:val="00DB3701"/>
    <w:rsid w:val="00DB4651"/>
    <w:rsid w:val="00DB47BB"/>
    <w:rsid w:val="00DB4D7F"/>
    <w:rsid w:val="00DB6BF2"/>
    <w:rsid w:val="00DB75FC"/>
    <w:rsid w:val="00DC09D0"/>
    <w:rsid w:val="00DC11E6"/>
    <w:rsid w:val="00DC1591"/>
    <w:rsid w:val="00DC22F8"/>
    <w:rsid w:val="00DC2411"/>
    <w:rsid w:val="00DC3005"/>
    <w:rsid w:val="00DC4DEC"/>
    <w:rsid w:val="00DC5510"/>
    <w:rsid w:val="00DD05EB"/>
    <w:rsid w:val="00DD07BE"/>
    <w:rsid w:val="00DD11CA"/>
    <w:rsid w:val="00DD19A5"/>
    <w:rsid w:val="00DD1A3F"/>
    <w:rsid w:val="00DD1DBA"/>
    <w:rsid w:val="00DD211E"/>
    <w:rsid w:val="00DD2971"/>
    <w:rsid w:val="00DD2D7C"/>
    <w:rsid w:val="00DD2E79"/>
    <w:rsid w:val="00DD3257"/>
    <w:rsid w:val="00DD36C1"/>
    <w:rsid w:val="00DD40AA"/>
    <w:rsid w:val="00DD590F"/>
    <w:rsid w:val="00DD67ED"/>
    <w:rsid w:val="00DD68A6"/>
    <w:rsid w:val="00DD6F27"/>
    <w:rsid w:val="00DD7665"/>
    <w:rsid w:val="00DE1F49"/>
    <w:rsid w:val="00DE2396"/>
    <w:rsid w:val="00DE3D21"/>
    <w:rsid w:val="00DE4A45"/>
    <w:rsid w:val="00DE543F"/>
    <w:rsid w:val="00DE55FD"/>
    <w:rsid w:val="00DE7652"/>
    <w:rsid w:val="00DF14DF"/>
    <w:rsid w:val="00DF1879"/>
    <w:rsid w:val="00DF1D07"/>
    <w:rsid w:val="00DF41BF"/>
    <w:rsid w:val="00DF4711"/>
    <w:rsid w:val="00DF5AEF"/>
    <w:rsid w:val="00DF64CA"/>
    <w:rsid w:val="00DF6FDC"/>
    <w:rsid w:val="00E002CC"/>
    <w:rsid w:val="00E00341"/>
    <w:rsid w:val="00E004D5"/>
    <w:rsid w:val="00E00FFB"/>
    <w:rsid w:val="00E023EF"/>
    <w:rsid w:val="00E04561"/>
    <w:rsid w:val="00E0480E"/>
    <w:rsid w:val="00E05410"/>
    <w:rsid w:val="00E05791"/>
    <w:rsid w:val="00E05D13"/>
    <w:rsid w:val="00E06051"/>
    <w:rsid w:val="00E0682D"/>
    <w:rsid w:val="00E06D0E"/>
    <w:rsid w:val="00E072FC"/>
    <w:rsid w:val="00E077E5"/>
    <w:rsid w:val="00E07C1E"/>
    <w:rsid w:val="00E10101"/>
    <w:rsid w:val="00E11027"/>
    <w:rsid w:val="00E11367"/>
    <w:rsid w:val="00E12E49"/>
    <w:rsid w:val="00E12E59"/>
    <w:rsid w:val="00E1357C"/>
    <w:rsid w:val="00E14152"/>
    <w:rsid w:val="00E14A00"/>
    <w:rsid w:val="00E15000"/>
    <w:rsid w:val="00E152DE"/>
    <w:rsid w:val="00E15375"/>
    <w:rsid w:val="00E15A02"/>
    <w:rsid w:val="00E15C44"/>
    <w:rsid w:val="00E16E5D"/>
    <w:rsid w:val="00E20401"/>
    <w:rsid w:val="00E21020"/>
    <w:rsid w:val="00E225DC"/>
    <w:rsid w:val="00E23539"/>
    <w:rsid w:val="00E23603"/>
    <w:rsid w:val="00E23EEA"/>
    <w:rsid w:val="00E25549"/>
    <w:rsid w:val="00E2644D"/>
    <w:rsid w:val="00E2683F"/>
    <w:rsid w:val="00E275FF"/>
    <w:rsid w:val="00E277DB"/>
    <w:rsid w:val="00E278DF"/>
    <w:rsid w:val="00E3100B"/>
    <w:rsid w:val="00E31079"/>
    <w:rsid w:val="00E328F1"/>
    <w:rsid w:val="00E33848"/>
    <w:rsid w:val="00E34576"/>
    <w:rsid w:val="00E35780"/>
    <w:rsid w:val="00E35CCB"/>
    <w:rsid w:val="00E3706B"/>
    <w:rsid w:val="00E379B6"/>
    <w:rsid w:val="00E416D5"/>
    <w:rsid w:val="00E41B34"/>
    <w:rsid w:val="00E41C75"/>
    <w:rsid w:val="00E41D79"/>
    <w:rsid w:val="00E42E85"/>
    <w:rsid w:val="00E43711"/>
    <w:rsid w:val="00E43F93"/>
    <w:rsid w:val="00E441C3"/>
    <w:rsid w:val="00E4467D"/>
    <w:rsid w:val="00E45046"/>
    <w:rsid w:val="00E45885"/>
    <w:rsid w:val="00E459DB"/>
    <w:rsid w:val="00E46A83"/>
    <w:rsid w:val="00E5104B"/>
    <w:rsid w:val="00E52075"/>
    <w:rsid w:val="00E521C7"/>
    <w:rsid w:val="00E53754"/>
    <w:rsid w:val="00E53DC5"/>
    <w:rsid w:val="00E54B17"/>
    <w:rsid w:val="00E54E28"/>
    <w:rsid w:val="00E55E00"/>
    <w:rsid w:val="00E5610A"/>
    <w:rsid w:val="00E5717D"/>
    <w:rsid w:val="00E576EB"/>
    <w:rsid w:val="00E57E19"/>
    <w:rsid w:val="00E6056D"/>
    <w:rsid w:val="00E60D69"/>
    <w:rsid w:val="00E61F4C"/>
    <w:rsid w:val="00E61F92"/>
    <w:rsid w:val="00E627D6"/>
    <w:rsid w:val="00E646EF"/>
    <w:rsid w:val="00E64E67"/>
    <w:rsid w:val="00E65503"/>
    <w:rsid w:val="00E66728"/>
    <w:rsid w:val="00E67111"/>
    <w:rsid w:val="00E6766E"/>
    <w:rsid w:val="00E70205"/>
    <w:rsid w:val="00E7048F"/>
    <w:rsid w:val="00E717E7"/>
    <w:rsid w:val="00E71DE6"/>
    <w:rsid w:val="00E720C7"/>
    <w:rsid w:val="00E7275E"/>
    <w:rsid w:val="00E72793"/>
    <w:rsid w:val="00E73013"/>
    <w:rsid w:val="00E75E21"/>
    <w:rsid w:val="00E763D7"/>
    <w:rsid w:val="00E7722E"/>
    <w:rsid w:val="00E8023F"/>
    <w:rsid w:val="00E80D09"/>
    <w:rsid w:val="00E8118A"/>
    <w:rsid w:val="00E812BA"/>
    <w:rsid w:val="00E81504"/>
    <w:rsid w:val="00E81EE6"/>
    <w:rsid w:val="00E81F83"/>
    <w:rsid w:val="00E82BEC"/>
    <w:rsid w:val="00E83133"/>
    <w:rsid w:val="00E83757"/>
    <w:rsid w:val="00E83EDB"/>
    <w:rsid w:val="00E852CB"/>
    <w:rsid w:val="00E8560D"/>
    <w:rsid w:val="00E85685"/>
    <w:rsid w:val="00E8574D"/>
    <w:rsid w:val="00E8661E"/>
    <w:rsid w:val="00E866B4"/>
    <w:rsid w:val="00E871CC"/>
    <w:rsid w:val="00E874B2"/>
    <w:rsid w:val="00E87811"/>
    <w:rsid w:val="00E87C67"/>
    <w:rsid w:val="00E906F4"/>
    <w:rsid w:val="00E90761"/>
    <w:rsid w:val="00E9182A"/>
    <w:rsid w:val="00E91CF4"/>
    <w:rsid w:val="00E94317"/>
    <w:rsid w:val="00E9547E"/>
    <w:rsid w:val="00E96384"/>
    <w:rsid w:val="00E9672A"/>
    <w:rsid w:val="00E97813"/>
    <w:rsid w:val="00E97AC3"/>
    <w:rsid w:val="00EA0229"/>
    <w:rsid w:val="00EA064B"/>
    <w:rsid w:val="00EA0B4E"/>
    <w:rsid w:val="00EA2D80"/>
    <w:rsid w:val="00EA3186"/>
    <w:rsid w:val="00EA3381"/>
    <w:rsid w:val="00EA5848"/>
    <w:rsid w:val="00EA6449"/>
    <w:rsid w:val="00EB10CC"/>
    <w:rsid w:val="00EB17B4"/>
    <w:rsid w:val="00EB194A"/>
    <w:rsid w:val="00EB2171"/>
    <w:rsid w:val="00EB22A3"/>
    <w:rsid w:val="00EB23AB"/>
    <w:rsid w:val="00EB23AC"/>
    <w:rsid w:val="00EB2418"/>
    <w:rsid w:val="00EB2BC8"/>
    <w:rsid w:val="00EB35AB"/>
    <w:rsid w:val="00EB36D7"/>
    <w:rsid w:val="00EB43A2"/>
    <w:rsid w:val="00EB68C2"/>
    <w:rsid w:val="00EB75E4"/>
    <w:rsid w:val="00EB7DF7"/>
    <w:rsid w:val="00EB7E25"/>
    <w:rsid w:val="00EC261F"/>
    <w:rsid w:val="00EC276C"/>
    <w:rsid w:val="00EC2B4F"/>
    <w:rsid w:val="00EC3165"/>
    <w:rsid w:val="00EC326E"/>
    <w:rsid w:val="00EC40AE"/>
    <w:rsid w:val="00EC4947"/>
    <w:rsid w:val="00EC4B06"/>
    <w:rsid w:val="00EC4D9C"/>
    <w:rsid w:val="00EC65E3"/>
    <w:rsid w:val="00EC6645"/>
    <w:rsid w:val="00EC7072"/>
    <w:rsid w:val="00EC74C8"/>
    <w:rsid w:val="00EC759A"/>
    <w:rsid w:val="00EC77E4"/>
    <w:rsid w:val="00ED0192"/>
    <w:rsid w:val="00ED08D1"/>
    <w:rsid w:val="00ED0AD3"/>
    <w:rsid w:val="00ED10EC"/>
    <w:rsid w:val="00ED2162"/>
    <w:rsid w:val="00ED3543"/>
    <w:rsid w:val="00ED3D33"/>
    <w:rsid w:val="00ED450E"/>
    <w:rsid w:val="00ED4FA8"/>
    <w:rsid w:val="00ED5B32"/>
    <w:rsid w:val="00ED67D0"/>
    <w:rsid w:val="00ED71CF"/>
    <w:rsid w:val="00ED73B9"/>
    <w:rsid w:val="00ED76C2"/>
    <w:rsid w:val="00EE08BD"/>
    <w:rsid w:val="00EE15EC"/>
    <w:rsid w:val="00EE2ED1"/>
    <w:rsid w:val="00EE48EC"/>
    <w:rsid w:val="00EE4ADB"/>
    <w:rsid w:val="00EE606B"/>
    <w:rsid w:val="00EE6271"/>
    <w:rsid w:val="00EE6887"/>
    <w:rsid w:val="00EE6A1E"/>
    <w:rsid w:val="00EE73D7"/>
    <w:rsid w:val="00EF06C6"/>
    <w:rsid w:val="00EF0839"/>
    <w:rsid w:val="00EF12E1"/>
    <w:rsid w:val="00EF1CFC"/>
    <w:rsid w:val="00EF1D75"/>
    <w:rsid w:val="00EF20BF"/>
    <w:rsid w:val="00EF255E"/>
    <w:rsid w:val="00EF2E49"/>
    <w:rsid w:val="00EF30CE"/>
    <w:rsid w:val="00EF4482"/>
    <w:rsid w:val="00EF5A15"/>
    <w:rsid w:val="00EF671E"/>
    <w:rsid w:val="00EF7377"/>
    <w:rsid w:val="00EF79F0"/>
    <w:rsid w:val="00EF7AD9"/>
    <w:rsid w:val="00F008A7"/>
    <w:rsid w:val="00F0119F"/>
    <w:rsid w:val="00F01D52"/>
    <w:rsid w:val="00F02417"/>
    <w:rsid w:val="00F026EC"/>
    <w:rsid w:val="00F02C19"/>
    <w:rsid w:val="00F0359F"/>
    <w:rsid w:val="00F03BD1"/>
    <w:rsid w:val="00F03F3C"/>
    <w:rsid w:val="00F0478A"/>
    <w:rsid w:val="00F04E24"/>
    <w:rsid w:val="00F051BC"/>
    <w:rsid w:val="00F05257"/>
    <w:rsid w:val="00F06D1C"/>
    <w:rsid w:val="00F06DC8"/>
    <w:rsid w:val="00F06FEF"/>
    <w:rsid w:val="00F072FA"/>
    <w:rsid w:val="00F07842"/>
    <w:rsid w:val="00F10F29"/>
    <w:rsid w:val="00F1252B"/>
    <w:rsid w:val="00F12C4F"/>
    <w:rsid w:val="00F130E2"/>
    <w:rsid w:val="00F146A5"/>
    <w:rsid w:val="00F15B3E"/>
    <w:rsid w:val="00F160FF"/>
    <w:rsid w:val="00F1643D"/>
    <w:rsid w:val="00F16CF0"/>
    <w:rsid w:val="00F1717A"/>
    <w:rsid w:val="00F17253"/>
    <w:rsid w:val="00F17911"/>
    <w:rsid w:val="00F2047D"/>
    <w:rsid w:val="00F2137A"/>
    <w:rsid w:val="00F21E75"/>
    <w:rsid w:val="00F21F73"/>
    <w:rsid w:val="00F226B1"/>
    <w:rsid w:val="00F22ABE"/>
    <w:rsid w:val="00F22F3C"/>
    <w:rsid w:val="00F256C4"/>
    <w:rsid w:val="00F258CF"/>
    <w:rsid w:val="00F25DA9"/>
    <w:rsid w:val="00F266D4"/>
    <w:rsid w:val="00F26B03"/>
    <w:rsid w:val="00F278A6"/>
    <w:rsid w:val="00F27C6F"/>
    <w:rsid w:val="00F27CAC"/>
    <w:rsid w:val="00F314AB"/>
    <w:rsid w:val="00F3195D"/>
    <w:rsid w:val="00F31CAB"/>
    <w:rsid w:val="00F33092"/>
    <w:rsid w:val="00F33C98"/>
    <w:rsid w:val="00F34EAA"/>
    <w:rsid w:val="00F37BBC"/>
    <w:rsid w:val="00F40F20"/>
    <w:rsid w:val="00F418A6"/>
    <w:rsid w:val="00F43C8F"/>
    <w:rsid w:val="00F50956"/>
    <w:rsid w:val="00F50D3E"/>
    <w:rsid w:val="00F50FD3"/>
    <w:rsid w:val="00F5129A"/>
    <w:rsid w:val="00F5138F"/>
    <w:rsid w:val="00F51B8F"/>
    <w:rsid w:val="00F520DE"/>
    <w:rsid w:val="00F526E7"/>
    <w:rsid w:val="00F5384B"/>
    <w:rsid w:val="00F53DD5"/>
    <w:rsid w:val="00F54929"/>
    <w:rsid w:val="00F54AE7"/>
    <w:rsid w:val="00F55D0B"/>
    <w:rsid w:val="00F60265"/>
    <w:rsid w:val="00F60BDF"/>
    <w:rsid w:val="00F60CD1"/>
    <w:rsid w:val="00F62641"/>
    <w:rsid w:val="00F62ACB"/>
    <w:rsid w:val="00F62BB1"/>
    <w:rsid w:val="00F62C3F"/>
    <w:rsid w:val="00F63576"/>
    <w:rsid w:val="00F641CD"/>
    <w:rsid w:val="00F65B3F"/>
    <w:rsid w:val="00F661BD"/>
    <w:rsid w:val="00F71108"/>
    <w:rsid w:val="00F7138F"/>
    <w:rsid w:val="00F71A5B"/>
    <w:rsid w:val="00F71BBF"/>
    <w:rsid w:val="00F72C70"/>
    <w:rsid w:val="00F72F8E"/>
    <w:rsid w:val="00F73380"/>
    <w:rsid w:val="00F74A92"/>
    <w:rsid w:val="00F74E7E"/>
    <w:rsid w:val="00F751B9"/>
    <w:rsid w:val="00F75278"/>
    <w:rsid w:val="00F75E74"/>
    <w:rsid w:val="00F7682B"/>
    <w:rsid w:val="00F769DF"/>
    <w:rsid w:val="00F76F35"/>
    <w:rsid w:val="00F77BC9"/>
    <w:rsid w:val="00F8180E"/>
    <w:rsid w:val="00F8276B"/>
    <w:rsid w:val="00F863E3"/>
    <w:rsid w:val="00F86E82"/>
    <w:rsid w:val="00F86EB5"/>
    <w:rsid w:val="00F8721F"/>
    <w:rsid w:val="00F876ED"/>
    <w:rsid w:val="00F92317"/>
    <w:rsid w:val="00F92D8A"/>
    <w:rsid w:val="00F949DE"/>
    <w:rsid w:val="00F96024"/>
    <w:rsid w:val="00F9632E"/>
    <w:rsid w:val="00F96355"/>
    <w:rsid w:val="00F96393"/>
    <w:rsid w:val="00F96DDA"/>
    <w:rsid w:val="00F9749E"/>
    <w:rsid w:val="00F975B4"/>
    <w:rsid w:val="00FA046B"/>
    <w:rsid w:val="00FA0669"/>
    <w:rsid w:val="00FA0A02"/>
    <w:rsid w:val="00FA0FCC"/>
    <w:rsid w:val="00FA1CD0"/>
    <w:rsid w:val="00FA27F2"/>
    <w:rsid w:val="00FA48B0"/>
    <w:rsid w:val="00FA55D6"/>
    <w:rsid w:val="00FA5B13"/>
    <w:rsid w:val="00FA5C52"/>
    <w:rsid w:val="00FA6C52"/>
    <w:rsid w:val="00FA7294"/>
    <w:rsid w:val="00FA791C"/>
    <w:rsid w:val="00FB0353"/>
    <w:rsid w:val="00FB0698"/>
    <w:rsid w:val="00FB0E3D"/>
    <w:rsid w:val="00FB2369"/>
    <w:rsid w:val="00FB284A"/>
    <w:rsid w:val="00FB3015"/>
    <w:rsid w:val="00FB314D"/>
    <w:rsid w:val="00FB3476"/>
    <w:rsid w:val="00FB35FB"/>
    <w:rsid w:val="00FB3DB2"/>
    <w:rsid w:val="00FB3F65"/>
    <w:rsid w:val="00FB414B"/>
    <w:rsid w:val="00FB439D"/>
    <w:rsid w:val="00FB684D"/>
    <w:rsid w:val="00FB7066"/>
    <w:rsid w:val="00FC0382"/>
    <w:rsid w:val="00FC05FB"/>
    <w:rsid w:val="00FC08F5"/>
    <w:rsid w:val="00FC0A35"/>
    <w:rsid w:val="00FC0EAF"/>
    <w:rsid w:val="00FC1A66"/>
    <w:rsid w:val="00FC2FA9"/>
    <w:rsid w:val="00FC360D"/>
    <w:rsid w:val="00FC49D4"/>
    <w:rsid w:val="00FC532F"/>
    <w:rsid w:val="00FC63EB"/>
    <w:rsid w:val="00FC6FB7"/>
    <w:rsid w:val="00FD0005"/>
    <w:rsid w:val="00FD0D54"/>
    <w:rsid w:val="00FD0F6F"/>
    <w:rsid w:val="00FD176A"/>
    <w:rsid w:val="00FD201E"/>
    <w:rsid w:val="00FD2238"/>
    <w:rsid w:val="00FD29F0"/>
    <w:rsid w:val="00FD4487"/>
    <w:rsid w:val="00FD4DF9"/>
    <w:rsid w:val="00FD530D"/>
    <w:rsid w:val="00FD5847"/>
    <w:rsid w:val="00FD6171"/>
    <w:rsid w:val="00FD6B12"/>
    <w:rsid w:val="00FD6B3C"/>
    <w:rsid w:val="00FD787D"/>
    <w:rsid w:val="00FD7DB4"/>
    <w:rsid w:val="00FE0798"/>
    <w:rsid w:val="00FE143B"/>
    <w:rsid w:val="00FE17A6"/>
    <w:rsid w:val="00FE2358"/>
    <w:rsid w:val="00FE2874"/>
    <w:rsid w:val="00FE2DF7"/>
    <w:rsid w:val="00FE338B"/>
    <w:rsid w:val="00FE346F"/>
    <w:rsid w:val="00FE3AEE"/>
    <w:rsid w:val="00FE48F2"/>
    <w:rsid w:val="00FE4976"/>
    <w:rsid w:val="00FE4B8F"/>
    <w:rsid w:val="00FE5054"/>
    <w:rsid w:val="00FE515C"/>
    <w:rsid w:val="00FE5EE1"/>
    <w:rsid w:val="00FE6C83"/>
    <w:rsid w:val="00FE6D4C"/>
    <w:rsid w:val="00FE7B3A"/>
    <w:rsid w:val="00FF06A7"/>
    <w:rsid w:val="00FF0B96"/>
    <w:rsid w:val="00FF0BA3"/>
    <w:rsid w:val="00FF0FB7"/>
    <w:rsid w:val="00FF19CD"/>
    <w:rsid w:val="00FF225A"/>
    <w:rsid w:val="00FF2DDA"/>
    <w:rsid w:val="00FF3838"/>
    <w:rsid w:val="00FF4224"/>
    <w:rsid w:val="00FF4E8A"/>
    <w:rsid w:val="00FF6BF2"/>
    <w:rsid w:val="00FF7867"/>
    <w:rsid w:val="0BFBD9C1"/>
    <w:rsid w:val="0FF0E39E"/>
    <w:rsid w:val="137AB09A"/>
    <w:rsid w:val="1BEEB6FA"/>
    <w:rsid w:val="1DED94AC"/>
    <w:rsid w:val="1F3ED915"/>
    <w:rsid w:val="2EEF25B2"/>
    <w:rsid w:val="2FDFA258"/>
    <w:rsid w:val="36EEE53D"/>
    <w:rsid w:val="3B3FDC2E"/>
    <w:rsid w:val="3B795CAD"/>
    <w:rsid w:val="3C5CC9C8"/>
    <w:rsid w:val="3D742A0C"/>
    <w:rsid w:val="3DBF862D"/>
    <w:rsid w:val="3DFDAC6B"/>
    <w:rsid w:val="3EBB1006"/>
    <w:rsid w:val="3EE3655A"/>
    <w:rsid w:val="3F3B2C1C"/>
    <w:rsid w:val="3FBB9BA6"/>
    <w:rsid w:val="3FDFAC23"/>
    <w:rsid w:val="3FE907AB"/>
    <w:rsid w:val="3FFF1901"/>
    <w:rsid w:val="3FFF5D3D"/>
    <w:rsid w:val="40E07C47"/>
    <w:rsid w:val="4477C7D0"/>
    <w:rsid w:val="4B7399AE"/>
    <w:rsid w:val="4C3AF91C"/>
    <w:rsid w:val="4D6F60E9"/>
    <w:rsid w:val="4FFB202D"/>
    <w:rsid w:val="5BDD3178"/>
    <w:rsid w:val="5C0FEFC1"/>
    <w:rsid w:val="5D022144"/>
    <w:rsid w:val="5E053E53"/>
    <w:rsid w:val="5E6FC606"/>
    <w:rsid w:val="5EFFAF11"/>
    <w:rsid w:val="5FCB5A4C"/>
    <w:rsid w:val="5FCF4B4F"/>
    <w:rsid w:val="5FEB1275"/>
    <w:rsid w:val="5FFF9A94"/>
    <w:rsid w:val="5FFFCE75"/>
    <w:rsid w:val="652BAD40"/>
    <w:rsid w:val="69F7E7F8"/>
    <w:rsid w:val="6BEF7D8A"/>
    <w:rsid w:val="6D7F2E91"/>
    <w:rsid w:val="6DDEC063"/>
    <w:rsid w:val="6DEEB5E0"/>
    <w:rsid w:val="6E638A3E"/>
    <w:rsid w:val="6E75F0A9"/>
    <w:rsid w:val="6EFECF37"/>
    <w:rsid w:val="6F6B61CA"/>
    <w:rsid w:val="6F959DB8"/>
    <w:rsid w:val="6FD76046"/>
    <w:rsid w:val="6FFBA174"/>
    <w:rsid w:val="73732102"/>
    <w:rsid w:val="73AE5744"/>
    <w:rsid w:val="73FFF908"/>
    <w:rsid w:val="75DFA2FF"/>
    <w:rsid w:val="771BD0F9"/>
    <w:rsid w:val="773E6F37"/>
    <w:rsid w:val="777749E8"/>
    <w:rsid w:val="77FE3C69"/>
    <w:rsid w:val="77FECE3B"/>
    <w:rsid w:val="77FF57ED"/>
    <w:rsid w:val="78BFDCC0"/>
    <w:rsid w:val="796E1768"/>
    <w:rsid w:val="79FBBA2C"/>
    <w:rsid w:val="7A764BCA"/>
    <w:rsid w:val="7AFFDC85"/>
    <w:rsid w:val="7B67E51D"/>
    <w:rsid w:val="7BBE2598"/>
    <w:rsid w:val="7BD36351"/>
    <w:rsid w:val="7BE78A05"/>
    <w:rsid w:val="7BEDEB8C"/>
    <w:rsid w:val="7BF732EE"/>
    <w:rsid w:val="7BFF11D7"/>
    <w:rsid w:val="7BFFE33D"/>
    <w:rsid w:val="7BFFE9B4"/>
    <w:rsid w:val="7D99058A"/>
    <w:rsid w:val="7DF6AE19"/>
    <w:rsid w:val="7DFAABE9"/>
    <w:rsid w:val="7E278448"/>
    <w:rsid w:val="7E7FB776"/>
    <w:rsid w:val="7EB3993D"/>
    <w:rsid w:val="7EE532AB"/>
    <w:rsid w:val="7EFBB9FE"/>
    <w:rsid w:val="7F57E2ED"/>
    <w:rsid w:val="7F779DEF"/>
    <w:rsid w:val="7F7AF413"/>
    <w:rsid w:val="7F7FDF74"/>
    <w:rsid w:val="7FA1D223"/>
    <w:rsid w:val="7FAE788F"/>
    <w:rsid w:val="7FB6562D"/>
    <w:rsid w:val="7FD84A1A"/>
    <w:rsid w:val="7FF314D6"/>
    <w:rsid w:val="7FF7183D"/>
    <w:rsid w:val="7FF72892"/>
    <w:rsid w:val="7FF7F7F3"/>
    <w:rsid w:val="8DBE858A"/>
    <w:rsid w:val="963DB42C"/>
    <w:rsid w:val="9CEF06CC"/>
    <w:rsid w:val="9FFF7125"/>
    <w:rsid w:val="AA57CE60"/>
    <w:rsid w:val="ABDF8100"/>
    <w:rsid w:val="AF7FC997"/>
    <w:rsid w:val="B377264B"/>
    <w:rsid w:val="B3AA6763"/>
    <w:rsid w:val="B6BD112E"/>
    <w:rsid w:val="B73B1DE5"/>
    <w:rsid w:val="B7FFB1BA"/>
    <w:rsid w:val="B9BED493"/>
    <w:rsid w:val="BBA5B848"/>
    <w:rsid w:val="BBF70325"/>
    <w:rsid w:val="BD6333A7"/>
    <w:rsid w:val="BE7EF9B8"/>
    <w:rsid w:val="BF773788"/>
    <w:rsid w:val="BFB75FD3"/>
    <w:rsid w:val="BFDF23E0"/>
    <w:rsid w:val="BFFDA8A9"/>
    <w:rsid w:val="C3BB0C18"/>
    <w:rsid w:val="C6FD3D44"/>
    <w:rsid w:val="CF7F818E"/>
    <w:rsid w:val="D37F7899"/>
    <w:rsid w:val="D6FDA90B"/>
    <w:rsid w:val="D7BA0265"/>
    <w:rsid w:val="D9DF2098"/>
    <w:rsid w:val="DACBA5D0"/>
    <w:rsid w:val="DDFF98C3"/>
    <w:rsid w:val="DE9CDBB3"/>
    <w:rsid w:val="DFA78901"/>
    <w:rsid w:val="DFCE8FDD"/>
    <w:rsid w:val="DFEFA398"/>
    <w:rsid w:val="DFEFD9CC"/>
    <w:rsid w:val="DFFD8028"/>
    <w:rsid w:val="DFFF15F0"/>
    <w:rsid w:val="E4DDFCAC"/>
    <w:rsid w:val="E6FD7A7E"/>
    <w:rsid w:val="EADDDA9F"/>
    <w:rsid w:val="EAEFB3D6"/>
    <w:rsid w:val="ED7F488B"/>
    <w:rsid w:val="EDDEB540"/>
    <w:rsid w:val="EF3FB5E5"/>
    <w:rsid w:val="EFAD82AB"/>
    <w:rsid w:val="EFDCF348"/>
    <w:rsid w:val="EFDF2DF5"/>
    <w:rsid w:val="EFFA5B5F"/>
    <w:rsid w:val="F1C3D7A3"/>
    <w:rsid w:val="F1CEBFCE"/>
    <w:rsid w:val="F37723F6"/>
    <w:rsid w:val="F3DD0D00"/>
    <w:rsid w:val="F69C8750"/>
    <w:rsid w:val="F7CB0BC5"/>
    <w:rsid w:val="F7D65C14"/>
    <w:rsid w:val="F7DB6D94"/>
    <w:rsid w:val="F7F7786A"/>
    <w:rsid w:val="F9FFB008"/>
    <w:rsid w:val="FAAF7A3E"/>
    <w:rsid w:val="FAD7EFC2"/>
    <w:rsid w:val="FB1DE992"/>
    <w:rsid w:val="FBBB3584"/>
    <w:rsid w:val="FBBF6E5B"/>
    <w:rsid w:val="FBDC988E"/>
    <w:rsid w:val="FBFD8365"/>
    <w:rsid w:val="FC79D78B"/>
    <w:rsid w:val="FD777EAF"/>
    <w:rsid w:val="FDBFD0A1"/>
    <w:rsid w:val="FDFD764F"/>
    <w:rsid w:val="FDFDB086"/>
    <w:rsid w:val="FE3F3A66"/>
    <w:rsid w:val="FE69FDFB"/>
    <w:rsid w:val="FEEFAEB4"/>
    <w:rsid w:val="FF087856"/>
    <w:rsid w:val="FF3F0B7F"/>
    <w:rsid w:val="FF4F2710"/>
    <w:rsid w:val="FF5BDD9C"/>
    <w:rsid w:val="FF654081"/>
    <w:rsid w:val="FF674297"/>
    <w:rsid w:val="FF7BD940"/>
    <w:rsid w:val="FFBA48E7"/>
    <w:rsid w:val="FFBED308"/>
    <w:rsid w:val="FFBF09D9"/>
    <w:rsid w:val="FFCEB63C"/>
    <w:rsid w:val="FFCF34A9"/>
    <w:rsid w:val="FFDD79E6"/>
    <w:rsid w:val="FFEFFACF"/>
    <w:rsid w:val="FFFF871B"/>
    <w:rsid w:val="FFFF9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spacing w:line="620" w:lineRule="exact"/>
      <w:ind w:firstLine="640" w:firstLineChars="200"/>
      <w:outlineLvl w:val="0"/>
    </w:pPr>
    <w:rPr>
      <w:rFonts w:ascii="Times New Roman" w:hAnsi="Times New Roman" w:eastAsia="黑体" w:cs="Times New Roman"/>
      <w:sz w:val="32"/>
      <w:szCs w:val="32"/>
    </w:rPr>
  </w:style>
  <w:style w:type="paragraph" w:styleId="3">
    <w:name w:val="heading 2"/>
    <w:basedOn w:val="1"/>
    <w:next w:val="1"/>
    <w:link w:val="20"/>
    <w:unhideWhenUsed/>
    <w:qFormat/>
    <w:uiPriority w:val="9"/>
    <w:pPr>
      <w:spacing w:line="620" w:lineRule="exact"/>
      <w:ind w:firstLine="643" w:firstLineChars="200"/>
      <w:outlineLvl w:val="1"/>
    </w:pPr>
    <w:rPr>
      <w:rFonts w:ascii="Times New Roman" w:hAnsi="Times New Roman" w:eastAsia="仿宋" w:cs="Times New Roman"/>
      <w:b/>
      <w:sz w:val="32"/>
      <w:szCs w:val="32"/>
    </w:rPr>
  </w:style>
  <w:style w:type="paragraph" w:styleId="4">
    <w:name w:val="heading 3"/>
    <w:basedOn w:val="1"/>
    <w:next w:val="1"/>
    <w:link w:val="2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2"/>
    <w:unhideWhenUsed/>
    <w:qFormat/>
    <w:uiPriority w:val="99"/>
    <w:pPr>
      <w:jc w:val="left"/>
    </w:pPr>
  </w:style>
  <w:style w:type="paragraph" w:styleId="6">
    <w:name w:val="Date"/>
    <w:basedOn w:val="1"/>
    <w:next w:val="1"/>
    <w:link w:val="54"/>
    <w:semiHidden/>
    <w:unhideWhenUsed/>
    <w:qFormat/>
    <w:uiPriority w:val="99"/>
    <w:pPr>
      <w:ind w:left="100" w:leftChars="2500"/>
    </w:pPr>
  </w:style>
  <w:style w:type="paragraph" w:styleId="7">
    <w:name w:val="Balloon Text"/>
    <w:basedOn w:val="1"/>
    <w:link w:val="24"/>
    <w:semiHidden/>
    <w:unhideWhenUsed/>
    <w:qFormat/>
    <w:uiPriority w:val="99"/>
    <w:rPr>
      <w:sz w:val="18"/>
      <w:szCs w:val="18"/>
    </w:rPr>
  </w:style>
  <w:style w:type="paragraph" w:styleId="8">
    <w:name w:val="footer"/>
    <w:basedOn w:val="1"/>
    <w:link w:val="25"/>
    <w:unhideWhenUsed/>
    <w:qFormat/>
    <w:uiPriority w:val="99"/>
    <w:pPr>
      <w:tabs>
        <w:tab w:val="center" w:pos="4153"/>
        <w:tab w:val="right" w:pos="8306"/>
      </w:tabs>
      <w:snapToGrid w:val="0"/>
      <w:jc w:val="left"/>
    </w:pPr>
    <w:rPr>
      <w:sz w:val="18"/>
      <w:szCs w:val="18"/>
    </w:rPr>
  </w:style>
  <w:style w:type="paragraph" w:styleId="9">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link w:val="27"/>
    <w:qFormat/>
    <w:uiPriority w:val="99"/>
    <w:pPr>
      <w:snapToGrid w:val="0"/>
      <w:jc w:val="left"/>
    </w:pPr>
    <w:rPr>
      <w:rFonts w:ascii="Times New Roman" w:hAnsi="Times New Roman" w:eastAsia="宋体" w:cs="Times New Roman"/>
      <w:sz w:val="18"/>
      <w:szCs w:val="18"/>
    </w:rPr>
  </w:style>
  <w:style w:type="paragraph" w:styleId="11">
    <w:name w:val="toc 2"/>
    <w:basedOn w:val="1"/>
    <w:next w:val="1"/>
    <w:unhideWhenUsed/>
    <w:qFormat/>
    <w:uiPriority w:val="39"/>
    <w:pPr>
      <w:widowControl/>
      <w:spacing w:after="100" w:line="259" w:lineRule="auto"/>
      <w:ind w:left="220"/>
      <w:jc w:val="left"/>
    </w:pPr>
    <w:rPr>
      <w:rFonts w:cs="Times New Roman"/>
      <w:kern w:val="0"/>
      <w:sz w:val="22"/>
    </w:rPr>
  </w:style>
  <w:style w:type="paragraph" w:styleId="12">
    <w:name w:val="annotation subject"/>
    <w:basedOn w:val="5"/>
    <w:next w:val="5"/>
    <w:link w:val="23"/>
    <w:semiHidden/>
    <w:unhideWhenUsed/>
    <w:qFormat/>
    <w:uiPriority w:val="99"/>
    <w:rPr>
      <w:b/>
      <w:bCs/>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563C1" w:themeColor="hyperlink"/>
      <w:u w:val="single"/>
      <w14:textFill>
        <w14:solidFill>
          <w14:schemeClr w14:val="hlink"/>
        </w14:solidFill>
      </w14:textFill>
    </w:rPr>
  </w:style>
  <w:style w:type="character" w:styleId="17">
    <w:name w:val="annotation reference"/>
    <w:basedOn w:val="15"/>
    <w:semiHidden/>
    <w:unhideWhenUsed/>
    <w:qFormat/>
    <w:uiPriority w:val="99"/>
    <w:rPr>
      <w:sz w:val="21"/>
      <w:szCs w:val="21"/>
    </w:rPr>
  </w:style>
  <w:style w:type="character" w:styleId="18">
    <w:name w:val="footnote reference"/>
    <w:qFormat/>
    <w:uiPriority w:val="99"/>
    <w:rPr>
      <w:vertAlign w:val="superscript"/>
    </w:rPr>
  </w:style>
  <w:style w:type="character" w:customStyle="1" w:styleId="19">
    <w:name w:val="标题 1 Char"/>
    <w:basedOn w:val="15"/>
    <w:link w:val="2"/>
    <w:qFormat/>
    <w:uiPriority w:val="9"/>
    <w:rPr>
      <w:rFonts w:ascii="Times New Roman" w:hAnsi="Times New Roman" w:eastAsia="黑体" w:cs="Times New Roman"/>
      <w:kern w:val="2"/>
      <w:sz w:val="32"/>
      <w:szCs w:val="32"/>
    </w:rPr>
  </w:style>
  <w:style w:type="character" w:customStyle="1" w:styleId="20">
    <w:name w:val="标题 2 Char"/>
    <w:basedOn w:val="15"/>
    <w:link w:val="3"/>
    <w:qFormat/>
    <w:uiPriority w:val="9"/>
    <w:rPr>
      <w:rFonts w:ascii="Times New Roman" w:hAnsi="Times New Roman" w:eastAsia="仿宋" w:cs="Times New Roman"/>
      <w:b/>
      <w:kern w:val="2"/>
      <w:sz w:val="32"/>
      <w:szCs w:val="32"/>
    </w:rPr>
  </w:style>
  <w:style w:type="character" w:customStyle="1" w:styleId="21">
    <w:name w:val="标题 3 Char"/>
    <w:basedOn w:val="15"/>
    <w:link w:val="4"/>
    <w:qFormat/>
    <w:uiPriority w:val="9"/>
    <w:rPr>
      <w:b/>
      <w:bCs/>
      <w:sz w:val="32"/>
      <w:szCs w:val="32"/>
    </w:rPr>
  </w:style>
  <w:style w:type="character" w:customStyle="1" w:styleId="22">
    <w:name w:val="批注文字 Char"/>
    <w:basedOn w:val="15"/>
    <w:link w:val="5"/>
    <w:qFormat/>
    <w:uiPriority w:val="99"/>
  </w:style>
  <w:style w:type="character" w:customStyle="1" w:styleId="23">
    <w:name w:val="批注主题 Char"/>
    <w:basedOn w:val="22"/>
    <w:link w:val="12"/>
    <w:semiHidden/>
    <w:qFormat/>
    <w:uiPriority w:val="99"/>
    <w:rPr>
      <w:b/>
      <w:bCs/>
    </w:rPr>
  </w:style>
  <w:style w:type="character" w:customStyle="1" w:styleId="24">
    <w:name w:val="批注框文本 Char"/>
    <w:basedOn w:val="15"/>
    <w:link w:val="7"/>
    <w:semiHidden/>
    <w:qFormat/>
    <w:uiPriority w:val="99"/>
    <w:rPr>
      <w:sz w:val="18"/>
      <w:szCs w:val="18"/>
    </w:rPr>
  </w:style>
  <w:style w:type="character" w:customStyle="1" w:styleId="25">
    <w:name w:val="页脚 Char"/>
    <w:basedOn w:val="15"/>
    <w:link w:val="8"/>
    <w:qFormat/>
    <w:uiPriority w:val="99"/>
    <w:rPr>
      <w:sz w:val="18"/>
      <w:szCs w:val="18"/>
    </w:rPr>
  </w:style>
  <w:style w:type="character" w:customStyle="1" w:styleId="26">
    <w:name w:val="页眉 Char"/>
    <w:basedOn w:val="15"/>
    <w:link w:val="9"/>
    <w:qFormat/>
    <w:uiPriority w:val="99"/>
    <w:rPr>
      <w:sz w:val="18"/>
      <w:szCs w:val="18"/>
    </w:rPr>
  </w:style>
  <w:style w:type="character" w:customStyle="1" w:styleId="27">
    <w:name w:val="脚注文本 Char"/>
    <w:link w:val="10"/>
    <w:qFormat/>
    <w:uiPriority w:val="99"/>
    <w:rPr>
      <w:rFonts w:ascii="Times New Roman" w:hAnsi="Times New Roman" w:eastAsia="宋体" w:cs="Times New Roman"/>
      <w:sz w:val="18"/>
      <w:szCs w:val="18"/>
    </w:rPr>
  </w:style>
  <w:style w:type="paragraph" w:customStyle="1" w:styleId="28">
    <w:name w:val="节上"/>
    <w:basedOn w:val="29"/>
    <w:qFormat/>
    <w:uiPriority w:val="99"/>
    <w:pPr>
      <w:spacing w:before="0" w:after="0"/>
    </w:pPr>
    <w:rPr>
      <w:rFonts w:ascii="方正小标宋_GBK" w:eastAsia="方正小标宋_GBK" w:cs="方正小标宋_GBK"/>
    </w:rPr>
  </w:style>
  <w:style w:type="paragraph" w:customStyle="1" w:styleId="29">
    <w:name w:val="第一节"/>
    <w:basedOn w:val="30"/>
    <w:qFormat/>
    <w:uiPriority w:val="99"/>
    <w:pPr>
      <w:spacing w:before="476" w:after="476"/>
      <w:ind w:firstLine="0"/>
      <w:jc w:val="center"/>
    </w:pPr>
    <w:rPr>
      <w:rFonts w:ascii="方正黑体简体" w:eastAsia="方正黑体简体" w:cs="方正黑体简体"/>
      <w:sz w:val="28"/>
      <w:szCs w:val="28"/>
    </w:rPr>
  </w:style>
  <w:style w:type="paragraph" w:customStyle="1" w:styleId="30">
    <w:name w:val="正文0"/>
    <w:basedOn w:val="31"/>
    <w:qFormat/>
    <w:uiPriority w:val="99"/>
    <w:pPr>
      <w:spacing w:line="241" w:lineRule="atLeast"/>
      <w:ind w:firstLine="367"/>
    </w:pPr>
    <w:rPr>
      <w:rFonts w:ascii="方正书宋_GBK" w:eastAsia="方正书宋_GBK" w:cs="方正书宋_GBK"/>
      <w:sz w:val="18"/>
      <w:szCs w:val="18"/>
    </w:rPr>
  </w:style>
  <w:style w:type="paragraph" w:customStyle="1" w:styleId="31">
    <w:name w:val="[无段落样式]"/>
    <w:qFormat/>
    <w:uiPriority w:val="0"/>
    <w:pPr>
      <w:widowControl w:val="0"/>
      <w:autoSpaceDE w:val="0"/>
      <w:autoSpaceDN w:val="0"/>
      <w:adjustRightInd w:val="0"/>
      <w:spacing w:line="288" w:lineRule="auto"/>
      <w:jc w:val="both"/>
      <w:textAlignment w:val="center"/>
    </w:pPr>
    <w:rPr>
      <w:rFonts w:ascii="宋体" w:eastAsia="宋体" w:cs="宋体" w:hAnsiTheme="minorHAnsi"/>
      <w:color w:val="000000"/>
      <w:sz w:val="24"/>
      <w:szCs w:val="24"/>
      <w:lang w:val="zh-CN" w:eastAsia="zh-CN" w:bidi="ar-SA"/>
    </w:rPr>
  </w:style>
  <w:style w:type="paragraph" w:customStyle="1" w:styleId="32">
    <w:name w:val="（）"/>
    <w:basedOn w:val="30"/>
    <w:qFormat/>
    <w:uiPriority w:val="99"/>
    <w:pPr>
      <w:spacing w:before="238" w:after="476"/>
      <w:ind w:firstLine="0"/>
      <w:jc w:val="center"/>
    </w:pPr>
    <w:rPr>
      <w:rFonts w:ascii="华文仿宋" w:eastAsia="华文仿宋" w:cs="华文仿宋"/>
      <w:sz w:val="20"/>
      <w:szCs w:val="20"/>
    </w:rPr>
  </w:style>
  <w:style w:type="paragraph" w:customStyle="1" w:styleId="33">
    <w:name w:val="一黑体"/>
    <w:basedOn w:val="30"/>
    <w:qFormat/>
    <w:uiPriority w:val="99"/>
    <w:rPr>
      <w:rFonts w:ascii="方正黑体简体" w:eastAsia="方正黑体简体" w:cs="方正黑体简体"/>
    </w:rPr>
  </w:style>
  <w:style w:type="paragraph" w:customStyle="1" w:styleId="34">
    <w:name w:val="表格文字"/>
    <w:basedOn w:val="30"/>
    <w:qFormat/>
    <w:uiPriority w:val="99"/>
    <w:pPr>
      <w:spacing w:line="200" w:lineRule="atLeast"/>
      <w:ind w:firstLine="0"/>
      <w:jc w:val="center"/>
    </w:pPr>
    <w:rPr>
      <w:sz w:val="16"/>
      <w:szCs w:val="16"/>
    </w:rPr>
  </w:style>
  <w:style w:type="paragraph" w:customStyle="1" w:styleId="35">
    <w:name w:val="表头"/>
    <w:basedOn w:val="34"/>
    <w:qFormat/>
    <w:uiPriority w:val="99"/>
    <w:rPr>
      <w:rFonts w:ascii="方正黑体简体" w:eastAsia="方正黑体简体" w:cs="方正黑体简体"/>
    </w:rPr>
  </w:style>
  <w:style w:type="character" w:customStyle="1" w:styleId="36">
    <w:name w:val="黑体"/>
    <w:qFormat/>
    <w:uiPriority w:val="99"/>
    <w:rPr>
      <w:rFonts w:ascii="方正黑体简体" w:eastAsia="方正黑体简体" w:cs="方正黑体简体"/>
      <w:color w:val="000000"/>
    </w:rPr>
  </w:style>
  <w:style w:type="paragraph" w:customStyle="1" w:styleId="37">
    <w:name w:val="黑体居中"/>
    <w:basedOn w:val="34"/>
    <w:qFormat/>
    <w:uiPriority w:val="99"/>
    <w:rPr>
      <w:rFonts w:ascii="方正黑体简体" w:eastAsia="方正黑体简体" w:cs="方正黑体简体"/>
    </w:rPr>
  </w:style>
  <w:style w:type="paragraph" w:customStyle="1" w:styleId="38">
    <w:name w:val="段落样式5"/>
    <w:basedOn w:val="1"/>
    <w:qFormat/>
    <w:uiPriority w:val="99"/>
    <w:pPr>
      <w:autoSpaceDE w:val="0"/>
      <w:autoSpaceDN w:val="0"/>
      <w:adjustRightInd w:val="0"/>
      <w:spacing w:line="241" w:lineRule="atLeast"/>
      <w:jc w:val="center"/>
      <w:textAlignment w:val="center"/>
    </w:pPr>
    <w:rPr>
      <w:rFonts w:ascii="方正黑体简体" w:eastAsia="方正黑体简体" w:cs="方正黑体简体"/>
      <w:color w:val="000000"/>
      <w:kern w:val="0"/>
      <w:sz w:val="28"/>
      <w:szCs w:val="28"/>
      <w:lang w:val="zh-CN"/>
    </w:rPr>
  </w:style>
  <w:style w:type="character" w:customStyle="1" w:styleId="39">
    <w:name w:val="emtidy-1"/>
    <w:basedOn w:val="15"/>
    <w:qFormat/>
    <w:uiPriority w:val="0"/>
  </w:style>
  <w:style w:type="table" w:customStyle="1" w:styleId="40">
    <w:name w:val="网格型2"/>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1">
    <w:name w:val="脚注文本 Char1"/>
    <w:basedOn w:val="15"/>
    <w:semiHidden/>
    <w:qFormat/>
    <w:uiPriority w:val="99"/>
    <w:rPr>
      <w:sz w:val="18"/>
      <w:szCs w:val="18"/>
    </w:rPr>
  </w:style>
  <w:style w:type="paragraph" w:styleId="42">
    <w:name w:val="List Paragraph"/>
    <w:basedOn w:val="1"/>
    <w:qFormat/>
    <w:uiPriority w:val="34"/>
    <w:pPr>
      <w:ind w:firstLine="420" w:firstLineChars="200"/>
    </w:pPr>
  </w:style>
  <w:style w:type="paragraph" w:customStyle="1" w:styleId="43">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44">
    <w:name w:val="列出段落1"/>
    <w:basedOn w:val="1"/>
    <w:qFormat/>
    <w:uiPriority w:val="34"/>
    <w:pPr>
      <w:ind w:firstLine="420" w:firstLineChars="200"/>
    </w:pPr>
    <w:rPr>
      <w:rFonts w:ascii="Calibri" w:hAnsi="Calibri" w:eastAsia="宋体" w:cs="黑体"/>
    </w:rPr>
  </w:style>
  <w:style w:type="table" w:customStyle="1" w:styleId="45">
    <w:name w:val="网格型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
    <w:name w:val="网格型3"/>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7">
    <w:name w:val="不明显强调1"/>
    <w:basedOn w:val="15"/>
    <w:qFormat/>
    <w:uiPriority w:val="19"/>
    <w:rPr>
      <w:i/>
      <w:iCs/>
      <w:color w:val="404040" w:themeColor="text1" w:themeTint="BF"/>
      <w14:textFill>
        <w14:solidFill>
          <w14:schemeClr w14:val="tx1">
            <w14:lumMod w14:val="75000"/>
            <w14:lumOff w14:val="25000"/>
          </w14:schemeClr>
        </w14:solidFill>
      </w14:textFill>
    </w:rPr>
  </w:style>
  <w:style w:type="table" w:customStyle="1" w:styleId="48">
    <w:name w:val="网格型11"/>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
    <w:name w:val="网格型1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
    <w:name w:val="网格型15"/>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
    <w:name w:val="网格型16"/>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2">
    <w:name w:val="TOC 标题1"/>
    <w:basedOn w:val="2"/>
    <w:next w:val="1"/>
    <w:unhideWhenUsed/>
    <w:qFormat/>
    <w:uiPriority w:val="39"/>
    <w:pPr>
      <w:widowControl/>
      <w:spacing w:before="240" w:line="259" w:lineRule="auto"/>
      <w:jc w:val="left"/>
      <w:outlineLvl w:val="9"/>
    </w:pPr>
    <w:rPr>
      <w:rFonts w:asciiTheme="majorHAnsi" w:hAnsiTheme="majorHAnsi" w:eastAsiaTheme="majorEastAsia" w:cstheme="majorBidi"/>
      <w:b/>
      <w:bCs/>
      <w:color w:val="2E75B6" w:themeColor="accent1" w:themeShade="BF"/>
      <w:kern w:val="0"/>
    </w:rPr>
  </w:style>
  <w:style w:type="character" w:styleId="53">
    <w:name w:val="Placeholder Text"/>
    <w:basedOn w:val="15"/>
    <w:semiHidden/>
    <w:qFormat/>
    <w:uiPriority w:val="99"/>
    <w:rPr>
      <w:color w:val="808080"/>
    </w:rPr>
  </w:style>
  <w:style w:type="character" w:customStyle="1" w:styleId="54">
    <w:name w:val="日期 Char"/>
    <w:basedOn w:val="15"/>
    <w:link w:val="6"/>
    <w:semiHidden/>
    <w:qFormat/>
    <w:uiPriority w:val="99"/>
    <w:rPr>
      <w:kern w:val="2"/>
      <w:sz w:val="21"/>
      <w:szCs w:val="22"/>
    </w:rPr>
  </w:style>
  <w:style w:type="paragraph" w:customStyle="1" w:styleId="55">
    <w:name w:val="修订2"/>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customXml" Target="../customXml/item1.xml"/><Relationship Id="rId33" Type="http://schemas.openxmlformats.org/officeDocument/2006/relationships/image" Target="media/image12.emf"/><Relationship Id="rId32" Type="http://schemas.openxmlformats.org/officeDocument/2006/relationships/oleObject" Target="embeddings/oleObject11.bin"/><Relationship Id="rId31" Type="http://schemas.openxmlformats.org/officeDocument/2006/relationships/image" Target="media/image11.emf"/><Relationship Id="rId30" Type="http://schemas.openxmlformats.org/officeDocument/2006/relationships/oleObject" Target="embeddings/oleObject10.bin"/><Relationship Id="rId3" Type="http://schemas.openxmlformats.org/officeDocument/2006/relationships/header" Target="header1.xml"/><Relationship Id="rId29" Type="http://schemas.openxmlformats.org/officeDocument/2006/relationships/image" Target="media/image10.emf"/><Relationship Id="rId28" Type="http://schemas.openxmlformats.org/officeDocument/2006/relationships/oleObject" Target="embeddings/oleObject9.bin"/><Relationship Id="rId27" Type="http://schemas.openxmlformats.org/officeDocument/2006/relationships/image" Target="media/image9.emf"/><Relationship Id="rId26" Type="http://schemas.openxmlformats.org/officeDocument/2006/relationships/oleObject" Target="embeddings/oleObject8.bin"/><Relationship Id="rId25" Type="http://schemas.openxmlformats.org/officeDocument/2006/relationships/image" Target="media/image8.emf"/><Relationship Id="rId24" Type="http://schemas.openxmlformats.org/officeDocument/2006/relationships/oleObject" Target="embeddings/oleObject7.bin"/><Relationship Id="rId23" Type="http://schemas.openxmlformats.org/officeDocument/2006/relationships/image" Target="media/image7.emf"/><Relationship Id="rId22" Type="http://schemas.openxmlformats.org/officeDocument/2006/relationships/oleObject" Target="embeddings/oleObject6.bin"/><Relationship Id="rId21" Type="http://schemas.openxmlformats.org/officeDocument/2006/relationships/image" Target="media/image6.emf"/><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image" Target="media/image5.emf"/><Relationship Id="rId18" Type="http://schemas.openxmlformats.org/officeDocument/2006/relationships/image" Target="media/image4.emf"/><Relationship Id="rId17" Type="http://schemas.openxmlformats.org/officeDocument/2006/relationships/oleObject" Target="embeddings/oleObject4.bin"/><Relationship Id="rId16" Type="http://schemas.openxmlformats.org/officeDocument/2006/relationships/image" Target="media/image3.emf"/><Relationship Id="rId15" Type="http://schemas.openxmlformats.org/officeDocument/2006/relationships/oleObject" Target="embeddings/oleObject3.bin"/><Relationship Id="rId14" Type="http://schemas.openxmlformats.org/officeDocument/2006/relationships/image" Target="media/image2.emf"/><Relationship Id="rId13" Type="http://schemas.openxmlformats.org/officeDocument/2006/relationships/oleObject" Target="embeddings/oleObject2.bin"/><Relationship Id="rId12" Type="http://schemas.openxmlformats.org/officeDocument/2006/relationships/image" Target="media/image1.e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65</Pages>
  <Words>3277</Words>
  <Characters>18684</Characters>
  <Lines>155</Lines>
  <Paragraphs>43</Paragraphs>
  <TotalTime>245</TotalTime>
  <ScaleCrop>false</ScaleCrop>
  <LinksUpToDate>false</LinksUpToDate>
  <CharactersWithSpaces>21918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2023-02-17T12:47:00Z</cp:lastPrinted>
  <dcterms:created xsi:type="dcterms:W3CDTF">2023-02-18T07:38:00Z</dcterms:created>
  <dcterms:modified xsi:type="dcterms:W3CDTF">2023-02-17T10:26:26Z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