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大标宋简体" w:cs="Times New Roman"/>
          <w:sz w:val="44"/>
          <w:szCs w:val="44"/>
        </w:rPr>
      </w:pPr>
      <w:bookmarkStart w:id="1" w:name="_GoBack"/>
      <w:bookmarkEnd w:id="1"/>
    </w:p>
    <w:p>
      <w:pPr>
        <w:adjustRightInd w:val="0"/>
        <w:snapToGrid w:val="0"/>
        <w:spacing w:line="60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全国中小企业股份转让系统股票公开转让并</w:t>
      </w:r>
    </w:p>
    <w:p>
      <w:pPr>
        <w:adjustRightInd w:val="0"/>
        <w:snapToGrid w:val="0"/>
        <w:spacing w:line="60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挂牌业务指南第1号</w:t>
      </w:r>
      <w:r>
        <w:rPr>
          <w:rFonts w:hint="eastAsia" w:ascii="Times New Roman" w:hAnsi="Times New Roman" w:eastAsia="方正大标宋简体" w:cs="Times New Roman"/>
          <w:sz w:val="44"/>
          <w:szCs w:val="44"/>
          <w:lang w:eastAsia="zh-CN"/>
        </w:rPr>
        <w:t>——</w:t>
      </w:r>
      <w:r>
        <w:rPr>
          <w:rFonts w:hint="eastAsia" w:ascii="Times New Roman" w:hAnsi="Times New Roman" w:eastAsia="方正大标宋简体" w:cs="Times New Roman"/>
          <w:sz w:val="44"/>
          <w:szCs w:val="44"/>
        </w:rPr>
        <w:t>申报与审核</w:t>
      </w:r>
    </w:p>
    <w:p>
      <w:pPr>
        <w:pStyle w:val="3"/>
        <w:numPr>
          <w:ilvl w:val="0"/>
          <w:numId w:val="2"/>
        </w:numPr>
        <w:adjustRightInd w:val="0"/>
        <w:snapToGrid w:val="0"/>
        <w:spacing w:before="240" w:after="240" w:line="600" w:lineRule="exact"/>
        <w:ind w:left="1276" w:hanging="1276" w:firstLineChars="0"/>
        <w:jc w:val="center"/>
        <w:outlineLvl w:val="0"/>
        <w:rPr>
          <w:rFonts w:ascii="Times New Roman" w:hAnsi="Times New Roman" w:eastAsia="黑体"/>
          <w:sz w:val="32"/>
        </w:rPr>
      </w:pPr>
      <w:r>
        <w:rPr>
          <w:rFonts w:hint="eastAsia" w:ascii="Times New Roman" w:hAnsi="Times New Roman" w:eastAsia="黑体"/>
          <w:sz w:val="32"/>
        </w:rPr>
        <w:t xml:space="preserve">总 </w:t>
      </w:r>
      <w:r>
        <w:rPr>
          <w:rFonts w:ascii="Times New Roman" w:hAnsi="Times New Roman" w:eastAsia="黑体"/>
          <w:sz w:val="32"/>
        </w:rPr>
        <w:t xml:space="preserve"> </w:t>
      </w:r>
      <w:r>
        <w:rPr>
          <w:rFonts w:hint="eastAsia" w:ascii="Times New Roman" w:hAnsi="Times New Roman" w:eastAsia="黑体"/>
          <w:sz w:val="32"/>
        </w:rPr>
        <w:t>则</w:t>
      </w:r>
    </w:p>
    <w:p>
      <w:pPr>
        <w:pStyle w:val="3"/>
        <w:adjustRightInd w:val="0"/>
        <w:snapToGrid w:val="0"/>
        <w:spacing w:line="600" w:lineRule="exact"/>
        <w:ind w:firstLine="640"/>
        <w:outlineLvl w:val="1"/>
        <w:rPr>
          <w:rFonts w:ascii="仿宋" w:hAnsi="仿宋" w:eastAsia="仿宋" w:cs="Times New Roman"/>
          <w:sz w:val="32"/>
          <w:szCs w:val="32"/>
        </w:rPr>
      </w:pPr>
      <w:r>
        <w:rPr>
          <w:rFonts w:hint="eastAsia" w:ascii="仿宋" w:hAnsi="仿宋" w:eastAsia="黑体" w:cs="Times New Roman"/>
          <w:sz w:val="32"/>
          <w:szCs w:val="32"/>
        </w:rPr>
        <w:t xml:space="preserve">第一条 </w:t>
      </w:r>
      <w:r>
        <w:rPr>
          <w:rFonts w:ascii="仿宋" w:hAnsi="仿宋" w:eastAsia="仿宋" w:cs="Times New Roman"/>
          <w:sz w:val="32"/>
          <w:szCs w:val="32"/>
        </w:rPr>
        <w:t>为</w:t>
      </w:r>
      <w:r>
        <w:rPr>
          <w:rFonts w:hint="eastAsia" w:ascii="仿宋" w:hAnsi="仿宋" w:eastAsia="仿宋" w:cs="Times New Roman"/>
          <w:sz w:val="32"/>
          <w:szCs w:val="32"/>
        </w:rPr>
        <w:t>了</w:t>
      </w:r>
      <w:r>
        <w:rPr>
          <w:rFonts w:ascii="仿宋" w:hAnsi="仿宋" w:eastAsia="仿宋" w:cs="Times New Roman"/>
          <w:sz w:val="32"/>
          <w:szCs w:val="32"/>
        </w:rPr>
        <w:t>规范全国中小企业股份转让系统</w:t>
      </w:r>
      <w:r>
        <w:rPr>
          <w:rFonts w:hint="eastAsia" w:ascii="仿宋" w:hAnsi="仿宋" w:eastAsia="仿宋" w:cs="Times New Roman"/>
          <w:sz w:val="32"/>
          <w:szCs w:val="32"/>
        </w:rPr>
        <w:t>有限责任</w:t>
      </w:r>
      <w:r>
        <w:rPr>
          <w:rFonts w:ascii="仿宋" w:hAnsi="仿宋" w:eastAsia="仿宋" w:cs="Times New Roman"/>
          <w:sz w:val="32"/>
          <w:szCs w:val="32"/>
        </w:rPr>
        <w:t>公司（</w:t>
      </w:r>
      <w:r>
        <w:rPr>
          <w:rFonts w:hint="eastAsia" w:ascii="仿宋" w:hAnsi="仿宋" w:eastAsia="仿宋" w:cs="Times New Roman"/>
          <w:sz w:val="32"/>
          <w:szCs w:val="32"/>
        </w:rPr>
        <w:t>以下</w:t>
      </w:r>
      <w:r>
        <w:rPr>
          <w:rFonts w:ascii="仿宋" w:hAnsi="仿宋" w:eastAsia="仿宋" w:cs="Times New Roman"/>
          <w:sz w:val="32"/>
          <w:szCs w:val="32"/>
        </w:rPr>
        <w:t>简称全国股转</w:t>
      </w:r>
      <w:r>
        <w:rPr>
          <w:rFonts w:hint="eastAsia" w:ascii="仿宋" w:hAnsi="仿宋" w:eastAsia="仿宋" w:cs="Times New Roman"/>
          <w:sz w:val="32"/>
          <w:szCs w:val="32"/>
        </w:rPr>
        <w:t>公司</w:t>
      </w:r>
      <w:r>
        <w:rPr>
          <w:rFonts w:ascii="仿宋" w:hAnsi="仿宋" w:eastAsia="仿宋" w:cs="Times New Roman"/>
          <w:sz w:val="32"/>
          <w:szCs w:val="32"/>
        </w:rPr>
        <w:t>）</w:t>
      </w:r>
      <w:r>
        <w:rPr>
          <w:rFonts w:hint="eastAsia" w:ascii="仿宋" w:hAnsi="仿宋" w:eastAsia="仿宋" w:cs="Times New Roman"/>
          <w:sz w:val="32"/>
          <w:szCs w:val="32"/>
        </w:rPr>
        <w:t>股票挂牌（含同时</w:t>
      </w:r>
      <w:r>
        <w:rPr>
          <w:rFonts w:ascii="仿宋" w:hAnsi="仿宋" w:eastAsia="仿宋" w:cs="Times New Roman"/>
          <w:sz w:val="32"/>
          <w:szCs w:val="32"/>
        </w:rPr>
        <w:t>定向发行</w:t>
      </w:r>
      <w:r>
        <w:rPr>
          <w:rFonts w:hint="eastAsia" w:ascii="仿宋" w:hAnsi="仿宋" w:eastAsia="仿宋" w:cs="Times New Roman"/>
          <w:sz w:val="32"/>
          <w:szCs w:val="32"/>
        </w:rPr>
        <w:t>）相关事项</w:t>
      </w:r>
      <w:r>
        <w:rPr>
          <w:rFonts w:ascii="仿宋" w:hAnsi="仿宋" w:eastAsia="仿宋" w:cs="Times New Roman"/>
          <w:sz w:val="32"/>
          <w:szCs w:val="32"/>
        </w:rPr>
        <w:t>，根据《</w:t>
      </w:r>
      <w:r>
        <w:rPr>
          <w:rFonts w:hint="eastAsia" w:ascii="仿宋" w:hAnsi="仿宋" w:eastAsia="仿宋" w:cs="Times New Roman"/>
          <w:sz w:val="32"/>
          <w:szCs w:val="32"/>
        </w:rPr>
        <w:t>全国中小企业股份转让系统股票挂牌规则</w:t>
      </w:r>
      <w:r>
        <w:rPr>
          <w:rFonts w:ascii="仿宋" w:hAnsi="仿宋" w:eastAsia="仿宋" w:cs="Times New Roman"/>
          <w:sz w:val="32"/>
          <w:szCs w:val="32"/>
        </w:rPr>
        <w:t>》</w:t>
      </w:r>
      <w:r>
        <w:rPr>
          <w:rFonts w:hint="eastAsia" w:ascii="仿宋" w:hAnsi="仿宋" w:eastAsia="仿宋" w:cs="Times New Roman"/>
          <w:sz w:val="32"/>
          <w:szCs w:val="32"/>
        </w:rPr>
        <w:t>（以下</w:t>
      </w:r>
      <w:r>
        <w:rPr>
          <w:rFonts w:ascii="仿宋" w:hAnsi="仿宋" w:eastAsia="仿宋" w:cs="Times New Roman"/>
          <w:sz w:val="32"/>
          <w:szCs w:val="32"/>
        </w:rPr>
        <w:t>简称《</w:t>
      </w:r>
      <w:r>
        <w:rPr>
          <w:rFonts w:hint="eastAsia" w:ascii="仿宋" w:hAnsi="仿宋" w:eastAsia="仿宋" w:cs="Times New Roman"/>
          <w:sz w:val="32"/>
          <w:szCs w:val="32"/>
        </w:rPr>
        <w:t>股票挂牌</w:t>
      </w:r>
      <w:r>
        <w:rPr>
          <w:rFonts w:ascii="仿宋" w:hAnsi="仿宋" w:eastAsia="仿宋" w:cs="Times New Roman"/>
          <w:sz w:val="32"/>
          <w:szCs w:val="32"/>
        </w:rPr>
        <w:t>规则》）</w:t>
      </w:r>
      <w:r>
        <w:rPr>
          <w:rFonts w:hint="eastAsia" w:ascii="仿宋" w:hAnsi="仿宋" w:eastAsia="仿宋" w:cs="Times New Roman"/>
          <w:sz w:val="32"/>
          <w:szCs w:val="32"/>
        </w:rPr>
        <w:t>、《</w:t>
      </w:r>
      <w:r>
        <w:rPr>
          <w:rFonts w:ascii="仿宋" w:hAnsi="仿宋" w:eastAsia="仿宋" w:cs="Times New Roman"/>
          <w:sz w:val="32"/>
          <w:szCs w:val="32"/>
        </w:rPr>
        <w:t>全国中小企业股份转让系统</w:t>
      </w:r>
      <w:r>
        <w:rPr>
          <w:rFonts w:hint="eastAsia" w:ascii="仿宋" w:hAnsi="仿宋" w:eastAsia="仿宋" w:cs="Times New Roman"/>
          <w:sz w:val="32"/>
          <w:szCs w:val="32"/>
        </w:rPr>
        <w:t>股票</w:t>
      </w:r>
      <w:r>
        <w:rPr>
          <w:rFonts w:ascii="仿宋" w:hAnsi="仿宋" w:eastAsia="仿宋" w:cs="Times New Roman"/>
          <w:sz w:val="32"/>
          <w:szCs w:val="32"/>
        </w:rPr>
        <w:t>定向发行规则》</w:t>
      </w:r>
      <w:r>
        <w:rPr>
          <w:rFonts w:hint="eastAsia" w:ascii="仿宋" w:hAnsi="仿宋" w:eastAsia="仿宋" w:cs="Times New Roman"/>
          <w:sz w:val="32"/>
          <w:szCs w:val="32"/>
        </w:rPr>
        <w:t>（以下</w:t>
      </w:r>
      <w:r>
        <w:rPr>
          <w:rFonts w:ascii="仿宋" w:hAnsi="仿宋" w:eastAsia="仿宋" w:cs="Times New Roman"/>
          <w:sz w:val="32"/>
          <w:szCs w:val="32"/>
        </w:rPr>
        <w:t>简称《</w:t>
      </w:r>
      <w:r>
        <w:rPr>
          <w:rFonts w:hint="eastAsia" w:ascii="仿宋" w:hAnsi="仿宋" w:eastAsia="仿宋" w:cs="Times New Roman"/>
          <w:sz w:val="32"/>
          <w:szCs w:val="32"/>
        </w:rPr>
        <w:t>定向发行</w:t>
      </w:r>
      <w:r>
        <w:rPr>
          <w:rFonts w:ascii="仿宋" w:hAnsi="仿宋" w:eastAsia="仿宋" w:cs="Times New Roman"/>
          <w:sz w:val="32"/>
          <w:szCs w:val="32"/>
        </w:rPr>
        <w:t>规则》）</w:t>
      </w:r>
      <w:r>
        <w:rPr>
          <w:rFonts w:hint="eastAsia" w:ascii="仿宋" w:hAnsi="仿宋" w:eastAsia="仿宋" w:cs="Times New Roman"/>
          <w:sz w:val="32"/>
          <w:szCs w:val="32"/>
        </w:rPr>
        <w:t>、《全国中小企业股份转让系统分层管理办法》（以下</w:t>
      </w:r>
      <w:r>
        <w:rPr>
          <w:rFonts w:ascii="仿宋" w:hAnsi="仿宋" w:eastAsia="仿宋" w:cs="Times New Roman"/>
          <w:sz w:val="32"/>
          <w:szCs w:val="32"/>
        </w:rPr>
        <w:t>简称《</w:t>
      </w:r>
      <w:r>
        <w:rPr>
          <w:rFonts w:hint="eastAsia" w:ascii="仿宋" w:hAnsi="仿宋" w:eastAsia="仿宋" w:cs="Times New Roman"/>
          <w:sz w:val="32"/>
          <w:szCs w:val="32"/>
        </w:rPr>
        <w:t>分层管理办法</w:t>
      </w:r>
      <w:r>
        <w:rPr>
          <w:rFonts w:ascii="仿宋" w:hAnsi="仿宋" w:eastAsia="仿宋" w:cs="Times New Roman"/>
          <w:sz w:val="32"/>
          <w:szCs w:val="32"/>
        </w:rPr>
        <w:t>》</w:t>
      </w:r>
      <w:r>
        <w:rPr>
          <w:rFonts w:hint="eastAsia" w:ascii="仿宋" w:hAnsi="仿宋" w:eastAsia="仿宋" w:cs="Times New Roman"/>
          <w:sz w:val="32"/>
          <w:szCs w:val="32"/>
        </w:rPr>
        <w:t>）等有关</w:t>
      </w:r>
      <w:r>
        <w:rPr>
          <w:rFonts w:ascii="仿宋" w:hAnsi="仿宋" w:eastAsia="仿宋" w:cs="Times New Roman"/>
          <w:sz w:val="32"/>
          <w:szCs w:val="32"/>
        </w:rPr>
        <w:t>规定，制定本</w:t>
      </w:r>
      <w:r>
        <w:rPr>
          <w:rFonts w:hint="eastAsia" w:ascii="仿宋" w:hAnsi="仿宋" w:eastAsia="仿宋" w:cs="Times New Roman"/>
          <w:sz w:val="32"/>
          <w:szCs w:val="32"/>
        </w:rPr>
        <w:t>指南</w:t>
      </w:r>
      <w:r>
        <w:rPr>
          <w:rFonts w:ascii="仿宋" w:hAnsi="仿宋" w:eastAsia="仿宋" w:cs="Times New Roman"/>
          <w:sz w:val="32"/>
          <w:szCs w:val="32"/>
        </w:rPr>
        <w:t>。</w:t>
      </w:r>
    </w:p>
    <w:p>
      <w:pPr>
        <w:pStyle w:val="3"/>
        <w:adjustRightInd w:val="0"/>
        <w:snapToGrid w:val="0"/>
        <w:spacing w:line="600" w:lineRule="exact"/>
        <w:ind w:firstLine="640"/>
        <w:outlineLvl w:val="1"/>
        <w:rPr>
          <w:rFonts w:ascii="仿宋" w:hAnsi="仿宋" w:eastAsia="仿宋" w:cs="Times New Roman"/>
          <w:sz w:val="32"/>
          <w:szCs w:val="32"/>
        </w:rPr>
      </w:pPr>
      <w:r>
        <w:rPr>
          <w:rFonts w:hint="eastAsia" w:ascii="仿宋" w:hAnsi="仿宋" w:eastAsia="黑体" w:cs="Times New Roman"/>
          <w:sz w:val="32"/>
          <w:szCs w:val="32"/>
        </w:rPr>
        <w:t xml:space="preserve">第二条 </w:t>
      </w:r>
      <w:r>
        <w:rPr>
          <w:rFonts w:hint="eastAsia" w:ascii="仿宋" w:hAnsi="仿宋" w:eastAsia="仿宋" w:cs="Times New Roman"/>
          <w:sz w:val="32"/>
          <w:szCs w:val="32"/>
        </w:rPr>
        <w:t>申请股票公开转让</w:t>
      </w:r>
      <w:r>
        <w:rPr>
          <w:rFonts w:ascii="仿宋" w:hAnsi="仿宋" w:eastAsia="仿宋" w:cs="Times New Roman"/>
          <w:sz w:val="32"/>
          <w:szCs w:val="32"/>
        </w:rPr>
        <w:t>并挂牌</w:t>
      </w:r>
      <w:r>
        <w:rPr>
          <w:rFonts w:hint="eastAsia" w:ascii="仿宋" w:hAnsi="仿宋" w:eastAsia="仿宋" w:cs="Times New Roman"/>
          <w:sz w:val="32"/>
          <w:szCs w:val="32"/>
        </w:rPr>
        <w:t>的</w:t>
      </w:r>
      <w:r>
        <w:rPr>
          <w:rFonts w:ascii="仿宋" w:hAnsi="仿宋" w:eastAsia="仿宋" w:cs="Times New Roman"/>
          <w:sz w:val="32"/>
          <w:szCs w:val="32"/>
        </w:rPr>
        <w:t>公司</w:t>
      </w:r>
      <w:r>
        <w:rPr>
          <w:rFonts w:hint="eastAsia" w:ascii="仿宋" w:hAnsi="仿宋" w:eastAsia="仿宋" w:cs="Times New Roman"/>
          <w:sz w:val="32"/>
          <w:szCs w:val="32"/>
        </w:rPr>
        <w:t>（</w:t>
      </w:r>
      <w:r>
        <w:rPr>
          <w:rFonts w:ascii="仿宋" w:hAnsi="仿宋" w:eastAsia="仿宋" w:cs="Times New Roman"/>
          <w:sz w:val="32"/>
          <w:szCs w:val="32"/>
        </w:rPr>
        <w:t>以下简称申请人）</w:t>
      </w:r>
      <w:r>
        <w:rPr>
          <w:rFonts w:hint="eastAsia" w:ascii="仿宋" w:hAnsi="仿宋" w:eastAsia="仿宋" w:cs="Times New Roman"/>
          <w:sz w:val="32"/>
          <w:szCs w:val="32"/>
        </w:rPr>
        <w:t>及其</w:t>
      </w:r>
      <w:r>
        <w:rPr>
          <w:rFonts w:ascii="仿宋" w:hAnsi="仿宋" w:eastAsia="仿宋" w:cs="Times New Roman"/>
          <w:sz w:val="32"/>
          <w:szCs w:val="32"/>
        </w:rPr>
        <w:t>主办券商</w:t>
      </w:r>
      <w:r>
        <w:rPr>
          <w:rFonts w:hint="eastAsia" w:ascii="仿宋" w:hAnsi="仿宋" w:eastAsia="仿宋" w:cs="Times New Roman"/>
          <w:sz w:val="32"/>
          <w:szCs w:val="32"/>
        </w:rPr>
        <w:t>申报</w:t>
      </w:r>
      <w:r>
        <w:rPr>
          <w:rFonts w:ascii="仿宋" w:hAnsi="仿宋" w:eastAsia="仿宋" w:cs="Times New Roman"/>
          <w:sz w:val="32"/>
          <w:szCs w:val="32"/>
        </w:rPr>
        <w:t>与审核阶段相关事项，包括</w:t>
      </w:r>
      <w:r>
        <w:rPr>
          <w:rFonts w:hint="eastAsia" w:ascii="仿宋" w:hAnsi="仿宋" w:eastAsia="仿宋" w:cs="Times New Roman"/>
          <w:sz w:val="32"/>
          <w:szCs w:val="32"/>
        </w:rPr>
        <w:t>申报前</w:t>
      </w:r>
      <w:r>
        <w:rPr>
          <w:rFonts w:ascii="仿宋" w:hAnsi="仿宋" w:eastAsia="仿宋" w:cs="Times New Roman"/>
          <w:sz w:val="32"/>
          <w:szCs w:val="32"/>
        </w:rPr>
        <w:t>准备、提交申请文件、预先披露</w:t>
      </w:r>
      <w:r>
        <w:rPr>
          <w:rFonts w:hint="eastAsia" w:ascii="仿宋" w:hAnsi="仿宋" w:eastAsia="仿宋" w:cs="Times New Roman"/>
          <w:sz w:val="32"/>
          <w:szCs w:val="32"/>
        </w:rPr>
        <w:t>申请</w:t>
      </w:r>
      <w:r>
        <w:rPr>
          <w:rFonts w:ascii="仿宋" w:hAnsi="仿宋" w:eastAsia="仿宋" w:cs="Times New Roman"/>
          <w:sz w:val="32"/>
          <w:szCs w:val="32"/>
        </w:rPr>
        <w:t>文件、</w:t>
      </w:r>
      <w:r>
        <w:rPr>
          <w:rFonts w:hint="eastAsia" w:ascii="仿宋" w:hAnsi="仿宋" w:eastAsia="仿宋" w:cs="Times New Roman"/>
          <w:sz w:val="32"/>
          <w:szCs w:val="32"/>
        </w:rPr>
        <w:t>查收</w:t>
      </w:r>
      <w:r>
        <w:rPr>
          <w:rFonts w:ascii="仿宋" w:hAnsi="仿宋" w:eastAsia="仿宋" w:cs="Times New Roman"/>
          <w:sz w:val="32"/>
          <w:szCs w:val="32"/>
        </w:rPr>
        <w:t>问询与问询回复</w:t>
      </w:r>
      <w:r>
        <w:rPr>
          <w:rFonts w:hint="eastAsia" w:ascii="仿宋" w:hAnsi="仿宋" w:eastAsia="仿宋" w:cs="Times New Roman"/>
          <w:sz w:val="32"/>
          <w:szCs w:val="32"/>
        </w:rPr>
        <w:t>、</w:t>
      </w:r>
      <w:r>
        <w:rPr>
          <w:rFonts w:ascii="仿宋" w:hAnsi="仿宋" w:eastAsia="仿宋" w:cs="Times New Roman"/>
          <w:sz w:val="32"/>
          <w:szCs w:val="32"/>
        </w:rPr>
        <w:t>更新申请文件、咨询与沟通、中止与终止审核、重大事项报告等，适用本指南。</w:t>
      </w:r>
    </w:p>
    <w:p>
      <w:pPr>
        <w:pStyle w:val="3"/>
        <w:spacing w:line="600" w:lineRule="exact"/>
        <w:ind w:firstLine="640"/>
        <w:rPr>
          <w:rFonts w:ascii="仿宋" w:hAnsi="仿宋" w:eastAsia="仿宋" w:cs="Times New Roman"/>
          <w:sz w:val="32"/>
          <w:szCs w:val="32"/>
        </w:rPr>
      </w:pPr>
      <w:r>
        <w:rPr>
          <w:rFonts w:ascii="仿宋" w:hAnsi="仿宋" w:eastAsia="仿宋" w:cs="Times New Roman"/>
          <w:sz w:val="32"/>
          <w:szCs w:val="32"/>
        </w:rPr>
        <w:t>申请公开转让并挂牌同时</w:t>
      </w:r>
      <w:r>
        <w:rPr>
          <w:rFonts w:hint="eastAsia" w:ascii="仿宋" w:hAnsi="仿宋" w:eastAsia="仿宋" w:cs="Times New Roman"/>
          <w:sz w:val="32"/>
          <w:szCs w:val="32"/>
        </w:rPr>
        <w:t>定向</w:t>
      </w:r>
      <w:r>
        <w:rPr>
          <w:rFonts w:ascii="仿宋" w:hAnsi="仿宋" w:eastAsia="仿宋" w:cs="Times New Roman"/>
          <w:sz w:val="32"/>
          <w:szCs w:val="32"/>
        </w:rPr>
        <w:t>发行</w:t>
      </w:r>
      <w:r>
        <w:rPr>
          <w:rFonts w:hint="eastAsia" w:ascii="仿宋" w:hAnsi="仿宋" w:eastAsia="仿宋" w:cs="Times New Roman"/>
          <w:sz w:val="32"/>
          <w:szCs w:val="32"/>
        </w:rPr>
        <w:t>优先股</w:t>
      </w:r>
      <w:r>
        <w:rPr>
          <w:rFonts w:ascii="仿宋" w:hAnsi="仿宋" w:eastAsia="仿宋" w:cs="Times New Roman"/>
          <w:sz w:val="32"/>
          <w:szCs w:val="32"/>
        </w:rPr>
        <w:t>、可转换</w:t>
      </w:r>
      <w:r>
        <w:rPr>
          <w:rFonts w:hint="eastAsia" w:ascii="仿宋" w:hAnsi="仿宋" w:eastAsia="仿宋" w:cs="Times New Roman"/>
          <w:sz w:val="32"/>
          <w:szCs w:val="32"/>
        </w:rPr>
        <w:t>公司</w:t>
      </w:r>
      <w:r>
        <w:rPr>
          <w:rFonts w:ascii="仿宋" w:hAnsi="仿宋" w:eastAsia="仿宋" w:cs="Times New Roman"/>
          <w:sz w:val="32"/>
          <w:szCs w:val="32"/>
        </w:rPr>
        <w:t>债券</w:t>
      </w:r>
      <w:r>
        <w:rPr>
          <w:rFonts w:hint="eastAsia" w:ascii="仿宋" w:hAnsi="仿宋" w:eastAsia="仿宋" w:cs="Times New Roman"/>
          <w:sz w:val="32"/>
          <w:szCs w:val="32"/>
        </w:rPr>
        <w:t>等证券品种</w:t>
      </w:r>
      <w:r>
        <w:rPr>
          <w:rFonts w:ascii="仿宋" w:hAnsi="仿宋" w:eastAsia="仿宋" w:cs="Times New Roman"/>
          <w:sz w:val="32"/>
          <w:szCs w:val="32"/>
        </w:rPr>
        <w:t>的</w:t>
      </w:r>
      <w:r>
        <w:rPr>
          <w:rFonts w:hint="eastAsia" w:ascii="仿宋" w:hAnsi="仿宋" w:eastAsia="仿宋" w:cs="Times New Roman"/>
          <w:sz w:val="32"/>
          <w:szCs w:val="32"/>
        </w:rPr>
        <w:t>，申报</w:t>
      </w:r>
      <w:r>
        <w:rPr>
          <w:rFonts w:ascii="仿宋" w:hAnsi="仿宋" w:eastAsia="仿宋" w:cs="Times New Roman"/>
          <w:sz w:val="32"/>
          <w:szCs w:val="32"/>
        </w:rPr>
        <w:t>、</w:t>
      </w:r>
      <w:r>
        <w:rPr>
          <w:rFonts w:hint="eastAsia" w:ascii="仿宋" w:hAnsi="仿宋" w:eastAsia="仿宋" w:cs="Times New Roman"/>
          <w:sz w:val="32"/>
          <w:szCs w:val="32"/>
        </w:rPr>
        <w:t>审核程序</w:t>
      </w:r>
      <w:r>
        <w:rPr>
          <w:rFonts w:ascii="仿宋" w:hAnsi="仿宋" w:eastAsia="仿宋" w:cs="Times New Roman"/>
          <w:sz w:val="32"/>
          <w:szCs w:val="32"/>
        </w:rPr>
        <w:t>参照本指</w:t>
      </w:r>
      <w:r>
        <w:rPr>
          <w:rFonts w:hint="eastAsia" w:ascii="仿宋" w:hAnsi="仿宋" w:eastAsia="仿宋" w:cs="Times New Roman"/>
          <w:sz w:val="32"/>
          <w:szCs w:val="32"/>
        </w:rPr>
        <w:t>南</w:t>
      </w:r>
      <w:r>
        <w:rPr>
          <w:rFonts w:ascii="仿宋" w:hAnsi="仿宋" w:eastAsia="仿宋" w:cs="Times New Roman"/>
          <w:sz w:val="32"/>
          <w:szCs w:val="32"/>
        </w:rPr>
        <w:t>相关规定执行。</w:t>
      </w:r>
    </w:p>
    <w:p>
      <w:pPr>
        <w:pStyle w:val="3"/>
        <w:adjustRightInd w:val="0"/>
        <w:snapToGrid w:val="0"/>
        <w:spacing w:line="600" w:lineRule="exact"/>
        <w:ind w:firstLine="640"/>
        <w:outlineLvl w:val="1"/>
        <w:rPr>
          <w:rFonts w:ascii="仿宋" w:hAnsi="仿宋" w:eastAsia="仿宋" w:cs="Times New Roman"/>
          <w:sz w:val="32"/>
          <w:szCs w:val="32"/>
        </w:rPr>
      </w:pPr>
      <w:r>
        <w:rPr>
          <w:rFonts w:hint="eastAsia" w:ascii="仿宋" w:hAnsi="仿宋" w:eastAsia="黑体" w:cs="Times New Roman"/>
          <w:sz w:val="32"/>
          <w:szCs w:val="32"/>
        </w:rPr>
        <w:t>第三</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仿宋" w:hAnsi="仿宋" w:eastAsia="仿宋" w:cs="Times New Roman"/>
          <w:sz w:val="32"/>
          <w:szCs w:val="32"/>
        </w:rPr>
        <w:t>全国股转公司实行</w:t>
      </w:r>
      <w:r>
        <w:rPr>
          <w:rFonts w:ascii="仿宋" w:hAnsi="仿宋" w:eastAsia="仿宋" w:cs="Times New Roman"/>
          <w:sz w:val="32"/>
          <w:szCs w:val="32"/>
        </w:rPr>
        <w:t>电子化审核</w:t>
      </w:r>
      <w:r>
        <w:rPr>
          <w:rFonts w:hint="eastAsia" w:ascii="仿宋" w:hAnsi="仿宋" w:eastAsia="仿宋" w:cs="Times New Roman"/>
          <w:sz w:val="32"/>
          <w:szCs w:val="32"/>
        </w:rPr>
        <w:t>，主办券商应当</w:t>
      </w:r>
      <w:r>
        <w:rPr>
          <w:rFonts w:ascii="仿宋" w:hAnsi="仿宋" w:eastAsia="仿宋" w:cs="Times New Roman"/>
          <w:sz w:val="32"/>
          <w:szCs w:val="32"/>
        </w:rPr>
        <w:t>通过全国股转</w:t>
      </w:r>
      <w:r>
        <w:rPr>
          <w:rFonts w:hint="eastAsia" w:ascii="仿宋" w:hAnsi="仿宋" w:eastAsia="仿宋" w:cs="Times New Roman"/>
          <w:sz w:val="32"/>
          <w:szCs w:val="32"/>
        </w:rPr>
        <w:t>系统</w:t>
      </w:r>
      <w:r>
        <w:rPr>
          <w:rFonts w:ascii="仿宋" w:hAnsi="仿宋" w:eastAsia="仿宋" w:cs="Times New Roman"/>
          <w:sz w:val="32"/>
          <w:szCs w:val="32"/>
        </w:rPr>
        <w:t>公开转让并挂牌审核系统</w:t>
      </w:r>
      <w:r>
        <w:rPr>
          <w:rFonts w:hint="eastAsia" w:ascii="仿宋" w:hAnsi="仿宋" w:eastAsia="仿宋" w:cs="Times New Roman"/>
          <w:sz w:val="32"/>
          <w:szCs w:val="32"/>
        </w:rPr>
        <w:t>（以下简称审核系统）进行相关</w:t>
      </w:r>
      <w:r>
        <w:rPr>
          <w:rFonts w:ascii="仿宋" w:hAnsi="仿宋" w:eastAsia="仿宋" w:cs="Times New Roman"/>
          <w:sz w:val="32"/>
          <w:szCs w:val="32"/>
        </w:rPr>
        <w:t>操作。</w:t>
      </w:r>
    </w:p>
    <w:p>
      <w:pPr>
        <w:pStyle w:val="3"/>
        <w:adjustRightInd w:val="0"/>
        <w:snapToGrid w:val="0"/>
        <w:spacing w:line="600" w:lineRule="exact"/>
        <w:ind w:firstLine="640"/>
        <w:rPr>
          <w:rFonts w:ascii="仿宋" w:hAnsi="仿宋" w:eastAsia="仿宋" w:cs="Times New Roman"/>
          <w:sz w:val="32"/>
          <w:szCs w:val="32"/>
        </w:rPr>
      </w:pPr>
      <w:r>
        <w:rPr>
          <w:rFonts w:hint="eastAsia" w:ascii="仿宋" w:hAnsi="仿宋" w:eastAsia="仿宋" w:cs="Times New Roman"/>
          <w:sz w:val="32"/>
          <w:szCs w:val="32"/>
        </w:rPr>
        <w:t>主办券商应当安排专人跟踪审核系统中在办项目，确保及时查收审核系统信息及函件、查看项目进度、提醒相关人员及时处理相关任务、遵守审核时限、提醒及时归档等，并协调申请人、证券服务机构配合开展相关工作。</w:t>
      </w:r>
    </w:p>
    <w:p>
      <w:pPr>
        <w:pStyle w:val="3"/>
        <w:adjustRightInd w:val="0"/>
        <w:snapToGrid w:val="0"/>
        <w:spacing w:line="600" w:lineRule="exact"/>
        <w:ind w:firstLine="640"/>
        <w:outlineLvl w:val="1"/>
        <w:rPr>
          <w:rFonts w:ascii="仿宋" w:hAnsi="仿宋" w:eastAsia="仿宋" w:cs="Times New Roman"/>
          <w:sz w:val="32"/>
          <w:szCs w:val="32"/>
        </w:rPr>
      </w:pPr>
      <w:r>
        <w:rPr>
          <w:rFonts w:hint="eastAsia" w:ascii="仿宋" w:hAnsi="仿宋" w:eastAsia="黑体" w:cs="Times New Roman"/>
          <w:sz w:val="32"/>
          <w:szCs w:val="32"/>
        </w:rPr>
        <w:t>第四</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仿宋" w:hAnsi="仿宋" w:eastAsia="仿宋" w:cs="Times New Roman"/>
          <w:sz w:val="32"/>
          <w:szCs w:val="32"/>
        </w:rPr>
        <w:t>全国</w:t>
      </w:r>
      <w:r>
        <w:rPr>
          <w:rFonts w:ascii="仿宋" w:hAnsi="仿宋" w:eastAsia="仿宋" w:cs="Times New Roman"/>
          <w:sz w:val="32"/>
          <w:szCs w:val="32"/>
        </w:rPr>
        <w:t>股转</w:t>
      </w:r>
      <w:r>
        <w:rPr>
          <w:rFonts w:hint="eastAsia" w:ascii="仿宋" w:hAnsi="仿宋" w:eastAsia="仿宋" w:cs="Times New Roman"/>
          <w:sz w:val="32"/>
          <w:szCs w:val="32"/>
        </w:rPr>
        <w:t>公司</w:t>
      </w:r>
      <w:r>
        <w:rPr>
          <w:rFonts w:ascii="仿宋" w:hAnsi="仿宋" w:eastAsia="仿宋" w:cs="Times New Roman"/>
          <w:sz w:val="32"/>
          <w:szCs w:val="32"/>
        </w:rPr>
        <w:t>审核</w:t>
      </w:r>
      <w:r>
        <w:rPr>
          <w:rFonts w:hint="eastAsia" w:ascii="仿宋" w:hAnsi="仿宋" w:eastAsia="仿宋" w:cs="Times New Roman"/>
          <w:sz w:val="32"/>
          <w:szCs w:val="32"/>
        </w:rPr>
        <w:t>机构（</w:t>
      </w:r>
      <w:r>
        <w:rPr>
          <w:rFonts w:ascii="仿宋" w:hAnsi="仿宋" w:eastAsia="仿宋" w:cs="Times New Roman"/>
          <w:sz w:val="32"/>
          <w:szCs w:val="32"/>
        </w:rPr>
        <w:t>以下简称审核机构）</w:t>
      </w:r>
      <w:r>
        <w:rPr>
          <w:rFonts w:hint="eastAsia" w:ascii="仿宋" w:hAnsi="仿宋" w:eastAsia="仿宋" w:cs="Times New Roman"/>
          <w:sz w:val="32"/>
          <w:szCs w:val="32"/>
        </w:rPr>
        <w:t>对申请人公开转让并挂牌申请文件（以下</w:t>
      </w:r>
      <w:r>
        <w:rPr>
          <w:rFonts w:ascii="仿宋" w:hAnsi="仿宋" w:eastAsia="仿宋" w:cs="Times New Roman"/>
          <w:sz w:val="32"/>
          <w:szCs w:val="32"/>
        </w:rPr>
        <w:t>简称申请文件）</w:t>
      </w:r>
      <w:r>
        <w:rPr>
          <w:rFonts w:hint="eastAsia" w:ascii="仿宋" w:hAnsi="仿宋" w:eastAsia="仿宋" w:cs="Times New Roman"/>
          <w:sz w:val="32"/>
          <w:szCs w:val="32"/>
        </w:rPr>
        <w:t>进行审核、</w:t>
      </w:r>
      <w:r>
        <w:rPr>
          <w:rFonts w:ascii="仿宋" w:hAnsi="仿宋" w:eastAsia="仿宋" w:cs="Times New Roman"/>
          <w:sz w:val="32"/>
          <w:szCs w:val="32"/>
        </w:rPr>
        <w:t>问询</w:t>
      </w:r>
      <w:r>
        <w:rPr>
          <w:rFonts w:hint="eastAsia" w:ascii="仿宋" w:hAnsi="仿宋" w:eastAsia="仿宋" w:cs="Times New Roman"/>
          <w:sz w:val="32"/>
          <w:szCs w:val="32"/>
        </w:rPr>
        <w:t>等，出具审核报告。</w:t>
      </w:r>
    </w:p>
    <w:p>
      <w:pPr>
        <w:pStyle w:val="3"/>
        <w:adjustRightInd w:val="0"/>
        <w:snapToGrid w:val="0"/>
        <w:spacing w:line="600" w:lineRule="exact"/>
        <w:ind w:firstLine="640"/>
        <w:rPr>
          <w:rFonts w:ascii="仿宋" w:hAnsi="仿宋" w:eastAsia="仿宋" w:cs="Times New Roman"/>
          <w:sz w:val="32"/>
          <w:szCs w:val="32"/>
        </w:rPr>
      </w:pPr>
      <w:r>
        <w:rPr>
          <w:rFonts w:hint="eastAsia" w:ascii="仿宋" w:hAnsi="仿宋" w:eastAsia="仿宋" w:cs="Times New Roman"/>
          <w:sz w:val="32"/>
          <w:szCs w:val="32"/>
        </w:rPr>
        <w:t>全国中小企业股份转让系统（以下简称全国股转系统）挂牌委员会依据审议事项范围，对申请</w:t>
      </w:r>
      <w:r>
        <w:rPr>
          <w:rFonts w:ascii="仿宋" w:hAnsi="仿宋" w:eastAsia="仿宋" w:cs="Times New Roman"/>
          <w:sz w:val="32"/>
          <w:szCs w:val="32"/>
        </w:rPr>
        <w:t>文件和</w:t>
      </w:r>
      <w:r>
        <w:rPr>
          <w:rFonts w:hint="eastAsia" w:ascii="仿宋" w:hAnsi="仿宋" w:eastAsia="仿宋" w:cs="Times New Roman"/>
          <w:sz w:val="32"/>
          <w:szCs w:val="32"/>
        </w:rPr>
        <w:t>审核机构出具的审核报告等进行审议，形成审议意见。</w:t>
      </w:r>
    </w:p>
    <w:p>
      <w:pPr>
        <w:pStyle w:val="3"/>
        <w:adjustRightInd w:val="0"/>
        <w:snapToGrid w:val="0"/>
        <w:spacing w:line="600" w:lineRule="exact"/>
        <w:ind w:firstLine="640"/>
        <w:outlineLvl w:val="1"/>
        <w:rPr>
          <w:rFonts w:ascii="仿宋" w:hAnsi="仿宋" w:eastAsia="仿宋" w:cs="Times New Roman"/>
          <w:sz w:val="32"/>
          <w:szCs w:val="32"/>
        </w:rPr>
      </w:pPr>
      <w:r>
        <w:rPr>
          <w:rFonts w:hint="eastAsia" w:ascii="仿宋" w:hAnsi="仿宋" w:eastAsia="黑体" w:cs="Times New Roman"/>
          <w:sz w:val="32"/>
          <w:szCs w:val="32"/>
        </w:rPr>
        <w:t>第五</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仿宋" w:hAnsi="仿宋" w:eastAsia="仿宋" w:cs="Times New Roman"/>
          <w:sz w:val="32"/>
          <w:szCs w:val="32"/>
        </w:rPr>
        <w:t>全国</w:t>
      </w:r>
      <w:r>
        <w:rPr>
          <w:rFonts w:ascii="仿宋" w:hAnsi="仿宋" w:eastAsia="仿宋" w:cs="Times New Roman"/>
          <w:sz w:val="32"/>
          <w:szCs w:val="32"/>
        </w:rPr>
        <w:t>股转</w:t>
      </w:r>
      <w:r>
        <w:rPr>
          <w:rFonts w:hint="eastAsia" w:ascii="仿宋" w:hAnsi="仿宋" w:eastAsia="仿宋" w:cs="Times New Roman"/>
          <w:sz w:val="32"/>
          <w:szCs w:val="32"/>
        </w:rPr>
        <w:t>公司</w:t>
      </w:r>
      <w:r>
        <w:rPr>
          <w:rFonts w:ascii="仿宋" w:hAnsi="仿宋" w:eastAsia="仿宋" w:cs="Times New Roman"/>
          <w:sz w:val="32"/>
          <w:szCs w:val="32"/>
        </w:rPr>
        <w:t>遵循</w:t>
      </w:r>
      <w:r>
        <w:rPr>
          <w:rFonts w:hint="eastAsia" w:ascii="仿宋" w:hAnsi="仿宋" w:eastAsia="仿宋" w:cs="Times New Roman"/>
          <w:sz w:val="32"/>
          <w:szCs w:val="32"/>
        </w:rPr>
        <w:t>依法合规</w:t>
      </w:r>
      <w:r>
        <w:rPr>
          <w:rFonts w:ascii="仿宋" w:hAnsi="仿宋" w:eastAsia="仿宋" w:cs="Times New Roman"/>
          <w:sz w:val="32"/>
          <w:szCs w:val="32"/>
        </w:rPr>
        <w:t>、公开透明、</w:t>
      </w:r>
      <w:r>
        <w:rPr>
          <w:rFonts w:hint="eastAsia" w:ascii="仿宋" w:hAnsi="仿宋" w:eastAsia="仿宋" w:cs="Times New Roman"/>
          <w:sz w:val="32"/>
          <w:szCs w:val="32"/>
        </w:rPr>
        <w:t>专业</w:t>
      </w:r>
      <w:r>
        <w:rPr>
          <w:rFonts w:ascii="仿宋" w:hAnsi="仿宋" w:eastAsia="仿宋" w:cs="Times New Roman"/>
          <w:sz w:val="32"/>
          <w:szCs w:val="32"/>
        </w:rPr>
        <w:t>高效、</w:t>
      </w:r>
      <w:r>
        <w:rPr>
          <w:rFonts w:hint="eastAsia" w:ascii="仿宋" w:hAnsi="仿宋" w:eastAsia="仿宋" w:cs="Times New Roman"/>
          <w:sz w:val="32"/>
          <w:szCs w:val="32"/>
        </w:rPr>
        <w:t>严</w:t>
      </w:r>
      <w:r>
        <w:rPr>
          <w:rFonts w:ascii="仿宋" w:hAnsi="仿宋" w:eastAsia="仿宋" w:cs="Times New Roman"/>
          <w:sz w:val="32"/>
          <w:szCs w:val="32"/>
        </w:rPr>
        <w:t>控风险</w:t>
      </w:r>
      <w:r>
        <w:rPr>
          <w:rFonts w:hint="eastAsia" w:ascii="仿宋" w:hAnsi="仿宋" w:eastAsia="仿宋" w:cs="Times New Roman"/>
          <w:sz w:val="32"/>
          <w:szCs w:val="32"/>
        </w:rPr>
        <w:t>、</w:t>
      </w:r>
      <w:r>
        <w:rPr>
          <w:rFonts w:ascii="仿宋" w:hAnsi="仿宋" w:eastAsia="仿宋" w:cs="Times New Roman"/>
          <w:sz w:val="32"/>
          <w:szCs w:val="32"/>
        </w:rPr>
        <w:t>集体决策的原则</w:t>
      </w:r>
      <w:r>
        <w:rPr>
          <w:rFonts w:hint="eastAsia" w:ascii="仿宋" w:hAnsi="仿宋" w:eastAsia="仿宋" w:cs="Times New Roman"/>
          <w:sz w:val="32"/>
          <w:szCs w:val="32"/>
        </w:rPr>
        <w:t>开展</w:t>
      </w:r>
      <w:r>
        <w:rPr>
          <w:rFonts w:ascii="仿宋" w:hAnsi="仿宋" w:eastAsia="仿宋" w:cs="Times New Roman"/>
          <w:sz w:val="32"/>
          <w:szCs w:val="32"/>
        </w:rPr>
        <w:t>审核工作</w:t>
      </w:r>
      <w:r>
        <w:rPr>
          <w:rFonts w:hint="eastAsia" w:ascii="仿宋" w:hAnsi="仿宋" w:eastAsia="仿宋" w:cs="Times New Roman"/>
          <w:sz w:val="32"/>
          <w:szCs w:val="32"/>
        </w:rPr>
        <w:t>。</w:t>
      </w:r>
    </w:p>
    <w:p>
      <w:pPr>
        <w:pStyle w:val="3"/>
        <w:numPr>
          <w:ilvl w:val="0"/>
          <w:numId w:val="2"/>
        </w:numPr>
        <w:adjustRightInd w:val="0"/>
        <w:snapToGrid w:val="0"/>
        <w:spacing w:before="240" w:after="240" w:line="600" w:lineRule="exact"/>
        <w:ind w:left="1276" w:hanging="1276" w:firstLineChars="0"/>
        <w:jc w:val="center"/>
        <w:outlineLvl w:val="0"/>
        <w:rPr>
          <w:rFonts w:ascii="Times New Roman" w:hAnsi="Times New Roman" w:eastAsia="黑体"/>
          <w:sz w:val="32"/>
        </w:rPr>
      </w:pPr>
      <w:r>
        <w:rPr>
          <w:rFonts w:hint="eastAsia" w:ascii="Times New Roman" w:hAnsi="Times New Roman" w:eastAsia="黑体"/>
          <w:sz w:val="32"/>
        </w:rPr>
        <w:t>申请与受理</w:t>
      </w:r>
    </w:p>
    <w:p>
      <w:pPr>
        <w:spacing w:line="600" w:lineRule="exact"/>
        <w:ind w:firstLine="640" w:firstLineChars="200"/>
        <w:outlineLvl w:val="1"/>
        <w:rPr>
          <w:rFonts w:ascii="Times New Roman" w:hAnsi="Times New Roman" w:eastAsia="仿宋" w:cs="Times New Roman"/>
          <w:bCs/>
          <w:sz w:val="32"/>
          <w:szCs w:val="32"/>
        </w:rPr>
      </w:pPr>
      <w:r>
        <w:rPr>
          <w:rFonts w:hint="eastAsia" w:ascii="仿宋" w:hAnsi="仿宋" w:eastAsia="黑体" w:cs="Times New Roman"/>
          <w:sz w:val="32"/>
          <w:szCs w:val="32"/>
        </w:rPr>
        <w:t>第六</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ascii="Times New Roman" w:hAnsi="Times New Roman" w:eastAsia="仿宋" w:cs="Times New Roman"/>
          <w:sz w:val="32"/>
          <w:szCs w:val="32"/>
        </w:rPr>
        <w:t>申请</w:t>
      </w:r>
      <w:r>
        <w:rPr>
          <w:rFonts w:hint="eastAsia" w:ascii="Times New Roman" w:hAnsi="Times New Roman" w:eastAsia="仿宋" w:cs="Times New Roman"/>
          <w:sz w:val="32"/>
          <w:szCs w:val="32"/>
        </w:rPr>
        <w:t>人应当就</w:t>
      </w:r>
      <w:r>
        <w:rPr>
          <w:rFonts w:ascii="Times New Roman" w:hAnsi="Times New Roman" w:eastAsia="仿宋" w:cs="Times New Roman"/>
          <w:sz w:val="32"/>
          <w:szCs w:val="32"/>
        </w:rPr>
        <w:t>公开转让并挂牌</w:t>
      </w:r>
      <w:r>
        <w:rPr>
          <w:rFonts w:hint="eastAsia" w:ascii="Times New Roman" w:hAnsi="Times New Roman" w:eastAsia="仿宋" w:cs="Times New Roman"/>
          <w:sz w:val="32"/>
          <w:szCs w:val="32"/>
        </w:rPr>
        <w:t>事项按照</w:t>
      </w:r>
      <w:r>
        <w:rPr>
          <w:rFonts w:ascii="Times New Roman" w:hAnsi="Times New Roman" w:eastAsia="仿宋" w:cs="Times New Roman"/>
          <w:sz w:val="32"/>
          <w:szCs w:val="32"/>
        </w:rPr>
        <w:t>《</w:t>
      </w:r>
      <w:r>
        <w:rPr>
          <w:rFonts w:hint="eastAsia" w:ascii="仿宋" w:hAnsi="仿宋" w:eastAsia="仿宋" w:cs="Times New Roman"/>
          <w:sz w:val="32"/>
          <w:szCs w:val="32"/>
        </w:rPr>
        <w:t>股票挂牌</w:t>
      </w:r>
      <w:r>
        <w:rPr>
          <w:rFonts w:ascii="仿宋" w:hAnsi="仿宋" w:eastAsia="仿宋" w:cs="Times New Roman"/>
          <w:sz w:val="32"/>
          <w:szCs w:val="32"/>
        </w:rPr>
        <w:t>规则</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《定向发行规则》的</w:t>
      </w:r>
      <w:r>
        <w:rPr>
          <w:rFonts w:ascii="Times New Roman" w:hAnsi="Times New Roman" w:eastAsia="仿宋" w:cs="Times New Roman"/>
          <w:sz w:val="32"/>
          <w:szCs w:val="32"/>
        </w:rPr>
        <w:t>规定</w:t>
      </w:r>
      <w:r>
        <w:rPr>
          <w:rFonts w:hint="eastAsia" w:ascii="Times New Roman" w:hAnsi="Times New Roman" w:eastAsia="仿宋" w:cs="Times New Roman"/>
          <w:sz w:val="32"/>
          <w:szCs w:val="32"/>
        </w:rPr>
        <w:t>履行董事会、监事会</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股东大会审议程序</w:t>
      </w:r>
      <w:r>
        <w:rPr>
          <w:rFonts w:ascii="Times New Roman" w:hAnsi="Times New Roman" w:eastAsia="仿宋" w:cs="Times New Roman"/>
          <w:bCs/>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bCs/>
          <w:sz w:val="32"/>
          <w:szCs w:val="32"/>
        </w:rPr>
        <w:t>依据</w:t>
      </w:r>
      <w:r>
        <w:rPr>
          <w:rFonts w:ascii="Times New Roman" w:hAnsi="Times New Roman" w:eastAsia="仿宋" w:cs="Times New Roman"/>
          <w:bCs/>
          <w:sz w:val="32"/>
          <w:szCs w:val="32"/>
        </w:rPr>
        <w:t>相关法律法规、业务规则规定</w:t>
      </w:r>
      <w:r>
        <w:rPr>
          <w:rFonts w:hint="eastAsia" w:ascii="Times New Roman" w:hAnsi="Times New Roman" w:eastAsia="仿宋" w:cs="Times New Roman"/>
          <w:bCs/>
          <w:sz w:val="32"/>
          <w:szCs w:val="32"/>
        </w:rPr>
        <w:t>需要</w:t>
      </w:r>
      <w:r>
        <w:rPr>
          <w:rFonts w:ascii="Times New Roman" w:hAnsi="Times New Roman" w:eastAsia="仿宋" w:cs="Times New Roman"/>
          <w:bCs/>
          <w:sz w:val="32"/>
          <w:szCs w:val="32"/>
        </w:rPr>
        <w:t>回避的，</w:t>
      </w:r>
      <w:r>
        <w:rPr>
          <w:rFonts w:hint="eastAsia" w:ascii="Times New Roman" w:hAnsi="Times New Roman" w:eastAsia="仿宋" w:cs="Times New Roman"/>
          <w:bCs/>
          <w:sz w:val="32"/>
          <w:szCs w:val="32"/>
        </w:rPr>
        <w:t>申请</w:t>
      </w:r>
      <w:r>
        <w:rPr>
          <w:rFonts w:ascii="Times New Roman" w:hAnsi="Times New Roman" w:eastAsia="仿宋" w:cs="Times New Roman"/>
          <w:bCs/>
          <w:sz w:val="32"/>
          <w:szCs w:val="32"/>
        </w:rPr>
        <w:t>人董事会</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股东大会应当</w:t>
      </w:r>
      <w:r>
        <w:rPr>
          <w:rFonts w:hint="eastAsia" w:ascii="Times New Roman" w:hAnsi="Times New Roman" w:eastAsia="仿宋" w:cs="Times New Roman"/>
          <w:bCs/>
          <w:sz w:val="32"/>
          <w:szCs w:val="32"/>
        </w:rPr>
        <w:t>按照</w:t>
      </w:r>
      <w:r>
        <w:rPr>
          <w:rFonts w:ascii="Times New Roman" w:hAnsi="Times New Roman" w:eastAsia="仿宋" w:cs="Times New Roman"/>
          <w:bCs/>
          <w:sz w:val="32"/>
          <w:szCs w:val="32"/>
        </w:rPr>
        <w:t>规定</w:t>
      </w:r>
      <w:r>
        <w:rPr>
          <w:rFonts w:hint="eastAsia" w:ascii="Times New Roman" w:hAnsi="Times New Roman" w:eastAsia="仿宋" w:cs="Times New Roman"/>
          <w:bCs/>
          <w:sz w:val="32"/>
          <w:szCs w:val="32"/>
        </w:rPr>
        <w:t>履行</w:t>
      </w:r>
      <w:r>
        <w:rPr>
          <w:rFonts w:ascii="Times New Roman" w:hAnsi="Times New Roman" w:eastAsia="仿宋" w:cs="Times New Roman"/>
          <w:bCs/>
          <w:sz w:val="32"/>
          <w:szCs w:val="32"/>
        </w:rPr>
        <w:t>回避表决</w:t>
      </w:r>
      <w:r>
        <w:rPr>
          <w:rFonts w:hint="eastAsia" w:ascii="Times New Roman" w:hAnsi="Times New Roman" w:eastAsia="仿宋" w:cs="Times New Roman"/>
          <w:bCs/>
          <w:sz w:val="32"/>
          <w:szCs w:val="32"/>
        </w:rPr>
        <w:t>程序</w:t>
      </w:r>
      <w:r>
        <w:rPr>
          <w:rFonts w:ascii="Times New Roman" w:hAnsi="Times New Roman" w:eastAsia="仿宋" w:cs="Times New Roman"/>
          <w:bCs/>
          <w:sz w:val="32"/>
          <w:szCs w:val="32"/>
        </w:rPr>
        <w:t>。</w:t>
      </w:r>
    </w:p>
    <w:p>
      <w:pPr>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第七</w:t>
      </w:r>
      <w:r>
        <w:rPr>
          <w:rFonts w:ascii="仿宋" w:hAnsi="仿宋" w:eastAsia="黑体" w:cs="Times New Roman"/>
          <w:sz w:val="32"/>
          <w:szCs w:val="32"/>
        </w:rPr>
        <w:t>条</w:t>
      </w:r>
      <w:r>
        <w:rPr>
          <w:rFonts w:hint="eastAsia" w:ascii="仿宋" w:hAnsi="仿宋" w:eastAsia="仿宋" w:cs="Times New Roman"/>
          <w:sz w:val="32"/>
          <w:szCs w:val="32"/>
        </w:rPr>
        <w:t xml:space="preserve"> 提交申请文件前，对于重大疑难、重大无先例事项等挂牌审核相关业务问题或事项，申请人及其主办券商、证券服务机构可以将咨询问题清单发送至咨询邮箱（</w:t>
      </w:r>
      <w:r>
        <w:rPr>
          <w:rFonts w:hint="default" w:ascii="Times New Roman" w:hAnsi="Times New Roman" w:eastAsia="仿宋" w:cs="Times New Roman"/>
          <w:sz w:val="32"/>
          <w:szCs w:val="32"/>
        </w:rPr>
        <w:t>gpshzx@neeq.com.cn</w:t>
      </w:r>
      <w:r>
        <w:rPr>
          <w:rFonts w:hint="eastAsia" w:ascii="仿宋" w:hAnsi="仿宋" w:eastAsia="仿宋" w:cs="Times New Roman"/>
          <w:sz w:val="32"/>
          <w:szCs w:val="32"/>
        </w:rPr>
        <w:t>）。拟当面咨询的，应当通过前述咨询邮箱进行预约，预约申请（加盖申请人或主办券商公章）应当明确拟咨询的具体事项。</w:t>
      </w:r>
    </w:p>
    <w:p>
      <w:pPr>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第八</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仿宋" w:hAnsi="仿宋" w:eastAsia="仿宋" w:cs="Times New Roman"/>
          <w:sz w:val="32"/>
          <w:szCs w:val="32"/>
        </w:rPr>
        <w:t>申请人及其主办券商、证券服务机构应当根据《非上市公众公司信息披露内容与格式准则第</w:t>
      </w:r>
      <w:r>
        <w:rPr>
          <w:rFonts w:hint="eastAsia" w:ascii="Times New Roman" w:hAnsi="Times New Roman" w:eastAsia="仿宋" w:cs="Times New Roman"/>
          <w:sz w:val="32"/>
          <w:szCs w:val="32"/>
        </w:rPr>
        <w:t>1</w:t>
      </w:r>
      <w:r>
        <w:rPr>
          <w:rFonts w:hint="eastAsia" w:ascii="仿宋" w:hAnsi="仿宋" w:eastAsia="仿宋" w:cs="Times New Roman"/>
          <w:sz w:val="32"/>
          <w:szCs w:val="32"/>
        </w:rPr>
        <w:t>号——公开转让说明书</w:t>
      </w:r>
      <w:r>
        <w:rPr>
          <w:rFonts w:ascii="仿宋" w:hAnsi="仿宋" w:eastAsia="仿宋" w:cs="Times New Roman"/>
          <w:sz w:val="32"/>
          <w:szCs w:val="32"/>
        </w:rPr>
        <w:t>》</w:t>
      </w:r>
      <w:r>
        <w:rPr>
          <w:rFonts w:hint="eastAsia" w:ascii="仿宋" w:hAnsi="仿宋" w:eastAsia="仿宋" w:cs="Times New Roman"/>
          <w:sz w:val="32"/>
          <w:szCs w:val="32"/>
        </w:rPr>
        <w:t>《非上市公众公司信息披露内容与格式准则第</w:t>
      </w:r>
      <w:r>
        <w:rPr>
          <w:rFonts w:hint="eastAsia" w:ascii="Times New Roman" w:hAnsi="Times New Roman" w:eastAsia="仿宋" w:cs="Times New Roman"/>
          <w:sz w:val="32"/>
          <w:szCs w:val="32"/>
        </w:rPr>
        <w:t>2</w:t>
      </w:r>
      <w:r>
        <w:rPr>
          <w:rFonts w:hint="eastAsia" w:ascii="仿宋" w:hAnsi="仿宋" w:eastAsia="仿宋" w:cs="Times New Roman"/>
          <w:sz w:val="32"/>
          <w:szCs w:val="32"/>
        </w:rPr>
        <w:t>号——公开转让股票申请文件》《非上市公众公司信息披露内容与格式准则第</w:t>
      </w:r>
      <w:r>
        <w:rPr>
          <w:rFonts w:hint="eastAsia" w:ascii="Times New Roman" w:hAnsi="Times New Roman" w:eastAsia="仿宋" w:cs="Times New Roman"/>
          <w:sz w:val="32"/>
          <w:szCs w:val="32"/>
        </w:rPr>
        <w:t>3</w:t>
      </w:r>
      <w:r>
        <w:rPr>
          <w:rFonts w:hint="eastAsia" w:ascii="仿宋" w:hAnsi="仿宋" w:eastAsia="仿宋" w:cs="Times New Roman"/>
          <w:sz w:val="32"/>
          <w:szCs w:val="32"/>
        </w:rPr>
        <w:t>号——定向发行说明书和发行情况报告书</w:t>
      </w:r>
      <w:r>
        <w:rPr>
          <w:rFonts w:ascii="仿宋" w:hAnsi="仿宋" w:eastAsia="仿宋" w:cs="Times New Roman"/>
          <w:sz w:val="32"/>
          <w:szCs w:val="32"/>
        </w:rPr>
        <w:t>》</w:t>
      </w:r>
      <w:r>
        <w:rPr>
          <w:rFonts w:hint="eastAsia" w:ascii="仿宋" w:hAnsi="仿宋" w:eastAsia="仿宋" w:cs="Times New Roman"/>
          <w:sz w:val="32"/>
          <w:szCs w:val="32"/>
        </w:rPr>
        <w:t>《非上市公众公司信息披露内容与格式准则第</w:t>
      </w:r>
      <w:r>
        <w:rPr>
          <w:rFonts w:hint="eastAsia" w:ascii="Times New Roman" w:hAnsi="Times New Roman" w:eastAsia="仿宋" w:cs="Times New Roman"/>
          <w:sz w:val="32"/>
          <w:szCs w:val="32"/>
        </w:rPr>
        <w:t>4</w:t>
      </w:r>
      <w:r>
        <w:rPr>
          <w:rFonts w:hint="eastAsia" w:ascii="仿宋" w:hAnsi="仿宋" w:eastAsia="仿宋" w:cs="Times New Roman"/>
          <w:sz w:val="32"/>
          <w:szCs w:val="32"/>
        </w:rPr>
        <w:t>号——定向发行申请文件</w:t>
      </w:r>
      <w:r>
        <w:rPr>
          <w:rFonts w:ascii="仿宋" w:hAnsi="仿宋" w:eastAsia="仿宋" w:cs="Times New Roman"/>
          <w:sz w:val="32"/>
          <w:szCs w:val="32"/>
        </w:rPr>
        <w:t>》</w:t>
      </w:r>
      <w:r>
        <w:rPr>
          <w:rFonts w:hint="eastAsia" w:ascii="仿宋" w:hAnsi="仿宋" w:eastAsia="仿宋" w:cs="Times New Roman"/>
          <w:sz w:val="32"/>
          <w:szCs w:val="32"/>
        </w:rPr>
        <w:t>和本指南等相关规定制作申请文件（</w:t>
      </w:r>
      <w:r>
        <w:rPr>
          <w:rFonts w:ascii="仿宋" w:hAnsi="仿宋" w:eastAsia="仿宋" w:cs="Times New Roman"/>
          <w:sz w:val="32"/>
          <w:szCs w:val="32"/>
        </w:rPr>
        <w:t>附件</w:t>
      </w:r>
      <w:r>
        <w:rPr>
          <w:rFonts w:hint="eastAsia" w:ascii="Times New Roman" w:hAnsi="Times New Roman"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主办券商</w:t>
      </w:r>
      <w:r>
        <w:rPr>
          <w:rFonts w:hint="eastAsia" w:ascii="仿宋" w:hAnsi="仿宋" w:eastAsia="仿宋" w:cs="Times New Roman"/>
          <w:sz w:val="32"/>
          <w:szCs w:val="32"/>
        </w:rPr>
        <w:t>应当按照</w:t>
      </w:r>
      <w:r>
        <w:rPr>
          <w:rFonts w:ascii="仿宋" w:hAnsi="仿宋" w:eastAsia="仿宋" w:cs="Times New Roman"/>
          <w:sz w:val="32"/>
          <w:szCs w:val="32"/>
        </w:rPr>
        <w:t>申请人委托通过审核系统</w:t>
      </w:r>
      <w:r>
        <w:rPr>
          <w:rFonts w:hint="eastAsia" w:ascii="仿宋" w:hAnsi="仿宋" w:eastAsia="仿宋" w:cs="Times New Roman"/>
          <w:sz w:val="32"/>
          <w:szCs w:val="32"/>
        </w:rPr>
        <w:t>报送</w:t>
      </w:r>
      <w:r>
        <w:rPr>
          <w:rFonts w:ascii="仿宋" w:hAnsi="仿宋" w:eastAsia="仿宋" w:cs="Times New Roman"/>
          <w:sz w:val="32"/>
          <w:szCs w:val="32"/>
        </w:rPr>
        <w:t>申请文件</w:t>
      </w:r>
      <w:r>
        <w:rPr>
          <w:rFonts w:hint="eastAsia" w:ascii="仿宋" w:hAnsi="仿宋" w:eastAsia="仿宋" w:cs="Times New Roman"/>
          <w:sz w:val="32"/>
          <w:szCs w:val="32"/>
        </w:rPr>
        <w:t>，并填报项目信息。</w:t>
      </w:r>
    </w:p>
    <w:p>
      <w:pPr>
        <w:adjustRightInd w:val="0"/>
        <w:snapToGrid w:val="0"/>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第九</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Times New Roman" w:hAnsi="Times New Roman" w:eastAsia="仿宋" w:cs="Times New Roman"/>
          <w:sz w:val="32"/>
          <w:szCs w:val="32"/>
        </w:rPr>
        <w:t>主办券商提交申请文件前，应当对申请文件和</w:t>
      </w:r>
      <w:r>
        <w:rPr>
          <w:rFonts w:ascii="Times New Roman" w:hAnsi="Times New Roman" w:eastAsia="仿宋" w:cs="Times New Roman"/>
          <w:sz w:val="32"/>
          <w:szCs w:val="32"/>
        </w:rPr>
        <w:t>审核系统填报的信息</w:t>
      </w:r>
      <w:r>
        <w:rPr>
          <w:rFonts w:hint="eastAsia" w:ascii="Times New Roman" w:hAnsi="Times New Roman" w:eastAsia="仿宋" w:cs="Times New Roman"/>
          <w:sz w:val="32"/>
          <w:szCs w:val="32"/>
        </w:rPr>
        <w:t>进行核查，确保申请文件符合股票</w:t>
      </w:r>
      <w:r>
        <w:rPr>
          <w:rFonts w:ascii="Times New Roman" w:hAnsi="Times New Roman" w:eastAsia="仿宋" w:cs="Times New Roman"/>
          <w:sz w:val="32"/>
          <w:szCs w:val="32"/>
        </w:rPr>
        <w:t>公开转让并挂牌相关</w:t>
      </w:r>
      <w:r>
        <w:rPr>
          <w:rFonts w:hint="eastAsia" w:ascii="Times New Roman" w:hAnsi="Times New Roman" w:eastAsia="仿宋" w:cs="Times New Roman"/>
          <w:sz w:val="32"/>
          <w:szCs w:val="32"/>
        </w:rPr>
        <w:t>规则</w:t>
      </w:r>
      <w:r>
        <w:rPr>
          <w:rFonts w:ascii="Times New Roman" w:hAnsi="Times New Roman" w:eastAsia="仿宋" w:cs="Times New Roman"/>
          <w:sz w:val="32"/>
          <w:szCs w:val="32"/>
        </w:rPr>
        <w:t>及本指南</w:t>
      </w:r>
      <w:r>
        <w:rPr>
          <w:rFonts w:hint="eastAsia" w:ascii="Times New Roman" w:hAnsi="Times New Roman" w:eastAsia="仿宋" w:cs="Times New Roman"/>
          <w:sz w:val="32"/>
          <w:szCs w:val="32"/>
        </w:rPr>
        <w:t>《公开转让并挂牌申请文件受理检查要点》（以下简称《受理检查要点》，附件</w:t>
      </w:r>
      <w:r>
        <w:rPr>
          <w:rFonts w:hint="default" w:ascii="Times New Roman" w:hAnsi="Times New Roman" w:eastAsia="仿宋" w:cs="Times New Roman"/>
          <w:sz w:val="32"/>
          <w:szCs w:val="32"/>
        </w:rPr>
        <w:t>2</w:t>
      </w:r>
      <w:r>
        <w:rPr>
          <w:rFonts w:hint="eastAsia" w:ascii="Times New Roman" w:hAnsi="Times New Roman" w:eastAsia="仿宋" w:cs="Times New Roman"/>
          <w:sz w:val="32"/>
          <w:szCs w:val="32"/>
        </w:rPr>
        <w:t>）的要求、</w:t>
      </w:r>
      <w:r>
        <w:rPr>
          <w:rFonts w:hint="eastAsia" w:ascii="仿宋" w:hAnsi="仿宋" w:eastAsia="仿宋" w:cs="Times New Roman"/>
          <w:sz w:val="32"/>
          <w:szCs w:val="32"/>
        </w:rPr>
        <w:t>所引用</w:t>
      </w:r>
      <w:r>
        <w:rPr>
          <w:rFonts w:ascii="仿宋" w:hAnsi="仿宋" w:eastAsia="仿宋" w:cs="Times New Roman"/>
          <w:sz w:val="32"/>
          <w:szCs w:val="32"/>
        </w:rPr>
        <w:t>的财务报表</w:t>
      </w:r>
      <w:r>
        <w:rPr>
          <w:rFonts w:hint="eastAsia" w:ascii="仿宋" w:hAnsi="仿宋" w:eastAsia="仿宋" w:cs="Times New Roman"/>
          <w:sz w:val="32"/>
          <w:szCs w:val="32"/>
        </w:rPr>
        <w:t>在</w:t>
      </w:r>
      <w:r>
        <w:rPr>
          <w:rFonts w:ascii="Times New Roman" w:hAnsi="Times New Roman" w:eastAsia="仿宋" w:cs="Times New Roman"/>
          <w:sz w:val="32"/>
          <w:szCs w:val="32"/>
        </w:rPr>
        <w:t>最近一期截止日后</w:t>
      </w:r>
      <w:r>
        <w:rPr>
          <w:rFonts w:hint="default" w:ascii="Times New Roman" w:hAnsi="Times New Roman" w:eastAsia="仿宋" w:cs="Times New Roman"/>
          <w:sz w:val="32"/>
          <w:szCs w:val="32"/>
        </w:rPr>
        <w:t>6</w:t>
      </w:r>
      <w:r>
        <w:rPr>
          <w:rFonts w:ascii="Times New Roman" w:hAnsi="Times New Roman" w:eastAsia="仿宋" w:cs="Times New Roman"/>
          <w:sz w:val="32"/>
          <w:szCs w:val="32"/>
        </w:rPr>
        <w:t>个月</w:t>
      </w:r>
      <w:r>
        <w:rPr>
          <w:rFonts w:hint="eastAsia" w:ascii="仿宋" w:hAnsi="仿宋" w:eastAsia="仿宋" w:cs="Times New Roman"/>
          <w:sz w:val="32"/>
          <w:szCs w:val="32"/>
        </w:rPr>
        <w:t>的有效期</w:t>
      </w:r>
      <w:r>
        <w:rPr>
          <w:rFonts w:ascii="仿宋" w:hAnsi="仿宋" w:eastAsia="仿宋" w:cs="Times New Roman"/>
          <w:sz w:val="32"/>
          <w:szCs w:val="32"/>
        </w:rPr>
        <w:t>内</w:t>
      </w:r>
      <w:r>
        <w:rPr>
          <w:rFonts w:hint="eastAsia" w:ascii="仿宋" w:hAnsi="仿宋" w:eastAsia="仿宋" w:cs="Times New Roman"/>
          <w:sz w:val="32"/>
          <w:szCs w:val="32"/>
        </w:rPr>
        <w:t>、填报项目</w:t>
      </w:r>
      <w:r>
        <w:rPr>
          <w:rFonts w:ascii="仿宋" w:hAnsi="仿宋" w:eastAsia="仿宋" w:cs="Times New Roman"/>
          <w:sz w:val="32"/>
          <w:szCs w:val="32"/>
        </w:rPr>
        <w:t>信息与申请文件</w:t>
      </w:r>
      <w:r>
        <w:rPr>
          <w:rFonts w:hint="eastAsia" w:ascii="仿宋" w:hAnsi="仿宋" w:eastAsia="仿宋" w:cs="Times New Roman"/>
          <w:sz w:val="32"/>
          <w:szCs w:val="32"/>
        </w:rPr>
        <w:t>相关</w:t>
      </w:r>
      <w:r>
        <w:rPr>
          <w:rFonts w:ascii="仿宋" w:hAnsi="仿宋" w:eastAsia="仿宋" w:cs="Times New Roman"/>
          <w:sz w:val="32"/>
          <w:szCs w:val="32"/>
        </w:rPr>
        <w:t>内容一致</w:t>
      </w:r>
      <w:r>
        <w:rPr>
          <w:rFonts w:hint="eastAsia" w:ascii="仿宋" w:hAnsi="仿宋" w:eastAsia="仿宋" w:cs="Times New Roman"/>
          <w:sz w:val="32"/>
          <w:szCs w:val="32"/>
        </w:rPr>
        <w:t>，主办券商、</w:t>
      </w:r>
      <w:r>
        <w:rPr>
          <w:rFonts w:ascii="仿宋" w:hAnsi="仿宋" w:eastAsia="仿宋" w:cs="Times New Roman"/>
          <w:sz w:val="32"/>
          <w:szCs w:val="32"/>
        </w:rPr>
        <w:t>证券服务机构</w:t>
      </w:r>
      <w:r>
        <w:rPr>
          <w:rFonts w:hint="eastAsia" w:ascii="仿宋" w:hAnsi="仿宋" w:eastAsia="仿宋" w:cs="Times New Roman"/>
          <w:sz w:val="32"/>
          <w:szCs w:val="32"/>
        </w:rPr>
        <w:t>及其</w:t>
      </w:r>
      <w:r>
        <w:rPr>
          <w:rFonts w:ascii="仿宋" w:hAnsi="仿宋" w:eastAsia="仿宋" w:cs="Times New Roman"/>
          <w:sz w:val="32"/>
          <w:szCs w:val="32"/>
        </w:rPr>
        <w:t>相关人员</w:t>
      </w:r>
      <w:r>
        <w:rPr>
          <w:rFonts w:hint="eastAsia" w:ascii="仿宋" w:hAnsi="仿宋" w:eastAsia="仿宋" w:cs="Times New Roman"/>
          <w:sz w:val="32"/>
          <w:szCs w:val="32"/>
        </w:rPr>
        <w:t>具备</w:t>
      </w:r>
      <w:r>
        <w:rPr>
          <w:rFonts w:ascii="仿宋" w:hAnsi="仿宋" w:eastAsia="仿宋" w:cs="Times New Roman"/>
          <w:sz w:val="32"/>
          <w:szCs w:val="32"/>
        </w:rPr>
        <w:t>相应资质且不存在</w:t>
      </w:r>
      <w:r>
        <w:rPr>
          <w:rFonts w:hint="eastAsia" w:ascii="仿宋" w:hAnsi="仿宋" w:eastAsia="仿宋" w:cs="Times New Roman"/>
          <w:sz w:val="32"/>
          <w:szCs w:val="32"/>
        </w:rPr>
        <w:t>从业受限</w:t>
      </w:r>
      <w:r>
        <w:rPr>
          <w:rFonts w:ascii="仿宋" w:hAnsi="仿宋" w:eastAsia="仿宋" w:cs="Times New Roman"/>
          <w:sz w:val="32"/>
          <w:szCs w:val="32"/>
        </w:rPr>
        <w:t>情形</w:t>
      </w:r>
      <w:r>
        <w:rPr>
          <w:rFonts w:hint="eastAsia" w:ascii="Times New Roman" w:hAnsi="Times New Roman" w:eastAsia="仿宋" w:cs="Times New Roman"/>
          <w:sz w:val="32"/>
          <w:szCs w:val="32"/>
        </w:rPr>
        <w:t>。</w:t>
      </w:r>
    </w:p>
    <w:p>
      <w:pPr>
        <w:spacing w:line="600" w:lineRule="exact"/>
        <w:ind w:firstLine="640" w:firstLineChars="200"/>
        <w:outlineLvl w:val="1"/>
        <w:rPr>
          <w:rFonts w:ascii="仿宋" w:hAnsi="仿宋" w:eastAsia="仿宋" w:cs="Times New Roman"/>
          <w:kern w:val="0"/>
          <w:sz w:val="32"/>
          <w:szCs w:val="32"/>
        </w:rPr>
      </w:pPr>
      <w:r>
        <w:rPr>
          <w:rFonts w:hint="eastAsia" w:ascii="仿宋" w:hAnsi="仿宋" w:eastAsia="黑体" w:cs="Times New Roman"/>
          <w:sz w:val="32"/>
          <w:szCs w:val="32"/>
        </w:rPr>
        <w:t>第十</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ascii="仿宋" w:hAnsi="仿宋" w:eastAsia="仿宋" w:cs="Times New Roman"/>
          <w:sz w:val="32"/>
          <w:szCs w:val="32"/>
        </w:rPr>
        <w:t>全国股转公司收到申请文件</w:t>
      </w:r>
      <w:r>
        <w:rPr>
          <w:rFonts w:hint="eastAsia" w:ascii="仿宋" w:hAnsi="仿宋" w:eastAsia="仿宋" w:cs="Times New Roman"/>
          <w:sz w:val="32"/>
          <w:szCs w:val="32"/>
        </w:rPr>
        <w:t>后，按照《</w:t>
      </w:r>
      <w:r>
        <w:rPr>
          <w:rFonts w:ascii="仿宋" w:hAnsi="仿宋" w:eastAsia="仿宋" w:cs="Times New Roman"/>
          <w:sz w:val="32"/>
          <w:szCs w:val="32"/>
        </w:rPr>
        <w:t>受理检查要</w:t>
      </w:r>
      <w:r>
        <w:rPr>
          <w:rFonts w:hint="eastAsia" w:ascii="仿宋" w:hAnsi="仿宋" w:eastAsia="仿宋" w:cs="Times New Roman"/>
          <w:sz w:val="32"/>
          <w:szCs w:val="32"/>
        </w:rPr>
        <w:t>点》等对</w:t>
      </w:r>
      <w:r>
        <w:rPr>
          <w:rFonts w:ascii="仿宋" w:hAnsi="仿宋" w:eastAsia="仿宋" w:cs="Times New Roman"/>
          <w:sz w:val="32"/>
          <w:szCs w:val="32"/>
        </w:rPr>
        <w:t>申请文件的齐备性进行核对，在</w:t>
      </w:r>
      <w:r>
        <w:rPr>
          <w:rFonts w:hint="default" w:ascii="Times New Roman" w:hAnsi="Times New Roman" w:eastAsia="仿宋" w:cs="Times New Roman"/>
          <w:sz w:val="32"/>
          <w:szCs w:val="32"/>
        </w:rPr>
        <w:t>5</w:t>
      </w:r>
      <w:r>
        <w:rPr>
          <w:rFonts w:hint="eastAsia" w:ascii="仿宋" w:hAnsi="仿宋" w:eastAsia="仿宋" w:cs="Times New Roman"/>
          <w:sz w:val="32"/>
          <w:szCs w:val="32"/>
        </w:rPr>
        <w:t>个交易日内</w:t>
      </w:r>
      <w:r>
        <w:rPr>
          <w:rFonts w:hint="eastAsia" w:ascii="Times New Roman" w:hAnsi="Times New Roman" w:eastAsia="仿宋" w:cs="Times New Roman"/>
          <w:sz w:val="32"/>
          <w:szCs w:val="32"/>
        </w:rPr>
        <w:t>通过审核系统发送</w:t>
      </w:r>
      <w:r>
        <w:rPr>
          <w:rFonts w:hint="eastAsia" w:ascii="仿宋" w:hAnsi="仿宋" w:eastAsia="仿宋" w:cs="Times New Roman"/>
          <w:kern w:val="0"/>
          <w:sz w:val="32"/>
          <w:szCs w:val="32"/>
        </w:rPr>
        <w:t>受理或不予受理</w:t>
      </w:r>
      <w:r>
        <w:rPr>
          <w:rFonts w:ascii="仿宋" w:hAnsi="仿宋" w:eastAsia="仿宋" w:cs="Times New Roman"/>
          <w:kern w:val="0"/>
          <w:sz w:val="32"/>
          <w:szCs w:val="32"/>
        </w:rPr>
        <w:t>的</w:t>
      </w:r>
      <w:r>
        <w:rPr>
          <w:rFonts w:hint="eastAsia" w:ascii="仿宋" w:hAnsi="仿宋" w:eastAsia="仿宋" w:cs="Times New Roman"/>
          <w:kern w:val="0"/>
          <w:sz w:val="32"/>
          <w:szCs w:val="32"/>
        </w:rPr>
        <w:t>通知</w:t>
      </w:r>
      <w:r>
        <w:rPr>
          <w:rFonts w:ascii="仿宋" w:hAnsi="仿宋" w:eastAsia="仿宋" w:cs="Times New Roman"/>
          <w:kern w:val="0"/>
          <w:sz w:val="32"/>
          <w:szCs w:val="32"/>
        </w:rPr>
        <w:t>。</w:t>
      </w:r>
    </w:p>
    <w:p>
      <w:pPr>
        <w:adjustRightInd w:val="0"/>
        <w:snapToGrid w:val="0"/>
        <w:spacing w:line="600" w:lineRule="exact"/>
        <w:ind w:firstLine="640" w:firstLineChars="200"/>
        <w:outlineLvl w:val="1"/>
        <w:rPr>
          <w:rFonts w:ascii="仿宋" w:hAnsi="仿宋" w:eastAsia="仿宋" w:cs="Times New Roman"/>
          <w:kern w:val="0"/>
          <w:sz w:val="32"/>
          <w:szCs w:val="32"/>
        </w:rPr>
      </w:pPr>
      <w:r>
        <w:rPr>
          <w:rFonts w:hint="eastAsia" w:ascii="仿宋" w:hAnsi="仿宋" w:eastAsia="黑体" w:cs="Times New Roman"/>
          <w:kern w:val="0"/>
          <w:sz w:val="32"/>
          <w:szCs w:val="32"/>
        </w:rPr>
        <w:t>第十一</w:t>
      </w:r>
      <w:r>
        <w:rPr>
          <w:rFonts w:ascii="仿宋" w:hAnsi="仿宋" w:eastAsia="黑体" w:cs="Times New Roman"/>
          <w:kern w:val="0"/>
          <w:sz w:val="32"/>
          <w:szCs w:val="32"/>
        </w:rPr>
        <w:t>条</w:t>
      </w:r>
      <w:r>
        <w:rPr>
          <w:rFonts w:hint="eastAsia" w:ascii="仿宋" w:hAnsi="仿宋" w:eastAsia="黑体" w:cs="Times New Roman"/>
          <w:kern w:val="0"/>
          <w:sz w:val="32"/>
          <w:szCs w:val="32"/>
        </w:rPr>
        <w:t xml:space="preserve"> </w:t>
      </w:r>
      <w:r>
        <w:rPr>
          <w:rFonts w:hint="eastAsia" w:ascii="仿宋" w:hAnsi="仿宋" w:eastAsia="仿宋" w:cs="Times New Roman"/>
          <w:kern w:val="0"/>
          <w:sz w:val="32"/>
          <w:szCs w:val="32"/>
        </w:rPr>
        <w:t>申请文件不符合《受理检查要点》要求或</w:t>
      </w:r>
      <w:r>
        <w:rPr>
          <w:rFonts w:ascii="仿宋" w:hAnsi="仿宋" w:eastAsia="仿宋" w:cs="Times New Roman"/>
          <w:kern w:val="0"/>
          <w:sz w:val="32"/>
          <w:szCs w:val="32"/>
        </w:rPr>
        <w:t>存在其他</w:t>
      </w:r>
      <w:r>
        <w:rPr>
          <w:rFonts w:ascii="Times New Roman" w:hAnsi="Times New Roman" w:eastAsia="仿宋" w:cs="Times New Roman"/>
          <w:sz w:val="32"/>
          <w:szCs w:val="32"/>
        </w:rPr>
        <w:t>形式不齐备情形</w:t>
      </w:r>
      <w:r>
        <w:rPr>
          <w:rFonts w:hint="eastAsia" w:ascii="仿宋" w:hAnsi="仿宋" w:eastAsia="仿宋" w:cs="Times New Roman"/>
          <w:kern w:val="0"/>
          <w:sz w:val="32"/>
          <w:szCs w:val="32"/>
        </w:rPr>
        <w:t>的，全国股转公司一次性告知需补正事项。</w:t>
      </w:r>
    </w:p>
    <w:p>
      <w:pPr>
        <w:adjustRightInd w:val="0"/>
        <w:snapToGrid w:val="0"/>
        <w:spacing w:line="60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主办券商应当及时组织申请人、证券服务机构根据补正意见对相关申请文件进行补充完善，并在规定时限</w:t>
      </w:r>
      <w:r>
        <w:rPr>
          <w:rFonts w:ascii="仿宋" w:hAnsi="仿宋" w:eastAsia="仿宋" w:cs="Times New Roman"/>
          <w:kern w:val="0"/>
          <w:sz w:val="32"/>
          <w:szCs w:val="32"/>
        </w:rPr>
        <w:t>内</w:t>
      </w:r>
      <w:r>
        <w:rPr>
          <w:rFonts w:hint="eastAsia" w:ascii="仿宋" w:hAnsi="仿宋" w:eastAsia="仿宋" w:cs="Times New Roman"/>
          <w:kern w:val="0"/>
          <w:sz w:val="32"/>
          <w:szCs w:val="32"/>
        </w:rPr>
        <w:t>通过审核系统提交补正后文件。补正</w:t>
      </w:r>
      <w:r>
        <w:rPr>
          <w:rFonts w:ascii="仿宋" w:hAnsi="仿宋" w:eastAsia="仿宋" w:cs="Times New Roman"/>
          <w:kern w:val="0"/>
          <w:sz w:val="32"/>
          <w:szCs w:val="32"/>
        </w:rPr>
        <w:t>时限最长不得超过</w:t>
      </w:r>
      <w:r>
        <w:rPr>
          <w:rFonts w:hint="eastAsia" w:ascii="Times New Roman" w:hAnsi="Times New Roman" w:eastAsia="仿宋" w:cs="Times New Roman"/>
          <w:sz w:val="32"/>
          <w:szCs w:val="32"/>
        </w:rPr>
        <w:t>30</w:t>
      </w:r>
      <w:r>
        <w:rPr>
          <w:rFonts w:hint="eastAsia" w:ascii="仿宋" w:hAnsi="仿宋" w:eastAsia="仿宋" w:cs="Times New Roman"/>
          <w:kern w:val="0"/>
          <w:sz w:val="32"/>
          <w:szCs w:val="32"/>
        </w:rPr>
        <w:t>个</w:t>
      </w:r>
      <w:r>
        <w:rPr>
          <w:rFonts w:ascii="仿宋" w:hAnsi="仿宋" w:eastAsia="仿宋" w:cs="Times New Roman"/>
          <w:kern w:val="0"/>
          <w:sz w:val="32"/>
          <w:szCs w:val="32"/>
        </w:rPr>
        <w:t>交易日</w:t>
      </w:r>
      <w:r>
        <w:rPr>
          <w:rFonts w:hint="eastAsia" w:ascii="仿宋" w:hAnsi="仿宋" w:eastAsia="仿宋" w:cs="Times New Roman"/>
          <w:kern w:val="0"/>
          <w:sz w:val="32"/>
          <w:szCs w:val="32"/>
        </w:rPr>
        <w:t>，</w:t>
      </w:r>
      <w:r>
        <w:rPr>
          <w:rFonts w:ascii="仿宋" w:hAnsi="仿宋" w:eastAsia="仿宋" w:cs="Times New Roman"/>
          <w:kern w:val="0"/>
          <w:sz w:val="32"/>
          <w:szCs w:val="32"/>
        </w:rPr>
        <w:t>多次补正的，补正时间累积计算。</w:t>
      </w:r>
    </w:p>
    <w:p>
      <w:pPr>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rPr>
        <w:t>申请人</w:t>
      </w:r>
      <w:r>
        <w:rPr>
          <w:rFonts w:ascii="仿宋" w:hAnsi="仿宋" w:eastAsia="仿宋" w:cs="Times New Roman"/>
          <w:kern w:val="0"/>
          <w:sz w:val="32"/>
          <w:szCs w:val="32"/>
        </w:rPr>
        <w:t>补正</w:t>
      </w:r>
      <w:r>
        <w:rPr>
          <w:rFonts w:hint="eastAsia" w:ascii="仿宋" w:hAnsi="仿宋" w:eastAsia="仿宋" w:cs="Times New Roman"/>
          <w:kern w:val="0"/>
          <w:sz w:val="32"/>
          <w:szCs w:val="32"/>
        </w:rPr>
        <w:t>申请文件的，</w:t>
      </w:r>
      <w:r>
        <w:rPr>
          <w:rFonts w:hint="eastAsia" w:ascii="仿宋" w:hAnsi="仿宋" w:eastAsia="仿宋" w:cs="Times New Roman"/>
          <w:sz w:val="32"/>
          <w:szCs w:val="32"/>
        </w:rPr>
        <w:t>全国股转公司收到申请文件的时间以补正</w:t>
      </w:r>
      <w:r>
        <w:rPr>
          <w:rFonts w:ascii="仿宋" w:hAnsi="仿宋" w:eastAsia="仿宋" w:cs="Times New Roman"/>
          <w:sz w:val="32"/>
          <w:szCs w:val="32"/>
        </w:rPr>
        <w:t>文件</w:t>
      </w:r>
      <w:r>
        <w:rPr>
          <w:rFonts w:hint="eastAsia" w:ascii="仿宋" w:hAnsi="仿宋" w:eastAsia="仿宋" w:cs="Times New Roman"/>
          <w:sz w:val="32"/>
          <w:szCs w:val="32"/>
        </w:rPr>
        <w:t>最终提交的时间为准。</w:t>
      </w:r>
    </w:p>
    <w:p>
      <w:pPr>
        <w:adjustRightInd w:val="0"/>
        <w:snapToGrid w:val="0"/>
        <w:spacing w:line="600" w:lineRule="exact"/>
        <w:ind w:firstLine="640" w:firstLineChars="200"/>
        <w:outlineLvl w:val="1"/>
        <w:rPr>
          <w:rFonts w:ascii="仿宋" w:hAnsi="仿宋" w:eastAsia="黑体" w:cs="Times New Roman"/>
          <w:kern w:val="0"/>
          <w:sz w:val="32"/>
          <w:szCs w:val="32"/>
        </w:rPr>
      </w:pPr>
      <w:r>
        <w:rPr>
          <w:rFonts w:hint="eastAsia" w:ascii="仿宋" w:hAnsi="仿宋" w:eastAsia="黑体" w:cs="Times New Roman"/>
          <w:kern w:val="0"/>
          <w:sz w:val="32"/>
          <w:szCs w:val="32"/>
        </w:rPr>
        <w:t xml:space="preserve">第十二条 </w:t>
      </w:r>
      <w:r>
        <w:rPr>
          <w:rFonts w:hint="eastAsia" w:ascii="仿宋" w:hAnsi="仿宋" w:eastAsia="仿宋" w:cs="Times New Roman"/>
          <w:kern w:val="0"/>
          <w:sz w:val="32"/>
          <w:szCs w:val="32"/>
        </w:rPr>
        <w:t>全国股转公司作出受理或不予受理的决定前，申请人可以在</w:t>
      </w:r>
      <w:r>
        <w:rPr>
          <w:rFonts w:ascii="仿宋" w:hAnsi="仿宋" w:eastAsia="仿宋" w:cs="Times New Roman"/>
          <w:kern w:val="0"/>
          <w:sz w:val="32"/>
          <w:szCs w:val="32"/>
        </w:rPr>
        <w:t>审核系统</w:t>
      </w:r>
      <w:r>
        <w:rPr>
          <w:rFonts w:hint="eastAsia" w:ascii="仿宋" w:hAnsi="仿宋" w:eastAsia="仿宋" w:cs="Times New Roman"/>
          <w:kern w:val="0"/>
          <w:sz w:val="32"/>
          <w:szCs w:val="32"/>
        </w:rPr>
        <w:t>中撤回申请文件，</w:t>
      </w:r>
      <w:r>
        <w:rPr>
          <w:rFonts w:ascii="仿宋" w:hAnsi="仿宋" w:eastAsia="仿宋" w:cs="Times New Roman"/>
          <w:kern w:val="0"/>
          <w:sz w:val="32"/>
          <w:szCs w:val="32"/>
        </w:rPr>
        <w:t>并</w:t>
      </w:r>
      <w:r>
        <w:rPr>
          <w:rFonts w:hint="eastAsia" w:ascii="仿宋" w:hAnsi="仿宋" w:eastAsia="仿宋" w:cs="Times New Roman"/>
          <w:kern w:val="0"/>
          <w:sz w:val="32"/>
          <w:szCs w:val="32"/>
        </w:rPr>
        <w:t>告知</w:t>
      </w:r>
      <w:r>
        <w:rPr>
          <w:rFonts w:ascii="仿宋" w:hAnsi="仿宋" w:eastAsia="仿宋" w:cs="Times New Roman"/>
          <w:kern w:val="0"/>
          <w:sz w:val="32"/>
          <w:szCs w:val="32"/>
        </w:rPr>
        <w:t>全国股转公司</w:t>
      </w:r>
      <w:r>
        <w:rPr>
          <w:rFonts w:hint="eastAsia" w:ascii="仿宋" w:hAnsi="仿宋" w:eastAsia="仿宋" w:cs="Times New Roman"/>
          <w:kern w:val="0"/>
          <w:sz w:val="32"/>
          <w:szCs w:val="32"/>
        </w:rPr>
        <w:t>。</w:t>
      </w:r>
    </w:p>
    <w:p>
      <w:pPr>
        <w:adjustRightInd w:val="0"/>
        <w:snapToGrid w:val="0"/>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 xml:space="preserve">第十三条 </w:t>
      </w:r>
      <w:r>
        <w:rPr>
          <w:rFonts w:hint="eastAsia" w:ascii="仿宋" w:hAnsi="仿宋" w:eastAsia="仿宋" w:cs="Times New Roman"/>
          <w:sz w:val="32"/>
          <w:szCs w:val="32"/>
        </w:rPr>
        <w:t>申请文件正式受理后，申请人的公开转让说明书（申报稿）、审计报告、法律意见书、主办券商推荐报告、</w:t>
      </w:r>
      <w:r>
        <w:rPr>
          <w:rFonts w:hint="eastAsia" w:ascii="Times New Roman" w:hAnsi="Times New Roman" w:eastAsia="仿宋" w:cs="Times New Roman"/>
          <w:sz w:val="32"/>
          <w:szCs w:val="32"/>
        </w:rPr>
        <w:t>定向发行说明书（如有）、</w:t>
      </w:r>
      <w:r>
        <w:rPr>
          <w:rFonts w:ascii="Times New Roman" w:hAnsi="Times New Roman" w:eastAsia="仿宋" w:cs="Times New Roman"/>
          <w:sz w:val="32"/>
          <w:szCs w:val="32"/>
        </w:rPr>
        <w:t>申请人股本演变情况说明</w:t>
      </w:r>
      <w:r>
        <w:rPr>
          <w:rFonts w:hint="eastAsia" w:ascii="仿宋" w:hAnsi="仿宋" w:eastAsia="仿宋" w:cs="Times New Roman"/>
          <w:sz w:val="32"/>
          <w:szCs w:val="32"/>
        </w:rPr>
        <w:t>等文件将在全国股转系统网站披露</w:t>
      </w:r>
      <w:r>
        <w:rPr>
          <w:rFonts w:ascii="仿宋" w:hAnsi="仿宋" w:eastAsia="仿宋" w:cs="Times New Roman"/>
          <w:sz w:val="32"/>
          <w:szCs w:val="32"/>
        </w:rPr>
        <w:t>。</w:t>
      </w:r>
    </w:p>
    <w:p>
      <w:pPr>
        <w:pStyle w:val="3"/>
        <w:numPr>
          <w:ilvl w:val="0"/>
          <w:numId w:val="2"/>
        </w:numPr>
        <w:adjustRightInd w:val="0"/>
        <w:snapToGrid w:val="0"/>
        <w:spacing w:before="240" w:after="240" w:line="600" w:lineRule="exact"/>
        <w:ind w:left="1276" w:hanging="1276" w:firstLineChars="0"/>
        <w:jc w:val="center"/>
        <w:outlineLvl w:val="0"/>
        <w:rPr>
          <w:rFonts w:ascii="Times New Roman" w:hAnsi="Times New Roman" w:eastAsia="黑体"/>
          <w:sz w:val="32"/>
        </w:rPr>
      </w:pPr>
      <w:r>
        <w:rPr>
          <w:rFonts w:hint="eastAsia" w:ascii="Times New Roman" w:hAnsi="Times New Roman" w:eastAsia="黑体"/>
          <w:sz w:val="32"/>
        </w:rPr>
        <w:t>普通审核程序</w:t>
      </w:r>
    </w:p>
    <w:p>
      <w:pPr>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 xml:space="preserve">第十四条 </w:t>
      </w:r>
      <w:r>
        <w:rPr>
          <w:rFonts w:hint="eastAsia" w:ascii="仿宋" w:hAnsi="仿宋" w:eastAsia="仿宋" w:cs="Times New Roman"/>
          <w:sz w:val="32"/>
          <w:szCs w:val="32"/>
        </w:rPr>
        <w:t>审核机构依据股票公开转让并挂牌相关规则对申请文件进行审核，并</w:t>
      </w:r>
      <w:r>
        <w:rPr>
          <w:rFonts w:ascii="仿宋" w:hAnsi="仿宋" w:eastAsia="仿宋" w:cs="Times New Roman"/>
          <w:sz w:val="32"/>
          <w:szCs w:val="32"/>
        </w:rPr>
        <w:t>在</w:t>
      </w:r>
      <w:r>
        <w:rPr>
          <w:rFonts w:hint="eastAsia" w:ascii="仿宋" w:hAnsi="仿宋" w:eastAsia="仿宋" w:cs="Times New Roman"/>
          <w:sz w:val="32"/>
          <w:szCs w:val="32"/>
        </w:rPr>
        <w:t>自</w:t>
      </w:r>
      <w:r>
        <w:rPr>
          <w:rFonts w:ascii="仿宋" w:hAnsi="仿宋" w:eastAsia="仿宋" w:cs="Times New Roman"/>
          <w:sz w:val="32"/>
          <w:szCs w:val="32"/>
        </w:rPr>
        <w:t>受理之日起</w:t>
      </w:r>
      <w:r>
        <w:rPr>
          <w:rFonts w:hint="default" w:ascii="Times New Roman" w:hAnsi="Times New Roman" w:eastAsia="仿宋" w:cs="Times New Roman"/>
          <w:sz w:val="32"/>
          <w:szCs w:val="32"/>
        </w:rPr>
        <w:t>10</w:t>
      </w:r>
      <w:r>
        <w:rPr>
          <w:rFonts w:hint="eastAsia" w:ascii="仿宋" w:hAnsi="仿宋" w:eastAsia="仿宋" w:cs="Times New Roman"/>
          <w:sz w:val="32"/>
          <w:szCs w:val="32"/>
        </w:rPr>
        <w:t>个交易日内通过</w:t>
      </w:r>
      <w:r>
        <w:rPr>
          <w:rFonts w:ascii="仿宋" w:hAnsi="仿宋" w:eastAsia="仿宋" w:cs="Times New Roman"/>
          <w:sz w:val="32"/>
          <w:szCs w:val="32"/>
        </w:rPr>
        <w:t>审核系统</w:t>
      </w:r>
      <w:r>
        <w:rPr>
          <w:rFonts w:hint="eastAsia" w:ascii="仿宋" w:hAnsi="仿宋" w:eastAsia="仿宋" w:cs="Times New Roman"/>
          <w:sz w:val="32"/>
          <w:szCs w:val="32"/>
        </w:rPr>
        <w:t>发出首轮审核问询；无需发出审核问询的，审核机构召开会议对</w:t>
      </w:r>
      <w:r>
        <w:rPr>
          <w:rFonts w:ascii="仿宋" w:hAnsi="仿宋" w:eastAsia="仿宋" w:cs="Times New Roman"/>
          <w:sz w:val="32"/>
          <w:szCs w:val="32"/>
        </w:rPr>
        <w:t>申请人申请事项</w:t>
      </w:r>
      <w:r>
        <w:rPr>
          <w:rFonts w:hint="eastAsia" w:ascii="仿宋" w:hAnsi="仿宋" w:eastAsia="仿宋" w:cs="Times New Roman"/>
          <w:sz w:val="32"/>
          <w:szCs w:val="32"/>
        </w:rPr>
        <w:t>进行审议</w:t>
      </w:r>
      <w:r>
        <w:rPr>
          <w:rFonts w:ascii="仿宋" w:hAnsi="仿宋" w:eastAsia="仿宋" w:cs="Times New Roman"/>
          <w:sz w:val="32"/>
          <w:szCs w:val="32"/>
        </w:rPr>
        <w:t>。</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审核机构依据</w:t>
      </w:r>
      <w:r>
        <w:rPr>
          <w:rFonts w:ascii="仿宋" w:hAnsi="仿宋" w:eastAsia="仿宋" w:cs="Times New Roman"/>
          <w:sz w:val="32"/>
          <w:szCs w:val="32"/>
        </w:rPr>
        <w:t>国家相关政策或</w:t>
      </w:r>
      <w:r>
        <w:rPr>
          <w:rFonts w:hint="eastAsia" w:ascii="仿宋" w:hAnsi="仿宋" w:eastAsia="仿宋" w:cs="Times New Roman"/>
          <w:sz w:val="32"/>
          <w:szCs w:val="32"/>
        </w:rPr>
        <w:t>中国证券监督管理委员会（以下</w:t>
      </w:r>
      <w:r>
        <w:rPr>
          <w:rFonts w:ascii="仿宋" w:hAnsi="仿宋" w:eastAsia="仿宋" w:cs="Times New Roman"/>
          <w:sz w:val="32"/>
          <w:szCs w:val="32"/>
        </w:rPr>
        <w:t>简称中国</w:t>
      </w:r>
      <w:r>
        <w:rPr>
          <w:rFonts w:hint="eastAsia" w:ascii="仿宋" w:hAnsi="仿宋" w:eastAsia="仿宋" w:cs="Times New Roman"/>
          <w:sz w:val="32"/>
          <w:szCs w:val="32"/>
        </w:rPr>
        <w:t>证监会）相关</w:t>
      </w:r>
      <w:r>
        <w:rPr>
          <w:rFonts w:ascii="仿宋" w:hAnsi="仿宋" w:eastAsia="仿宋" w:cs="Times New Roman"/>
          <w:sz w:val="32"/>
          <w:szCs w:val="32"/>
        </w:rPr>
        <w:t>规定</w:t>
      </w:r>
      <w:r>
        <w:rPr>
          <w:rFonts w:hint="eastAsia" w:ascii="仿宋" w:hAnsi="仿宋" w:eastAsia="仿宋" w:cs="Times New Roman"/>
          <w:sz w:val="32"/>
          <w:szCs w:val="32"/>
        </w:rPr>
        <w:t>，</w:t>
      </w:r>
      <w:r>
        <w:rPr>
          <w:rFonts w:ascii="仿宋" w:hAnsi="仿宋" w:eastAsia="仿宋" w:cs="Times New Roman"/>
          <w:sz w:val="32"/>
          <w:szCs w:val="32"/>
        </w:rPr>
        <w:t>可以</w:t>
      </w:r>
      <w:r>
        <w:rPr>
          <w:rFonts w:hint="eastAsia" w:ascii="仿宋" w:hAnsi="仿宋" w:eastAsia="仿宋" w:cs="Times New Roman"/>
          <w:sz w:val="32"/>
          <w:szCs w:val="32"/>
        </w:rPr>
        <w:t>对</w:t>
      </w:r>
      <w:r>
        <w:rPr>
          <w:rFonts w:ascii="仿宋" w:hAnsi="仿宋" w:eastAsia="仿宋" w:cs="Times New Roman"/>
          <w:sz w:val="32"/>
          <w:szCs w:val="32"/>
        </w:rPr>
        <w:t>相关申请人</w:t>
      </w:r>
      <w:r>
        <w:rPr>
          <w:rFonts w:hint="eastAsia" w:ascii="仿宋" w:hAnsi="仿宋" w:eastAsia="仿宋" w:cs="Times New Roman"/>
          <w:sz w:val="32"/>
          <w:szCs w:val="32"/>
        </w:rPr>
        <w:t>申请</w:t>
      </w:r>
      <w:r>
        <w:rPr>
          <w:rFonts w:ascii="仿宋" w:hAnsi="仿宋" w:eastAsia="仿宋" w:cs="Times New Roman"/>
          <w:sz w:val="32"/>
          <w:szCs w:val="32"/>
        </w:rPr>
        <w:t>文件</w:t>
      </w:r>
      <w:r>
        <w:rPr>
          <w:rFonts w:hint="eastAsia" w:ascii="仿宋" w:hAnsi="仿宋" w:eastAsia="仿宋" w:cs="Times New Roman"/>
          <w:sz w:val="32"/>
          <w:szCs w:val="32"/>
        </w:rPr>
        <w:t>优先</w:t>
      </w:r>
      <w:r>
        <w:rPr>
          <w:rFonts w:ascii="仿宋" w:hAnsi="仿宋" w:eastAsia="仿宋" w:cs="Times New Roman"/>
          <w:sz w:val="32"/>
          <w:szCs w:val="32"/>
        </w:rPr>
        <w:t>审核。</w:t>
      </w:r>
    </w:p>
    <w:p>
      <w:pPr>
        <w:spacing w:line="600" w:lineRule="exact"/>
        <w:ind w:firstLine="640" w:firstLineChars="200"/>
        <w:outlineLvl w:val="1"/>
        <w:rPr>
          <w:rFonts w:ascii="仿宋" w:hAnsi="仿宋" w:eastAsia="仿宋" w:cs="Times New Roman"/>
          <w:sz w:val="32"/>
          <w:szCs w:val="32"/>
        </w:rPr>
      </w:pPr>
      <w:r>
        <w:rPr>
          <w:rFonts w:hint="eastAsia" w:ascii="Times New Roman" w:hAnsi="Times New Roman" w:eastAsia="黑体" w:cs="Times New Roman"/>
          <w:sz w:val="32"/>
          <w:szCs w:val="32"/>
        </w:rPr>
        <w:t xml:space="preserve">第十五条 </w:t>
      </w:r>
      <w:r>
        <w:rPr>
          <w:rFonts w:hint="eastAsia" w:ascii="仿宋" w:hAnsi="仿宋" w:eastAsia="仿宋" w:cs="Times New Roman"/>
          <w:sz w:val="32"/>
          <w:szCs w:val="32"/>
        </w:rPr>
        <w:t>收到审核问询后，申请人及其主办券商对审核问询事项存在疑问的，可以通过电话、电子邮件或当面</w:t>
      </w:r>
      <w:r>
        <w:rPr>
          <w:rFonts w:ascii="仿宋" w:hAnsi="仿宋" w:eastAsia="仿宋" w:cs="Times New Roman"/>
          <w:sz w:val="32"/>
          <w:szCs w:val="32"/>
        </w:rPr>
        <w:t>沟通</w:t>
      </w:r>
      <w:r>
        <w:rPr>
          <w:rFonts w:hint="eastAsia" w:ascii="仿宋" w:hAnsi="仿宋" w:eastAsia="仿宋" w:cs="Times New Roman"/>
          <w:sz w:val="32"/>
          <w:szCs w:val="32"/>
        </w:rPr>
        <w:t>等方式与</w:t>
      </w:r>
      <w:r>
        <w:rPr>
          <w:rFonts w:ascii="仿宋" w:hAnsi="仿宋" w:eastAsia="仿宋" w:cs="Times New Roman"/>
          <w:sz w:val="32"/>
          <w:szCs w:val="32"/>
        </w:rPr>
        <w:t>审核人员</w:t>
      </w:r>
      <w:r>
        <w:rPr>
          <w:rFonts w:hint="eastAsia" w:ascii="仿宋" w:hAnsi="仿宋" w:eastAsia="仿宋" w:cs="Times New Roman"/>
          <w:sz w:val="32"/>
          <w:szCs w:val="32"/>
        </w:rPr>
        <w:t>进行沟通咨询。确需当面沟通的，应当将</w:t>
      </w:r>
      <w:r>
        <w:rPr>
          <w:rFonts w:hint="eastAsia" w:ascii="Times New Roman" w:hAnsi="Times New Roman" w:eastAsia="仿宋" w:cs="Times New Roman"/>
          <w:sz w:val="32"/>
          <w:szCs w:val="32"/>
        </w:rPr>
        <w:t>预约申请及拟咨询问题清单</w:t>
      </w:r>
      <w:r>
        <w:rPr>
          <w:rFonts w:ascii="仿宋" w:hAnsi="仿宋" w:eastAsia="仿宋" w:cs="Times New Roman"/>
          <w:sz w:val="32"/>
          <w:szCs w:val="32"/>
        </w:rPr>
        <w:t>（</w:t>
      </w:r>
      <w:r>
        <w:rPr>
          <w:rFonts w:hint="eastAsia" w:ascii="仿宋" w:hAnsi="仿宋" w:eastAsia="仿宋" w:cs="Times New Roman"/>
          <w:sz w:val="32"/>
          <w:szCs w:val="32"/>
        </w:rPr>
        <w:t>加盖</w:t>
      </w:r>
      <w:r>
        <w:rPr>
          <w:rFonts w:ascii="仿宋" w:hAnsi="仿宋" w:eastAsia="仿宋" w:cs="Times New Roman"/>
          <w:sz w:val="32"/>
          <w:szCs w:val="32"/>
        </w:rPr>
        <w:t>申请人或主办券商公章）</w:t>
      </w:r>
      <w:r>
        <w:rPr>
          <w:rFonts w:hint="eastAsia" w:ascii="Times New Roman" w:hAnsi="Times New Roman" w:eastAsia="仿宋" w:cs="Times New Roman"/>
          <w:sz w:val="32"/>
          <w:szCs w:val="32"/>
        </w:rPr>
        <w:t>发送</w:t>
      </w:r>
      <w:r>
        <w:rPr>
          <w:rFonts w:hint="eastAsia" w:ascii="仿宋" w:hAnsi="仿宋" w:eastAsia="仿宋" w:cs="Times New Roman"/>
          <w:sz w:val="32"/>
          <w:szCs w:val="32"/>
        </w:rPr>
        <w:t>至咨询邮箱（</w:t>
      </w:r>
      <w:r>
        <w:rPr>
          <w:rFonts w:hint="eastAsia" w:ascii="Times New Roman" w:hAnsi="Times New Roman" w:eastAsia="仿宋" w:cs="Times New Roman"/>
          <w:sz w:val="32"/>
          <w:szCs w:val="32"/>
        </w:rPr>
        <w:t>gps</w:t>
      </w:r>
      <w:r>
        <w:rPr>
          <w:rFonts w:hint="default" w:ascii="Times New Roman" w:hAnsi="Times New Roman" w:eastAsia="仿宋" w:cs="Times New Roman"/>
          <w:sz w:val="32"/>
          <w:szCs w:val="32"/>
        </w:rPr>
        <w:t>hzx</w:t>
      </w:r>
      <w:r>
        <w:rPr>
          <w:rFonts w:hint="eastAsia" w:ascii="Times New Roman" w:hAnsi="Times New Roman" w:eastAsia="仿宋" w:cs="Times New Roman"/>
          <w:sz w:val="32"/>
          <w:szCs w:val="32"/>
        </w:rPr>
        <w:t>@neeq.com.cn</w:t>
      </w:r>
      <w:r>
        <w:rPr>
          <w:rFonts w:hint="eastAsia" w:ascii="仿宋" w:hAnsi="仿宋" w:eastAsia="仿宋" w:cs="Times New Roman"/>
          <w:sz w:val="32"/>
          <w:szCs w:val="32"/>
        </w:rPr>
        <w:t>）进行预约。</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申请</w:t>
      </w:r>
      <w:r>
        <w:rPr>
          <w:rFonts w:ascii="Times New Roman" w:hAnsi="Times New Roman" w:eastAsia="仿宋" w:cs="Times New Roman"/>
          <w:sz w:val="32"/>
          <w:szCs w:val="32"/>
        </w:rPr>
        <w:t>人及其主办券商</w:t>
      </w:r>
      <w:r>
        <w:rPr>
          <w:rFonts w:hint="eastAsia" w:ascii="Times New Roman" w:hAnsi="Times New Roman" w:eastAsia="仿宋" w:cs="Times New Roman"/>
          <w:sz w:val="32"/>
          <w:szCs w:val="32"/>
        </w:rPr>
        <w:t>咨询</w:t>
      </w:r>
      <w:r>
        <w:rPr>
          <w:rFonts w:ascii="Times New Roman" w:hAnsi="Times New Roman" w:eastAsia="仿宋" w:cs="Times New Roman"/>
          <w:sz w:val="32"/>
          <w:szCs w:val="32"/>
        </w:rPr>
        <w:t>沟通问题应当明确具体，不得就</w:t>
      </w:r>
      <w:r>
        <w:rPr>
          <w:rFonts w:hint="eastAsia" w:ascii="Times New Roman" w:hAnsi="Times New Roman" w:eastAsia="仿宋" w:cs="Times New Roman"/>
          <w:sz w:val="32"/>
          <w:szCs w:val="32"/>
        </w:rPr>
        <w:t>审核问询以外</w:t>
      </w:r>
      <w:r>
        <w:rPr>
          <w:rFonts w:ascii="Times New Roman" w:hAnsi="Times New Roman" w:eastAsia="仿宋" w:cs="Times New Roman"/>
          <w:sz w:val="32"/>
          <w:szCs w:val="32"/>
        </w:rPr>
        <w:t>事项、</w:t>
      </w:r>
      <w:r>
        <w:rPr>
          <w:rFonts w:hint="eastAsia" w:ascii="Times New Roman" w:hAnsi="Times New Roman" w:eastAsia="仿宋" w:cs="Times New Roman"/>
          <w:sz w:val="32"/>
          <w:szCs w:val="32"/>
        </w:rPr>
        <w:t>项目审核</w:t>
      </w:r>
      <w:r>
        <w:rPr>
          <w:rFonts w:ascii="Times New Roman" w:hAnsi="Times New Roman" w:eastAsia="仿宋" w:cs="Times New Roman"/>
          <w:sz w:val="32"/>
          <w:szCs w:val="32"/>
        </w:rPr>
        <w:t>程序</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进度、</w:t>
      </w:r>
      <w:r>
        <w:rPr>
          <w:rFonts w:hint="eastAsia" w:ascii="Times New Roman" w:hAnsi="Times New Roman" w:eastAsia="仿宋" w:cs="Times New Roman"/>
          <w:sz w:val="32"/>
          <w:szCs w:val="32"/>
        </w:rPr>
        <w:t>审核</w:t>
      </w:r>
      <w:r>
        <w:rPr>
          <w:rFonts w:ascii="Times New Roman" w:hAnsi="Times New Roman" w:eastAsia="仿宋" w:cs="Times New Roman"/>
          <w:sz w:val="32"/>
          <w:szCs w:val="32"/>
        </w:rPr>
        <w:t>机构</w:t>
      </w:r>
      <w:r>
        <w:rPr>
          <w:rFonts w:hint="eastAsia" w:ascii="Times New Roman" w:hAnsi="Times New Roman" w:eastAsia="仿宋" w:cs="Times New Roman"/>
          <w:sz w:val="32"/>
          <w:szCs w:val="32"/>
        </w:rPr>
        <w:t>内部</w:t>
      </w:r>
      <w:r>
        <w:rPr>
          <w:rFonts w:ascii="Times New Roman" w:hAnsi="Times New Roman" w:eastAsia="仿宋" w:cs="Times New Roman"/>
          <w:sz w:val="32"/>
          <w:szCs w:val="32"/>
        </w:rPr>
        <w:t>会议讨论</w:t>
      </w:r>
      <w:r>
        <w:rPr>
          <w:rFonts w:hint="eastAsia" w:ascii="Times New Roman" w:hAnsi="Times New Roman" w:eastAsia="仿宋" w:cs="Times New Roman"/>
          <w:sz w:val="32"/>
          <w:szCs w:val="32"/>
        </w:rPr>
        <w:t>情况等</w:t>
      </w:r>
      <w:r>
        <w:rPr>
          <w:rFonts w:ascii="Times New Roman" w:hAnsi="Times New Roman" w:eastAsia="仿宋" w:cs="Times New Roman"/>
          <w:sz w:val="32"/>
          <w:szCs w:val="32"/>
        </w:rPr>
        <w:t>进行咨询。</w:t>
      </w:r>
    </w:p>
    <w:p>
      <w:pPr>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 xml:space="preserve">第十六条 </w:t>
      </w:r>
      <w:r>
        <w:rPr>
          <w:rFonts w:hint="eastAsia" w:ascii="仿宋" w:hAnsi="仿宋" w:eastAsia="仿宋" w:cs="Times New Roman"/>
          <w:sz w:val="32"/>
          <w:szCs w:val="32"/>
        </w:rPr>
        <w:t>申请人及其主办券商、证券服务机构应当</w:t>
      </w:r>
      <w:r>
        <w:rPr>
          <w:rFonts w:ascii="仿宋" w:hAnsi="仿宋" w:eastAsia="仿宋" w:cs="Times New Roman"/>
          <w:sz w:val="32"/>
          <w:szCs w:val="32"/>
        </w:rPr>
        <w:t>在收到</w:t>
      </w:r>
      <w:r>
        <w:rPr>
          <w:rFonts w:hint="eastAsia" w:ascii="仿宋" w:hAnsi="仿宋" w:eastAsia="仿宋" w:cs="Times New Roman"/>
          <w:sz w:val="32"/>
          <w:szCs w:val="32"/>
        </w:rPr>
        <w:t>首轮审核问询后</w:t>
      </w:r>
      <w:r>
        <w:rPr>
          <w:rFonts w:hint="default" w:ascii="Times New Roman" w:hAnsi="Times New Roman" w:eastAsia="仿宋" w:cs="Times New Roman"/>
          <w:sz w:val="32"/>
          <w:szCs w:val="32"/>
        </w:rPr>
        <w:t>20</w:t>
      </w:r>
      <w:r>
        <w:rPr>
          <w:rFonts w:ascii="仿宋" w:hAnsi="仿宋" w:eastAsia="仿宋" w:cs="Times New Roman"/>
          <w:sz w:val="32"/>
          <w:szCs w:val="32"/>
        </w:rPr>
        <w:t>个交易日</w:t>
      </w:r>
      <w:r>
        <w:rPr>
          <w:rFonts w:hint="eastAsia" w:ascii="仿宋" w:hAnsi="仿宋" w:eastAsia="仿宋" w:cs="Times New Roman"/>
          <w:sz w:val="32"/>
          <w:szCs w:val="32"/>
        </w:rPr>
        <w:t>内逐项回复审核问询事项，并通过</w:t>
      </w:r>
      <w:r>
        <w:rPr>
          <w:rFonts w:ascii="仿宋" w:hAnsi="仿宋" w:eastAsia="仿宋" w:cs="Times New Roman"/>
          <w:sz w:val="32"/>
          <w:szCs w:val="32"/>
        </w:rPr>
        <w:t>审核系统</w:t>
      </w:r>
      <w:r>
        <w:rPr>
          <w:rFonts w:hint="eastAsia" w:ascii="仿宋" w:hAnsi="仿宋" w:eastAsia="仿宋" w:cs="Times New Roman"/>
          <w:sz w:val="32"/>
          <w:szCs w:val="32"/>
        </w:rPr>
        <w:t>提交</w:t>
      </w:r>
      <w:r>
        <w:rPr>
          <w:rFonts w:ascii="仿宋" w:hAnsi="仿宋" w:eastAsia="仿宋" w:cs="Times New Roman"/>
          <w:sz w:val="32"/>
          <w:szCs w:val="32"/>
        </w:rPr>
        <w:t>回复</w:t>
      </w:r>
      <w:r>
        <w:rPr>
          <w:rFonts w:hint="eastAsia" w:ascii="仿宋" w:hAnsi="仿宋" w:eastAsia="仿宋" w:cs="Times New Roman"/>
          <w:sz w:val="32"/>
          <w:szCs w:val="32"/>
        </w:rPr>
        <w:t>文件；涉及更新申请文件的，应将</w:t>
      </w:r>
      <w:r>
        <w:rPr>
          <w:rFonts w:ascii="仿宋" w:hAnsi="仿宋" w:eastAsia="仿宋" w:cs="Times New Roman"/>
          <w:sz w:val="32"/>
          <w:szCs w:val="32"/>
        </w:rPr>
        <w:t>更新后的申请文件</w:t>
      </w:r>
      <w:r>
        <w:rPr>
          <w:rFonts w:hint="eastAsia" w:ascii="仿宋" w:hAnsi="仿宋" w:eastAsia="仿宋" w:cs="Times New Roman"/>
          <w:sz w:val="32"/>
          <w:szCs w:val="32"/>
        </w:rPr>
        <w:t>上</w:t>
      </w:r>
      <w:r>
        <w:rPr>
          <w:rFonts w:hint="eastAsia" w:ascii="Times New Roman" w:hAnsi="Times New Roman" w:eastAsia="仿宋" w:cs="Times New Roman"/>
          <w:sz w:val="32"/>
          <w:szCs w:val="32"/>
        </w:rPr>
        <w:t>传至对应的文件条目内。</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问询回复涉及对申请文件进行更新修改的，应当在问询回复中予以说明，并在相应申请文件中使用楷体加粗方式对修改内容予以标注。</w:t>
      </w:r>
    </w:p>
    <w:p>
      <w:pPr>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 xml:space="preserve">第十七条 </w:t>
      </w:r>
      <w:r>
        <w:rPr>
          <w:rFonts w:hint="eastAsia" w:ascii="仿宋" w:hAnsi="仿宋" w:eastAsia="仿宋" w:cs="Times New Roman"/>
          <w:sz w:val="32"/>
          <w:szCs w:val="32"/>
        </w:rPr>
        <w:t>申请人及其主办券商、证券服务机构提交</w:t>
      </w:r>
      <w:r>
        <w:rPr>
          <w:rFonts w:ascii="仿宋" w:hAnsi="仿宋" w:eastAsia="仿宋" w:cs="Times New Roman"/>
          <w:sz w:val="32"/>
          <w:szCs w:val="32"/>
        </w:rPr>
        <w:t>书面回复文件后，</w:t>
      </w:r>
      <w:r>
        <w:rPr>
          <w:rFonts w:hint="eastAsia" w:ascii="仿宋" w:hAnsi="仿宋" w:eastAsia="仿宋" w:cs="Times New Roman"/>
          <w:sz w:val="32"/>
          <w:szCs w:val="32"/>
        </w:rPr>
        <w:t>审核机构应当</w:t>
      </w:r>
      <w:r>
        <w:rPr>
          <w:rFonts w:ascii="仿宋" w:hAnsi="仿宋" w:eastAsia="仿宋" w:cs="Times New Roman"/>
          <w:sz w:val="32"/>
          <w:szCs w:val="32"/>
        </w:rPr>
        <w:t>在收到问询回复之日起</w:t>
      </w:r>
      <w:r>
        <w:rPr>
          <w:rFonts w:hint="eastAsia" w:ascii="Times New Roman" w:hAnsi="Times New Roman" w:eastAsia="仿宋" w:cs="Times New Roman"/>
          <w:sz w:val="32"/>
          <w:szCs w:val="32"/>
        </w:rPr>
        <w:t>10</w:t>
      </w:r>
      <w:r>
        <w:rPr>
          <w:rFonts w:hint="eastAsia" w:ascii="仿宋" w:hAnsi="仿宋" w:eastAsia="仿宋" w:cs="Times New Roman"/>
          <w:sz w:val="32"/>
          <w:szCs w:val="32"/>
        </w:rPr>
        <w:t>个</w:t>
      </w:r>
      <w:r>
        <w:rPr>
          <w:rFonts w:ascii="仿宋" w:hAnsi="仿宋" w:eastAsia="仿宋" w:cs="Times New Roman"/>
          <w:sz w:val="32"/>
          <w:szCs w:val="32"/>
        </w:rPr>
        <w:t>交易日内</w:t>
      </w:r>
      <w:r>
        <w:rPr>
          <w:rFonts w:hint="eastAsia" w:ascii="仿宋" w:hAnsi="仿宋" w:eastAsia="仿宋" w:cs="Times New Roman"/>
          <w:sz w:val="32"/>
          <w:szCs w:val="32"/>
        </w:rPr>
        <w:t>召开会议讨论申请人申请</w:t>
      </w:r>
      <w:r>
        <w:rPr>
          <w:rFonts w:ascii="仿宋" w:hAnsi="仿宋" w:eastAsia="仿宋" w:cs="Times New Roman"/>
          <w:sz w:val="32"/>
          <w:szCs w:val="32"/>
        </w:rPr>
        <w:t>事项</w:t>
      </w:r>
      <w:r>
        <w:rPr>
          <w:rFonts w:hint="eastAsia" w:ascii="仿宋" w:hAnsi="仿宋" w:eastAsia="仿宋" w:cs="Times New Roman"/>
          <w:sz w:val="32"/>
          <w:szCs w:val="32"/>
        </w:rPr>
        <w:t>。</w:t>
      </w:r>
    </w:p>
    <w:p>
      <w:pPr>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第十八</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仿宋" w:hAnsi="仿宋" w:eastAsia="仿宋" w:cs="Times New Roman"/>
          <w:sz w:val="32"/>
          <w:szCs w:val="32"/>
        </w:rPr>
        <w:t>审核机构认为存在</w:t>
      </w:r>
      <w:r>
        <w:rPr>
          <w:rFonts w:ascii="仿宋" w:hAnsi="仿宋" w:eastAsia="仿宋" w:cs="Times New Roman"/>
          <w:sz w:val="32"/>
          <w:szCs w:val="32"/>
        </w:rPr>
        <w:t>《</w:t>
      </w:r>
      <w:r>
        <w:rPr>
          <w:rFonts w:hint="eastAsia" w:ascii="仿宋" w:hAnsi="仿宋" w:eastAsia="仿宋" w:cs="Times New Roman"/>
          <w:sz w:val="32"/>
          <w:szCs w:val="32"/>
        </w:rPr>
        <w:t>股票挂牌规则</w:t>
      </w:r>
      <w:r>
        <w:rPr>
          <w:rFonts w:ascii="仿宋" w:hAnsi="仿宋" w:eastAsia="仿宋" w:cs="Times New Roman"/>
          <w:sz w:val="32"/>
          <w:szCs w:val="32"/>
        </w:rPr>
        <w:t>》规定</w:t>
      </w:r>
      <w:r>
        <w:rPr>
          <w:rFonts w:hint="eastAsia" w:ascii="仿宋" w:hAnsi="仿宋" w:eastAsia="仿宋" w:cs="Times New Roman"/>
          <w:sz w:val="32"/>
          <w:szCs w:val="32"/>
        </w:rPr>
        <w:t>的需</w:t>
      </w:r>
      <w:r>
        <w:rPr>
          <w:rFonts w:ascii="仿宋" w:hAnsi="仿宋" w:eastAsia="仿宋" w:cs="Times New Roman"/>
          <w:sz w:val="32"/>
          <w:szCs w:val="32"/>
        </w:rPr>
        <w:t>继续问询情形的，</w:t>
      </w:r>
      <w:r>
        <w:rPr>
          <w:rFonts w:hint="eastAsia" w:ascii="仿宋" w:hAnsi="仿宋" w:eastAsia="仿宋" w:cs="Times New Roman"/>
          <w:sz w:val="32"/>
          <w:szCs w:val="32"/>
        </w:rPr>
        <w:t>应当继续发出</w:t>
      </w:r>
      <w:r>
        <w:rPr>
          <w:rFonts w:ascii="仿宋" w:hAnsi="仿宋" w:eastAsia="仿宋" w:cs="Times New Roman"/>
          <w:sz w:val="32"/>
          <w:szCs w:val="32"/>
        </w:rPr>
        <w:t>审核</w:t>
      </w:r>
      <w:r>
        <w:rPr>
          <w:rFonts w:hint="eastAsia" w:ascii="仿宋" w:hAnsi="仿宋" w:eastAsia="仿宋" w:cs="Times New Roman"/>
          <w:sz w:val="32"/>
          <w:szCs w:val="32"/>
        </w:rPr>
        <w:t>问询。</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申请人及其主办券商、证券服务机构应当</w:t>
      </w:r>
      <w:r>
        <w:rPr>
          <w:rFonts w:ascii="Times New Roman" w:hAnsi="Times New Roman" w:eastAsia="仿宋" w:cs="Times New Roman"/>
          <w:sz w:val="32"/>
          <w:szCs w:val="32"/>
        </w:rPr>
        <w:t>在收到</w:t>
      </w:r>
      <w:r>
        <w:rPr>
          <w:rFonts w:hint="eastAsia" w:ascii="Times New Roman" w:hAnsi="Times New Roman" w:eastAsia="仿宋" w:cs="Times New Roman"/>
          <w:sz w:val="32"/>
          <w:szCs w:val="32"/>
        </w:rPr>
        <w:t>第二轮</w:t>
      </w:r>
      <w:r>
        <w:rPr>
          <w:rFonts w:ascii="Times New Roman" w:hAnsi="Times New Roman" w:eastAsia="仿宋" w:cs="Times New Roman"/>
          <w:sz w:val="32"/>
          <w:szCs w:val="32"/>
        </w:rPr>
        <w:t>及以上</w:t>
      </w:r>
      <w:r>
        <w:rPr>
          <w:rFonts w:hint="eastAsia" w:ascii="Times New Roman" w:hAnsi="Times New Roman" w:eastAsia="仿宋" w:cs="Times New Roman"/>
          <w:sz w:val="32"/>
          <w:szCs w:val="32"/>
        </w:rPr>
        <w:t>审核</w:t>
      </w:r>
      <w:r>
        <w:rPr>
          <w:rFonts w:ascii="Times New Roman" w:hAnsi="Times New Roman" w:eastAsia="仿宋" w:cs="Times New Roman"/>
          <w:sz w:val="32"/>
          <w:szCs w:val="32"/>
        </w:rPr>
        <w:t>问询</w:t>
      </w:r>
      <w:r>
        <w:rPr>
          <w:rFonts w:hint="eastAsia" w:ascii="Times New Roman" w:hAnsi="Times New Roman" w:eastAsia="仿宋" w:cs="Times New Roman"/>
          <w:sz w:val="32"/>
          <w:szCs w:val="32"/>
        </w:rPr>
        <w:t>后</w:t>
      </w:r>
      <w:r>
        <w:rPr>
          <w:rFonts w:hint="default" w:ascii="Times New Roman" w:hAnsi="Times New Roman" w:eastAsia="仿宋" w:cs="Times New Roman"/>
          <w:sz w:val="32"/>
          <w:szCs w:val="32"/>
        </w:rPr>
        <w:t>10</w:t>
      </w:r>
      <w:r>
        <w:rPr>
          <w:rFonts w:ascii="Times New Roman" w:hAnsi="Times New Roman" w:eastAsia="仿宋" w:cs="Times New Roman"/>
          <w:sz w:val="32"/>
          <w:szCs w:val="32"/>
        </w:rPr>
        <w:t>个交易日</w:t>
      </w:r>
      <w:r>
        <w:rPr>
          <w:rFonts w:hint="eastAsia" w:ascii="Times New Roman" w:hAnsi="Times New Roman" w:eastAsia="仿宋" w:cs="Times New Roman"/>
          <w:sz w:val="32"/>
          <w:szCs w:val="32"/>
        </w:rPr>
        <w:t>内提交</w:t>
      </w:r>
      <w:r>
        <w:rPr>
          <w:rFonts w:ascii="Times New Roman" w:hAnsi="Times New Roman" w:eastAsia="仿宋" w:cs="Times New Roman"/>
          <w:sz w:val="32"/>
          <w:szCs w:val="32"/>
        </w:rPr>
        <w:t>回复</w:t>
      </w:r>
      <w:r>
        <w:rPr>
          <w:rFonts w:hint="eastAsia" w:ascii="Times New Roman" w:hAnsi="Times New Roman" w:eastAsia="仿宋" w:cs="Times New Roman"/>
          <w:sz w:val="32"/>
          <w:szCs w:val="32"/>
        </w:rPr>
        <w:t>文件、更新</w:t>
      </w:r>
      <w:r>
        <w:rPr>
          <w:rFonts w:ascii="Times New Roman" w:hAnsi="Times New Roman" w:eastAsia="仿宋" w:cs="Times New Roman"/>
          <w:sz w:val="32"/>
          <w:szCs w:val="32"/>
        </w:rPr>
        <w:t>申请文件。</w:t>
      </w:r>
    </w:p>
    <w:p>
      <w:pPr>
        <w:adjustRightInd w:val="0"/>
        <w:snapToGrid w:val="0"/>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 xml:space="preserve">第十九条 </w:t>
      </w:r>
      <w:r>
        <w:rPr>
          <w:rFonts w:hint="eastAsia" w:ascii="仿宋" w:hAnsi="仿宋" w:eastAsia="仿宋" w:cs="Times New Roman"/>
          <w:sz w:val="32"/>
          <w:szCs w:val="32"/>
        </w:rPr>
        <w:t>预计难以在规定期限</w:t>
      </w:r>
      <w:r>
        <w:rPr>
          <w:rFonts w:ascii="仿宋" w:hAnsi="仿宋" w:eastAsia="仿宋" w:cs="Times New Roman"/>
          <w:sz w:val="32"/>
          <w:szCs w:val="32"/>
        </w:rPr>
        <w:t>内回复的，</w:t>
      </w:r>
      <w:r>
        <w:rPr>
          <w:rFonts w:hint="eastAsia" w:ascii="仿宋" w:hAnsi="仿宋" w:eastAsia="仿宋" w:cs="Times New Roman"/>
          <w:sz w:val="32"/>
          <w:szCs w:val="32"/>
        </w:rPr>
        <w:t>申请人</w:t>
      </w:r>
      <w:r>
        <w:rPr>
          <w:rFonts w:ascii="仿宋" w:hAnsi="仿宋" w:eastAsia="仿宋" w:cs="Times New Roman"/>
          <w:sz w:val="32"/>
          <w:szCs w:val="32"/>
        </w:rPr>
        <w:t>或</w:t>
      </w:r>
      <w:r>
        <w:rPr>
          <w:rFonts w:hint="eastAsia" w:ascii="仿宋" w:hAnsi="仿宋" w:eastAsia="仿宋" w:cs="Times New Roman"/>
          <w:sz w:val="32"/>
          <w:szCs w:val="32"/>
        </w:rPr>
        <w:t>主办券商应当在回复</w:t>
      </w:r>
      <w:r>
        <w:rPr>
          <w:rFonts w:ascii="仿宋" w:hAnsi="仿宋" w:eastAsia="仿宋" w:cs="Times New Roman"/>
          <w:sz w:val="32"/>
          <w:szCs w:val="32"/>
        </w:rPr>
        <w:t>截止日前</w:t>
      </w:r>
      <w:r>
        <w:rPr>
          <w:rFonts w:hint="eastAsia" w:ascii="仿宋" w:hAnsi="仿宋" w:eastAsia="仿宋" w:cs="Times New Roman"/>
          <w:sz w:val="32"/>
          <w:szCs w:val="32"/>
        </w:rPr>
        <w:t>提交延期申请，说明</w:t>
      </w:r>
      <w:r>
        <w:rPr>
          <w:rFonts w:ascii="仿宋" w:hAnsi="仿宋" w:eastAsia="仿宋" w:cs="Times New Roman"/>
          <w:sz w:val="32"/>
          <w:szCs w:val="32"/>
        </w:rPr>
        <w:t>延期原因</w:t>
      </w:r>
      <w:r>
        <w:rPr>
          <w:rFonts w:hint="eastAsia" w:ascii="仿宋" w:hAnsi="仿宋" w:eastAsia="仿宋" w:cs="Times New Roman"/>
          <w:sz w:val="32"/>
          <w:szCs w:val="32"/>
        </w:rPr>
        <w:t>并</w:t>
      </w:r>
      <w:r>
        <w:rPr>
          <w:rFonts w:ascii="仿宋" w:hAnsi="仿宋" w:eastAsia="仿宋" w:cs="Times New Roman"/>
          <w:sz w:val="32"/>
          <w:szCs w:val="32"/>
        </w:rPr>
        <w:t>明确</w:t>
      </w:r>
      <w:r>
        <w:rPr>
          <w:rFonts w:hint="eastAsia" w:ascii="仿宋" w:hAnsi="仿宋" w:eastAsia="仿宋" w:cs="Times New Roman"/>
          <w:sz w:val="32"/>
          <w:szCs w:val="32"/>
        </w:rPr>
        <w:t>回复时间，延长期限原则上不超过</w:t>
      </w:r>
      <w:r>
        <w:rPr>
          <w:rFonts w:hint="default" w:ascii="Times New Roman" w:hAnsi="Times New Roman" w:eastAsia="仿宋" w:cs="Times New Roman"/>
          <w:sz w:val="32"/>
          <w:szCs w:val="32"/>
        </w:rPr>
        <w:t>15</w:t>
      </w:r>
      <w:r>
        <w:rPr>
          <w:rFonts w:hint="eastAsia" w:ascii="仿宋" w:hAnsi="仿宋" w:eastAsia="仿宋" w:cs="Times New Roman"/>
          <w:sz w:val="32"/>
          <w:szCs w:val="32"/>
        </w:rPr>
        <w:t>个</w:t>
      </w:r>
      <w:r>
        <w:rPr>
          <w:rFonts w:ascii="仿宋" w:hAnsi="仿宋" w:eastAsia="仿宋" w:cs="Times New Roman"/>
          <w:sz w:val="32"/>
          <w:szCs w:val="32"/>
        </w:rPr>
        <w:t>交易日</w:t>
      </w:r>
      <w:r>
        <w:rPr>
          <w:rFonts w:hint="eastAsia" w:ascii="仿宋" w:hAnsi="仿宋" w:eastAsia="仿宋" w:cs="Times New Roman"/>
          <w:sz w:val="32"/>
          <w:szCs w:val="32"/>
        </w:rPr>
        <w:t>。</w:t>
      </w:r>
    </w:p>
    <w:p>
      <w:pPr>
        <w:adjustRightInd w:val="0"/>
        <w:snapToGrid w:val="0"/>
        <w:spacing w:line="600" w:lineRule="exact"/>
        <w:ind w:firstLine="640" w:firstLineChars="200"/>
        <w:outlineLvl w:val="1"/>
        <w:rPr>
          <w:rFonts w:ascii="Times New Roman" w:hAnsi="Times New Roman" w:eastAsia="仿宋" w:cs="Times New Roman"/>
          <w:sz w:val="32"/>
          <w:szCs w:val="32"/>
        </w:rPr>
      </w:pPr>
      <w:r>
        <w:rPr>
          <w:rFonts w:hint="eastAsia" w:ascii="Times New Roman" w:hAnsi="Times New Roman" w:eastAsia="黑体" w:cs="Times New Roman"/>
          <w:sz w:val="32"/>
          <w:szCs w:val="32"/>
        </w:rPr>
        <w:t xml:space="preserve">第二十条 </w:t>
      </w:r>
      <w:r>
        <w:rPr>
          <w:rFonts w:hint="eastAsia" w:ascii="Times New Roman" w:hAnsi="Times New Roman" w:eastAsia="仿宋" w:cs="Times New Roman"/>
          <w:sz w:val="32"/>
          <w:szCs w:val="32"/>
        </w:rPr>
        <w:t>审核机构根据审核需要，要求申请人的控股股东、实际控制人、董事、监事、高级管理人员，主办券商、证券服务机构及其相关人员当面问询的，相关人员应当在约定时间和地点接受问询；要求调阅相关资料的，申请人及其主办券商、证券服务机构应当按照要求及时提交，并确保相关资料真实、准确、完整，不得随意修改或损毁。</w:t>
      </w:r>
    </w:p>
    <w:p>
      <w:pPr>
        <w:adjustRightInd w:val="0"/>
        <w:snapToGrid w:val="0"/>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第</w:t>
      </w:r>
      <w:r>
        <w:rPr>
          <w:rFonts w:ascii="仿宋" w:hAnsi="仿宋" w:eastAsia="黑体" w:cs="Times New Roman"/>
          <w:sz w:val="32"/>
          <w:szCs w:val="32"/>
        </w:rPr>
        <w:t>二十</w:t>
      </w:r>
      <w:r>
        <w:rPr>
          <w:rFonts w:hint="eastAsia" w:ascii="仿宋" w:hAnsi="仿宋" w:eastAsia="黑体" w:cs="Times New Roman"/>
          <w:sz w:val="32"/>
          <w:szCs w:val="32"/>
        </w:rPr>
        <w:t>一</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仿宋" w:hAnsi="仿宋" w:eastAsia="仿宋" w:cs="Times New Roman"/>
          <w:sz w:val="32"/>
          <w:szCs w:val="32"/>
        </w:rPr>
        <w:t>审核问询</w:t>
      </w:r>
      <w:r>
        <w:rPr>
          <w:rFonts w:ascii="仿宋" w:hAnsi="仿宋" w:eastAsia="仿宋" w:cs="Times New Roman"/>
          <w:sz w:val="32"/>
          <w:szCs w:val="32"/>
        </w:rPr>
        <w:t>结束后，</w:t>
      </w:r>
      <w:r>
        <w:rPr>
          <w:rFonts w:hint="eastAsia" w:ascii="仿宋" w:hAnsi="仿宋" w:eastAsia="仿宋" w:cs="Times New Roman"/>
          <w:sz w:val="32"/>
          <w:szCs w:val="32"/>
        </w:rPr>
        <w:t>申请人申请事项</w:t>
      </w:r>
      <w:r>
        <w:rPr>
          <w:rFonts w:ascii="仿宋" w:hAnsi="仿宋" w:eastAsia="仿宋" w:cs="Times New Roman"/>
          <w:sz w:val="32"/>
          <w:szCs w:val="32"/>
        </w:rPr>
        <w:t>无需经挂牌委员会审议</w:t>
      </w:r>
      <w:r>
        <w:rPr>
          <w:rFonts w:hint="eastAsia" w:ascii="仿宋" w:hAnsi="仿宋" w:eastAsia="仿宋" w:cs="Times New Roman"/>
          <w:sz w:val="32"/>
          <w:szCs w:val="32"/>
        </w:rPr>
        <w:t>的，审核</w:t>
      </w:r>
      <w:r>
        <w:rPr>
          <w:rFonts w:ascii="仿宋" w:hAnsi="仿宋" w:eastAsia="仿宋" w:cs="Times New Roman"/>
          <w:sz w:val="32"/>
          <w:szCs w:val="32"/>
        </w:rPr>
        <w:t>机构</w:t>
      </w:r>
      <w:r>
        <w:rPr>
          <w:rFonts w:hint="eastAsia" w:ascii="仿宋" w:hAnsi="仿宋" w:eastAsia="仿宋" w:cs="Times New Roman"/>
          <w:sz w:val="32"/>
          <w:szCs w:val="32"/>
        </w:rPr>
        <w:t>履行内部程序；申请人申请事项</w:t>
      </w:r>
      <w:r>
        <w:rPr>
          <w:rFonts w:ascii="仿宋" w:hAnsi="仿宋" w:eastAsia="仿宋" w:cs="Times New Roman"/>
          <w:sz w:val="32"/>
          <w:szCs w:val="32"/>
        </w:rPr>
        <w:t>需经挂牌委员会审议的</w:t>
      </w:r>
      <w:r>
        <w:rPr>
          <w:rFonts w:hint="eastAsia" w:ascii="仿宋" w:hAnsi="仿宋" w:eastAsia="仿宋" w:cs="Times New Roman"/>
          <w:sz w:val="32"/>
          <w:szCs w:val="32"/>
        </w:rPr>
        <w:t>，审核机构应将</w:t>
      </w:r>
      <w:r>
        <w:rPr>
          <w:rFonts w:ascii="仿宋" w:hAnsi="仿宋" w:eastAsia="仿宋" w:cs="Times New Roman"/>
          <w:sz w:val="32"/>
          <w:szCs w:val="32"/>
        </w:rPr>
        <w:t>申请文件</w:t>
      </w:r>
      <w:r>
        <w:rPr>
          <w:rFonts w:hint="eastAsia" w:ascii="仿宋" w:hAnsi="仿宋" w:eastAsia="仿宋" w:cs="Times New Roman"/>
          <w:sz w:val="32"/>
          <w:szCs w:val="32"/>
        </w:rPr>
        <w:t>、</w:t>
      </w:r>
      <w:r>
        <w:rPr>
          <w:rFonts w:ascii="仿宋" w:hAnsi="仿宋" w:eastAsia="仿宋" w:cs="Times New Roman"/>
          <w:sz w:val="32"/>
          <w:szCs w:val="32"/>
        </w:rPr>
        <w:t>审核报告提交挂牌委员会审议</w:t>
      </w:r>
      <w:r>
        <w:rPr>
          <w:rFonts w:hint="eastAsia" w:ascii="仿宋" w:hAnsi="仿宋" w:eastAsia="仿宋" w:cs="Times New Roman"/>
          <w:sz w:val="32"/>
          <w:szCs w:val="32"/>
        </w:rPr>
        <w:t>，挂牌</w:t>
      </w:r>
      <w:r>
        <w:rPr>
          <w:rFonts w:ascii="仿宋" w:hAnsi="仿宋" w:eastAsia="仿宋" w:cs="Times New Roman"/>
          <w:sz w:val="32"/>
          <w:szCs w:val="32"/>
        </w:rPr>
        <w:t>委员会</w:t>
      </w:r>
      <w:r>
        <w:rPr>
          <w:rFonts w:hint="eastAsia" w:ascii="仿宋" w:hAnsi="仿宋" w:eastAsia="仿宋" w:cs="Times New Roman"/>
          <w:sz w:val="32"/>
          <w:szCs w:val="32"/>
        </w:rPr>
        <w:t>应当</w:t>
      </w:r>
      <w:r>
        <w:rPr>
          <w:rFonts w:ascii="仿宋" w:hAnsi="仿宋" w:eastAsia="仿宋" w:cs="Times New Roman"/>
          <w:sz w:val="32"/>
          <w:szCs w:val="32"/>
        </w:rPr>
        <w:t>按照</w:t>
      </w:r>
      <w:r>
        <w:rPr>
          <w:rFonts w:hint="eastAsia" w:ascii="仿宋" w:hAnsi="仿宋" w:eastAsia="仿宋" w:cs="Times New Roman"/>
          <w:sz w:val="32"/>
          <w:szCs w:val="32"/>
        </w:rPr>
        <w:t>《全国中小企业股份转让系统</w:t>
      </w:r>
      <w:r>
        <w:rPr>
          <w:rFonts w:ascii="仿宋" w:hAnsi="仿宋" w:eastAsia="仿宋" w:cs="Times New Roman"/>
          <w:sz w:val="32"/>
          <w:szCs w:val="32"/>
        </w:rPr>
        <w:t>挂牌委员会管理细则》</w:t>
      </w:r>
      <w:r>
        <w:rPr>
          <w:rFonts w:hint="eastAsia" w:ascii="仿宋" w:hAnsi="仿宋" w:eastAsia="仿宋" w:cs="Times New Roman"/>
          <w:sz w:val="32"/>
          <w:szCs w:val="32"/>
        </w:rPr>
        <w:t>要求进行</w:t>
      </w:r>
      <w:r>
        <w:rPr>
          <w:rFonts w:ascii="仿宋" w:hAnsi="仿宋" w:eastAsia="仿宋" w:cs="Times New Roman"/>
          <w:sz w:val="32"/>
          <w:szCs w:val="32"/>
        </w:rPr>
        <w:t>审议</w:t>
      </w:r>
      <w:r>
        <w:rPr>
          <w:rFonts w:hint="eastAsia" w:ascii="仿宋" w:hAnsi="仿宋" w:eastAsia="仿宋" w:cs="Times New Roman"/>
          <w:sz w:val="32"/>
          <w:szCs w:val="32"/>
        </w:rPr>
        <w:t>并</w:t>
      </w:r>
      <w:r>
        <w:rPr>
          <w:rFonts w:ascii="仿宋" w:hAnsi="仿宋" w:eastAsia="仿宋" w:cs="Times New Roman"/>
          <w:sz w:val="32"/>
          <w:szCs w:val="32"/>
        </w:rPr>
        <w:t>形成审议意见</w:t>
      </w:r>
      <w:r>
        <w:rPr>
          <w:rFonts w:hint="eastAsia" w:ascii="仿宋" w:hAnsi="仿宋" w:eastAsia="仿宋" w:cs="Times New Roman"/>
          <w:sz w:val="32"/>
          <w:szCs w:val="32"/>
        </w:rPr>
        <w:t>，审核</w:t>
      </w:r>
      <w:r>
        <w:rPr>
          <w:rFonts w:ascii="仿宋" w:hAnsi="仿宋" w:eastAsia="仿宋" w:cs="Times New Roman"/>
          <w:sz w:val="32"/>
          <w:szCs w:val="32"/>
        </w:rPr>
        <w:t>机构结合</w:t>
      </w:r>
      <w:r>
        <w:rPr>
          <w:rFonts w:hint="eastAsia" w:ascii="仿宋" w:hAnsi="仿宋" w:eastAsia="仿宋" w:cs="Times New Roman"/>
          <w:sz w:val="32"/>
          <w:szCs w:val="32"/>
        </w:rPr>
        <w:t>审议</w:t>
      </w:r>
      <w:r>
        <w:rPr>
          <w:rFonts w:ascii="仿宋" w:hAnsi="仿宋" w:eastAsia="仿宋" w:cs="Times New Roman"/>
          <w:sz w:val="32"/>
          <w:szCs w:val="32"/>
        </w:rPr>
        <w:t>意见履行内部程序。</w:t>
      </w:r>
    </w:p>
    <w:p>
      <w:pPr>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申请人股东</w:t>
      </w:r>
      <w:r>
        <w:rPr>
          <w:rFonts w:ascii="仿宋" w:hAnsi="仿宋" w:eastAsia="仿宋" w:cs="Times New Roman"/>
          <w:sz w:val="32"/>
          <w:szCs w:val="32"/>
        </w:rPr>
        <w:t>人数</w:t>
      </w:r>
      <w:r>
        <w:rPr>
          <w:rFonts w:hint="eastAsia" w:ascii="仿宋" w:hAnsi="仿宋" w:eastAsia="仿宋" w:cs="Times New Roman"/>
          <w:sz w:val="32"/>
          <w:szCs w:val="32"/>
        </w:rPr>
        <w:t>不超过</w:t>
      </w:r>
      <w:r>
        <w:rPr>
          <w:rFonts w:hint="default" w:ascii="Times New Roman" w:hAnsi="Times New Roman" w:eastAsia="仿宋" w:cs="Times New Roman"/>
          <w:sz w:val="32"/>
          <w:szCs w:val="32"/>
        </w:rPr>
        <w:t>200</w:t>
      </w:r>
      <w:r>
        <w:rPr>
          <w:rFonts w:ascii="仿宋" w:hAnsi="仿宋" w:eastAsia="仿宋" w:cs="Times New Roman"/>
          <w:sz w:val="32"/>
          <w:szCs w:val="32"/>
        </w:rPr>
        <w:t>人</w:t>
      </w:r>
      <w:r>
        <w:rPr>
          <w:rFonts w:hint="eastAsia" w:ascii="仿宋" w:hAnsi="仿宋" w:eastAsia="仿宋" w:cs="Times New Roman"/>
          <w:sz w:val="32"/>
          <w:szCs w:val="32"/>
        </w:rPr>
        <w:t>的，</w:t>
      </w:r>
      <w:r>
        <w:rPr>
          <w:rFonts w:ascii="仿宋" w:hAnsi="仿宋" w:eastAsia="仿宋" w:cs="Times New Roman"/>
          <w:sz w:val="32"/>
          <w:szCs w:val="32"/>
        </w:rPr>
        <w:t>全国</w:t>
      </w:r>
      <w:r>
        <w:rPr>
          <w:rFonts w:hint="eastAsia" w:ascii="仿宋" w:hAnsi="仿宋" w:eastAsia="仿宋" w:cs="Times New Roman"/>
          <w:sz w:val="32"/>
          <w:szCs w:val="32"/>
        </w:rPr>
        <w:t>股转</w:t>
      </w:r>
      <w:r>
        <w:rPr>
          <w:rFonts w:ascii="仿宋" w:hAnsi="仿宋" w:eastAsia="仿宋" w:cs="Times New Roman"/>
          <w:sz w:val="32"/>
          <w:szCs w:val="32"/>
        </w:rPr>
        <w:t>公司</w:t>
      </w:r>
      <w:r>
        <w:rPr>
          <w:rFonts w:hint="eastAsia" w:ascii="仿宋" w:hAnsi="仿宋" w:eastAsia="仿宋" w:cs="Times New Roman"/>
          <w:sz w:val="32"/>
          <w:szCs w:val="32"/>
        </w:rPr>
        <w:t>作出同意或</w:t>
      </w:r>
      <w:r>
        <w:rPr>
          <w:rFonts w:ascii="仿宋" w:hAnsi="仿宋" w:eastAsia="仿宋" w:cs="Times New Roman"/>
          <w:sz w:val="32"/>
          <w:szCs w:val="32"/>
        </w:rPr>
        <w:t>终止</w:t>
      </w:r>
      <w:r>
        <w:rPr>
          <w:rFonts w:hint="eastAsia" w:ascii="仿宋" w:hAnsi="仿宋" w:eastAsia="仿宋" w:cs="Times New Roman"/>
          <w:sz w:val="32"/>
          <w:szCs w:val="32"/>
        </w:rPr>
        <w:t>公开转让</w:t>
      </w:r>
      <w:r>
        <w:rPr>
          <w:rFonts w:ascii="仿宋" w:hAnsi="仿宋" w:eastAsia="仿宋" w:cs="Times New Roman"/>
          <w:sz w:val="32"/>
          <w:szCs w:val="32"/>
        </w:rPr>
        <w:t>并挂牌</w:t>
      </w:r>
      <w:r>
        <w:rPr>
          <w:rFonts w:hint="eastAsia" w:ascii="仿宋" w:hAnsi="仿宋" w:eastAsia="仿宋" w:cs="Times New Roman"/>
          <w:sz w:val="32"/>
          <w:szCs w:val="32"/>
        </w:rPr>
        <w:t>的</w:t>
      </w:r>
      <w:r>
        <w:rPr>
          <w:rFonts w:ascii="仿宋" w:hAnsi="仿宋" w:eastAsia="仿宋" w:cs="Times New Roman"/>
          <w:sz w:val="32"/>
          <w:szCs w:val="32"/>
        </w:rPr>
        <w:t>审核决定；</w:t>
      </w:r>
      <w:r>
        <w:rPr>
          <w:rFonts w:hint="eastAsia" w:ascii="仿宋" w:hAnsi="仿宋" w:eastAsia="仿宋" w:cs="Times New Roman"/>
          <w:sz w:val="32"/>
          <w:szCs w:val="32"/>
        </w:rPr>
        <w:t>申请人股东人数超过</w:t>
      </w:r>
      <w:r>
        <w:rPr>
          <w:rFonts w:hint="eastAsia" w:ascii="Times New Roman" w:hAnsi="Times New Roman" w:eastAsia="仿宋" w:cs="Times New Roman"/>
          <w:sz w:val="32"/>
          <w:szCs w:val="32"/>
        </w:rPr>
        <w:t>200</w:t>
      </w:r>
      <w:r>
        <w:rPr>
          <w:rFonts w:hint="eastAsia" w:ascii="仿宋" w:hAnsi="仿宋" w:eastAsia="仿宋" w:cs="Times New Roman"/>
          <w:sz w:val="32"/>
          <w:szCs w:val="32"/>
        </w:rPr>
        <w:t>人的，全国股转公司出具同意公开转让</w:t>
      </w:r>
      <w:r>
        <w:rPr>
          <w:rFonts w:ascii="仿宋" w:hAnsi="仿宋" w:eastAsia="仿宋" w:cs="Times New Roman"/>
          <w:sz w:val="32"/>
          <w:szCs w:val="32"/>
        </w:rPr>
        <w:t>并</w:t>
      </w:r>
      <w:r>
        <w:rPr>
          <w:rFonts w:hint="eastAsia" w:ascii="仿宋" w:hAnsi="仿宋" w:eastAsia="仿宋" w:cs="Times New Roman"/>
          <w:sz w:val="32"/>
          <w:szCs w:val="32"/>
        </w:rPr>
        <w:t>挂牌审核意见或作出终止</w:t>
      </w:r>
      <w:r>
        <w:rPr>
          <w:rFonts w:ascii="仿宋" w:hAnsi="仿宋" w:eastAsia="仿宋" w:cs="Times New Roman"/>
          <w:sz w:val="32"/>
          <w:szCs w:val="32"/>
        </w:rPr>
        <w:t>审核决定</w:t>
      </w:r>
      <w:r>
        <w:rPr>
          <w:rFonts w:hint="eastAsia" w:ascii="仿宋" w:hAnsi="仿宋" w:eastAsia="仿宋" w:cs="Times New Roman"/>
          <w:sz w:val="32"/>
          <w:szCs w:val="32"/>
        </w:rPr>
        <w:t>。</w:t>
      </w:r>
    </w:p>
    <w:p>
      <w:pPr>
        <w:spacing w:line="600" w:lineRule="exact"/>
        <w:ind w:firstLine="640" w:firstLineChars="200"/>
        <w:outlineLvl w:val="1"/>
        <w:rPr>
          <w:rFonts w:ascii="Times New Roman" w:hAnsi="Times New Roman" w:eastAsia="仿宋" w:cs="Times New Roman"/>
          <w:sz w:val="32"/>
          <w:szCs w:val="32"/>
        </w:rPr>
      </w:pPr>
      <w:r>
        <w:rPr>
          <w:rFonts w:hint="eastAsia" w:ascii="仿宋" w:hAnsi="仿宋" w:eastAsia="黑体" w:cs="Times New Roman"/>
          <w:sz w:val="32"/>
          <w:szCs w:val="32"/>
        </w:rPr>
        <w:t xml:space="preserve">第二十二条 </w:t>
      </w:r>
      <w:r>
        <w:rPr>
          <w:rFonts w:ascii="Times New Roman" w:hAnsi="Times New Roman" w:eastAsia="仿宋" w:cs="Times New Roman"/>
          <w:sz w:val="32"/>
          <w:szCs w:val="32"/>
        </w:rPr>
        <w:t>挂牌委员会</w:t>
      </w:r>
      <w:r>
        <w:rPr>
          <w:rFonts w:hint="eastAsia" w:ascii="Times New Roman" w:hAnsi="Times New Roman" w:eastAsia="仿宋" w:cs="Times New Roman"/>
          <w:sz w:val="32"/>
          <w:szCs w:val="32"/>
        </w:rPr>
        <w:t>认为申请人需补充披露有关信息的，审核机构通知申请人</w:t>
      </w:r>
      <w:r>
        <w:rPr>
          <w:rFonts w:ascii="Times New Roman" w:hAnsi="Times New Roman" w:eastAsia="仿宋" w:cs="Times New Roman"/>
          <w:sz w:val="32"/>
          <w:szCs w:val="32"/>
        </w:rPr>
        <w:t>及其主办券商</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证券服务机构予以落实</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申请人</w:t>
      </w:r>
      <w:r>
        <w:rPr>
          <w:rFonts w:ascii="Times New Roman" w:hAnsi="Times New Roman" w:eastAsia="仿宋" w:cs="Times New Roman"/>
          <w:sz w:val="32"/>
          <w:szCs w:val="32"/>
        </w:rPr>
        <w:t>及其主办券商</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证券服务机构</w:t>
      </w:r>
      <w:r>
        <w:rPr>
          <w:rFonts w:hint="eastAsia" w:ascii="Times New Roman" w:hAnsi="Times New Roman" w:eastAsia="仿宋" w:cs="Times New Roman"/>
          <w:sz w:val="32"/>
          <w:szCs w:val="32"/>
        </w:rPr>
        <w:t>对相关事项进行落实后，通过审核系统提交回复文件，并更新相应申请文件。</w:t>
      </w:r>
    </w:p>
    <w:p>
      <w:pPr>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第二十三</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ascii="仿宋" w:hAnsi="仿宋" w:eastAsia="仿宋" w:cs="Times New Roman"/>
          <w:sz w:val="32"/>
          <w:szCs w:val="32"/>
        </w:rPr>
        <w:t>申请人股东人数超过</w:t>
      </w:r>
      <w:r>
        <w:rPr>
          <w:rFonts w:hint="default" w:ascii="Times New Roman" w:hAnsi="Times New Roman" w:eastAsia="仿宋" w:cs="Times New Roman"/>
          <w:sz w:val="32"/>
          <w:szCs w:val="32"/>
        </w:rPr>
        <w:t>200</w:t>
      </w:r>
      <w:r>
        <w:rPr>
          <w:rFonts w:ascii="仿宋" w:hAnsi="仿宋" w:eastAsia="仿宋" w:cs="Times New Roman"/>
          <w:sz w:val="32"/>
          <w:szCs w:val="32"/>
        </w:rPr>
        <w:t>人</w:t>
      </w:r>
      <w:r>
        <w:rPr>
          <w:rFonts w:hint="eastAsia" w:ascii="仿宋" w:hAnsi="仿宋" w:eastAsia="仿宋" w:cs="Times New Roman"/>
          <w:sz w:val="32"/>
          <w:szCs w:val="32"/>
        </w:rPr>
        <w:t>的，全国股转公司出具同意公开转让并挂牌的审核意见后，将审核意见、注册申请文件及相关审核资料报中国证监会注册。</w:t>
      </w:r>
    </w:p>
    <w:p>
      <w:pPr>
        <w:adjustRightInd w:val="0"/>
        <w:snapToGrid w:val="0"/>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第二十四</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仿宋" w:hAnsi="仿宋" w:eastAsia="仿宋" w:cs="Times New Roman"/>
          <w:sz w:val="32"/>
          <w:szCs w:val="32"/>
        </w:rPr>
        <w:t>中国证监会注册</w:t>
      </w:r>
      <w:r>
        <w:rPr>
          <w:rFonts w:ascii="仿宋" w:hAnsi="仿宋" w:eastAsia="仿宋" w:cs="Times New Roman"/>
          <w:sz w:val="32"/>
          <w:szCs w:val="32"/>
        </w:rPr>
        <w:t>过程中，</w:t>
      </w:r>
      <w:r>
        <w:rPr>
          <w:rFonts w:hint="eastAsia" w:ascii="仿宋" w:hAnsi="仿宋" w:eastAsia="仿宋" w:cs="Times New Roman"/>
          <w:sz w:val="32"/>
          <w:szCs w:val="32"/>
        </w:rPr>
        <w:t>要求全国股转公司进一步问询的，全国股转公司根据</w:t>
      </w:r>
      <w:r>
        <w:rPr>
          <w:rFonts w:ascii="仿宋" w:hAnsi="仿宋" w:eastAsia="仿宋" w:cs="Times New Roman"/>
          <w:sz w:val="32"/>
          <w:szCs w:val="32"/>
        </w:rPr>
        <w:t>中国证监会意见</w:t>
      </w:r>
      <w:r>
        <w:rPr>
          <w:rFonts w:hint="eastAsia" w:ascii="仿宋" w:hAnsi="仿宋" w:eastAsia="仿宋" w:cs="Times New Roman"/>
          <w:sz w:val="32"/>
          <w:szCs w:val="32"/>
        </w:rPr>
        <w:t>向申请人及其主办券商、证券服务机构提出反馈问题。</w:t>
      </w:r>
      <w:r>
        <w:rPr>
          <w:rFonts w:hint="eastAsia" w:ascii="Times New Roman" w:hAnsi="Times New Roman" w:eastAsia="仿宋" w:cs="Times New Roman"/>
          <w:sz w:val="32"/>
          <w:szCs w:val="32"/>
        </w:rPr>
        <w:t>申请人及其</w:t>
      </w:r>
      <w:r>
        <w:rPr>
          <w:rFonts w:ascii="Times New Roman" w:hAnsi="Times New Roman" w:eastAsia="仿宋" w:cs="Times New Roman"/>
          <w:sz w:val="32"/>
          <w:szCs w:val="32"/>
        </w:rPr>
        <w:t>主办券商</w:t>
      </w:r>
      <w:r>
        <w:rPr>
          <w:rFonts w:hint="eastAsia" w:ascii="Times New Roman" w:hAnsi="Times New Roman" w:eastAsia="仿宋" w:cs="Times New Roman"/>
          <w:sz w:val="32"/>
          <w:szCs w:val="32"/>
        </w:rPr>
        <w:t>、证券服务机构等应当对反馈问题逐项</w:t>
      </w:r>
      <w:r>
        <w:rPr>
          <w:rFonts w:ascii="Times New Roman" w:hAnsi="Times New Roman" w:eastAsia="仿宋" w:cs="Times New Roman"/>
          <w:sz w:val="32"/>
          <w:szCs w:val="32"/>
        </w:rPr>
        <w:t>予以</w:t>
      </w:r>
      <w:r>
        <w:rPr>
          <w:rFonts w:hint="eastAsia" w:ascii="Times New Roman" w:hAnsi="Times New Roman" w:eastAsia="仿宋" w:cs="Times New Roman"/>
          <w:sz w:val="32"/>
          <w:szCs w:val="32"/>
        </w:rPr>
        <w:t>落实</w:t>
      </w:r>
      <w:r>
        <w:rPr>
          <w:rFonts w:hint="eastAsia" w:ascii="仿宋" w:hAnsi="仿宋" w:eastAsia="仿宋" w:cs="Times New Roman"/>
          <w:sz w:val="32"/>
          <w:szCs w:val="32"/>
        </w:rPr>
        <w:t>，并在反馈意见要求的期限内，通过</w:t>
      </w:r>
      <w:r>
        <w:rPr>
          <w:rFonts w:ascii="仿宋" w:hAnsi="仿宋" w:eastAsia="仿宋" w:cs="Times New Roman"/>
          <w:sz w:val="32"/>
          <w:szCs w:val="32"/>
        </w:rPr>
        <w:t>审核</w:t>
      </w:r>
      <w:r>
        <w:rPr>
          <w:rFonts w:hint="eastAsia" w:ascii="仿宋" w:hAnsi="仿宋" w:eastAsia="仿宋" w:cs="Times New Roman"/>
          <w:sz w:val="32"/>
          <w:szCs w:val="32"/>
        </w:rPr>
        <w:t>系统提交回复文件；涉及更新申请文件的，应上传至对应的</w:t>
      </w:r>
      <w:r>
        <w:rPr>
          <w:rFonts w:hint="eastAsia" w:ascii="Times New Roman" w:hAnsi="Times New Roman" w:eastAsia="仿宋" w:cs="Times New Roman"/>
          <w:sz w:val="32"/>
          <w:szCs w:val="32"/>
        </w:rPr>
        <w:t>文件条目内。</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中国证监会注册</w:t>
      </w:r>
      <w:r>
        <w:rPr>
          <w:rFonts w:ascii="仿宋" w:hAnsi="仿宋" w:eastAsia="仿宋" w:cs="Times New Roman"/>
          <w:sz w:val="32"/>
          <w:szCs w:val="32"/>
        </w:rPr>
        <w:t>过程中，</w:t>
      </w:r>
      <w:r>
        <w:rPr>
          <w:rFonts w:hint="eastAsia" w:ascii="仿宋" w:hAnsi="仿宋" w:eastAsia="仿宋" w:cs="Times New Roman"/>
          <w:sz w:val="32"/>
          <w:szCs w:val="32"/>
        </w:rPr>
        <w:t>决定退回全国股转公司补充审核的，全国股转公司对要求补充审核的事项重新审核，审核通过的，重新向中国证监会报送审核意见、注册申请文件及相关审核资料；审核不通过的，作出终止审核决定。</w:t>
      </w:r>
    </w:p>
    <w:p>
      <w:pPr>
        <w:spacing w:line="600" w:lineRule="exact"/>
        <w:ind w:firstLine="640" w:firstLineChars="200"/>
        <w:outlineLvl w:val="1"/>
        <w:rPr>
          <w:rFonts w:ascii="Times New Roman" w:hAnsi="Times New Roman" w:eastAsia="仿宋" w:cs="Times New Roman"/>
          <w:sz w:val="32"/>
          <w:szCs w:val="32"/>
        </w:rPr>
      </w:pPr>
      <w:bookmarkStart w:id="0" w:name="_Toc21887350"/>
      <w:r>
        <w:rPr>
          <w:rFonts w:hint="eastAsia" w:ascii="仿宋" w:hAnsi="仿宋" w:eastAsia="黑体" w:cs="Times New Roman"/>
          <w:sz w:val="32"/>
          <w:szCs w:val="32"/>
        </w:rPr>
        <w:t>第二十五</w:t>
      </w:r>
      <w:r>
        <w:rPr>
          <w:rFonts w:ascii="仿宋" w:hAnsi="仿宋" w:eastAsia="黑体" w:cs="Times New Roman"/>
          <w:sz w:val="32"/>
          <w:szCs w:val="32"/>
        </w:rPr>
        <w:t>条</w:t>
      </w:r>
      <w:r>
        <w:rPr>
          <w:rFonts w:hint="eastAsia" w:ascii="Times New Roman" w:hAnsi="Times New Roman" w:eastAsia="黑体" w:cs="Times New Roman"/>
          <w:sz w:val="32"/>
          <w:szCs w:val="32"/>
        </w:rPr>
        <w:t xml:space="preserve"> </w:t>
      </w:r>
      <w:r>
        <w:rPr>
          <w:rFonts w:hint="eastAsia" w:ascii="Times New Roman" w:hAnsi="Times New Roman" w:eastAsia="仿宋" w:cs="Times New Roman"/>
          <w:sz w:val="32"/>
          <w:szCs w:val="32"/>
        </w:rPr>
        <w:t>中国证监会作出注册决定后，全国</w:t>
      </w:r>
      <w:r>
        <w:rPr>
          <w:rFonts w:ascii="Times New Roman" w:hAnsi="Times New Roman" w:eastAsia="仿宋" w:cs="Times New Roman"/>
          <w:sz w:val="32"/>
          <w:szCs w:val="32"/>
        </w:rPr>
        <w:t>股转公司</w:t>
      </w:r>
      <w:r>
        <w:rPr>
          <w:rFonts w:hint="eastAsia" w:ascii="Times New Roman" w:hAnsi="Times New Roman" w:eastAsia="仿宋" w:cs="Times New Roman"/>
          <w:sz w:val="32"/>
          <w:szCs w:val="32"/>
        </w:rPr>
        <w:t>将通过审核系统向申请人转发中国证监会的注册决定文件。</w:t>
      </w:r>
      <w:bookmarkEnd w:id="0"/>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中国证监会作出同意注册决定的，全国股转公司作出同意</w:t>
      </w:r>
      <w:r>
        <w:rPr>
          <w:rFonts w:ascii="Times New Roman" w:hAnsi="Times New Roman" w:eastAsia="仿宋" w:cs="Times New Roman"/>
          <w:sz w:val="32"/>
          <w:szCs w:val="32"/>
        </w:rPr>
        <w:t>挂牌的审核决定。</w:t>
      </w:r>
    </w:p>
    <w:p>
      <w:pPr>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第二十六</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仿宋" w:hAnsi="仿宋" w:eastAsia="仿宋" w:cs="Times New Roman"/>
          <w:sz w:val="32"/>
          <w:szCs w:val="32"/>
        </w:rPr>
        <w:t>申请人取得</w:t>
      </w:r>
      <w:r>
        <w:rPr>
          <w:rFonts w:ascii="仿宋" w:hAnsi="仿宋" w:eastAsia="仿宋" w:cs="Times New Roman"/>
          <w:sz w:val="32"/>
          <w:szCs w:val="32"/>
        </w:rPr>
        <w:t>全国股转公司同意</w:t>
      </w:r>
      <w:r>
        <w:rPr>
          <w:rFonts w:hint="eastAsia" w:ascii="仿宋" w:hAnsi="仿宋" w:eastAsia="仿宋" w:cs="Times New Roman"/>
          <w:sz w:val="32"/>
          <w:szCs w:val="32"/>
        </w:rPr>
        <w:t>公开转让</w:t>
      </w:r>
      <w:r>
        <w:rPr>
          <w:rFonts w:ascii="仿宋" w:hAnsi="仿宋" w:eastAsia="仿宋" w:cs="Times New Roman"/>
          <w:sz w:val="32"/>
          <w:szCs w:val="32"/>
        </w:rPr>
        <w:t>并挂牌、</w:t>
      </w:r>
      <w:r>
        <w:rPr>
          <w:rFonts w:hint="eastAsia" w:ascii="仿宋" w:hAnsi="仿宋" w:eastAsia="仿宋" w:cs="Times New Roman"/>
          <w:sz w:val="32"/>
          <w:szCs w:val="32"/>
        </w:rPr>
        <w:t>同意</w:t>
      </w:r>
      <w:r>
        <w:rPr>
          <w:rFonts w:ascii="仿宋" w:hAnsi="仿宋" w:eastAsia="仿宋" w:cs="Times New Roman"/>
          <w:sz w:val="32"/>
          <w:szCs w:val="32"/>
        </w:rPr>
        <w:t>公开转让</w:t>
      </w:r>
      <w:r>
        <w:rPr>
          <w:rFonts w:hint="eastAsia" w:ascii="仿宋" w:hAnsi="仿宋" w:eastAsia="仿宋" w:cs="Times New Roman"/>
          <w:sz w:val="32"/>
          <w:szCs w:val="32"/>
        </w:rPr>
        <w:t>及</w:t>
      </w:r>
      <w:r>
        <w:rPr>
          <w:rFonts w:ascii="仿宋" w:hAnsi="仿宋" w:eastAsia="仿宋" w:cs="Times New Roman"/>
          <w:sz w:val="32"/>
          <w:szCs w:val="32"/>
        </w:rPr>
        <w:t>定向发行并挂牌</w:t>
      </w:r>
      <w:r>
        <w:rPr>
          <w:rFonts w:hint="eastAsia" w:ascii="仿宋" w:hAnsi="仿宋" w:eastAsia="仿宋" w:cs="Times New Roman"/>
          <w:sz w:val="32"/>
          <w:szCs w:val="32"/>
        </w:rPr>
        <w:t>、</w:t>
      </w:r>
      <w:r>
        <w:rPr>
          <w:rFonts w:ascii="仿宋" w:hAnsi="仿宋" w:eastAsia="仿宋" w:cs="Times New Roman"/>
          <w:sz w:val="32"/>
          <w:szCs w:val="32"/>
        </w:rPr>
        <w:t>同意挂牌的审核决定</w:t>
      </w:r>
      <w:r>
        <w:rPr>
          <w:rFonts w:hint="eastAsia" w:ascii="仿宋" w:hAnsi="仿宋" w:eastAsia="仿宋" w:cs="Times New Roman"/>
          <w:sz w:val="32"/>
          <w:szCs w:val="32"/>
        </w:rPr>
        <w:t>（以下合称</w:t>
      </w:r>
      <w:r>
        <w:rPr>
          <w:rFonts w:ascii="仿宋" w:hAnsi="仿宋" w:eastAsia="仿宋" w:cs="Times New Roman"/>
          <w:sz w:val="32"/>
          <w:szCs w:val="32"/>
        </w:rPr>
        <w:t>同意的审核决定</w:t>
      </w:r>
      <w:r>
        <w:rPr>
          <w:rFonts w:hint="eastAsia" w:ascii="仿宋" w:hAnsi="仿宋" w:eastAsia="仿宋" w:cs="Times New Roman"/>
          <w:sz w:val="32"/>
          <w:szCs w:val="32"/>
        </w:rPr>
        <w:t>）后</w:t>
      </w:r>
      <w:r>
        <w:rPr>
          <w:rFonts w:ascii="仿宋" w:hAnsi="仿宋" w:eastAsia="仿宋" w:cs="Times New Roman"/>
          <w:sz w:val="32"/>
          <w:szCs w:val="32"/>
        </w:rPr>
        <w:t>，</w:t>
      </w:r>
      <w:r>
        <w:rPr>
          <w:rFonts w:hint="eastAsia" w:ascii="仿宋" w:hAnsi="仿宋" w:eastAsia="仿宋" w:cs="Times New Roman"/>
          <w:sz w:val="32"/>
          <w:szCs w:val="32"/>
        </w:rPr>
        <w:t>主办券商</w:t>
      </w:r>
      <w:r>
        <w:rPr>
          <w:rFonts w:ascii="仿宋" w:hAnsi="仿宋" w:eastAsia="仿宋" w:cs="Times New Roman"/>
          <w:sz w:val="32"/>
          <w:szCs w:val="32"/>
        </w:rPr>
        <w:t>应</w:t>
      </w:r>
      <w:r>
        <w:rPr>
          <w:rFonts w:hint="eastAsia" w:ascii="仿宋" w:hAnsi="仿宋" w:eastAsia="仿宋" w:cs="Times New Roman"/>
          <w:sz w:val="32"/>
          <w:szCs w:val="32"/>
        </w:rPr>
        <w:t>当</w:t>
      </w:r>
      <w:r>
        <w:rPr>
          <w:rFonts w:ascii="仿宋" w:hAnsi="仿宋" w:eastAsia="仿宋" w:cs="Times New Roman"/>
          <w:sz w:val="32"/>
          <w:szCs w:val="32"/>
        </w:rPr>
        <w:t>及时协助</w:t>
      </w:r>
      <w:r>
        <w:rPr>
          <w:rFonts w:hint="eastAsia" w:ascii="仿宋" w:hAnsi="仿宋" w:eastAsia="仿宋" w:cs="Times New Roman"/>
          <w:sz w:val="32"/>
          <w:szCs w:val="32"/>
        </w:rPr>
        <w:t>申请人完成项目</w:t>
      </w:r>
      <w:r>
        <w:rPr>
          <w:rFonts w:ascii="仿宋" w:hAnsi="仿宋" w:eastAsia="仿宋" w:cs="Times New Roman"/>
          <w:sz w:val="32"/>
          <w:szCs w:val="32"/>
        </w:rPr>
        <w:t>归档</w:t>
      </w:r>
      <w:r>
        <w:rPr>
          <w:rFonts w:hint="eastAsia" w:ascii="仿宋" w:hAnsi="仿宋" w:eastAsia="仿宋" w:cs="Times New Roman"/>
          <w:sz w:val="32"/>
          <w:szCs w:val="32"/>
        </w:rPr>
        <w:t>，并在财务报表有效期（含延长</w:t>
      </w:r>
      <w:r>
        <w:rPr>
          <w:rFonts w:ascii="仿宋" w:hAnsi="仿宋" w:eastAsia="仿宋" w:cs="Times New Roman"/>
          <w:sz w:val="32"/>
          <w:szCs w:val="32"/>
        </w:rPr>
        <w:t>期限）</w:t>
      </w:r>
      <w:r>
        <w:rPr>
          <w:rFonts w:hint="eastAsia" w:ascii="仿宋" w:hAnsi="仿宋" w:eastAsia="仿宋" w:cs="Times New Roman"/>
          <w:sz w:val="32"/>
          <w:szCs w:val="32"/>
        </w:rPr>
        <w:t>内于</w:t>
      </w:r>
      <w:r>
        <w:rPr>
          <w:rFonts w:ascii="仿宋" w:hAnsi="仿宋" w:eastAsia="仿宋" w:cs="Times New Roman"/>
          <w:sz w:val="32"/>
          <w:szCs w:val="32"/>
        </w:rPr>
        <w:t>全国股转</w:t>
      </w:r>
      <w:r>
        <w:rPr>
          <w:rFonts w:hint="eastAsia" w:ascii="仿宋" w:hAnsi="仿宋" w:eastAsia="仿宋" w:cs="Times New Roman"/>
          <w:sz w:val="32"/>
          <w:szCs w:val="32"/>
        </w:rPr>
        <w:t>系统网站进行</w:t>
      </w:r>
      <w:r>
        <w:rPr>
          <w:rFonts w:hint="eastAsia" w:ascii="仿宋" w:hAnsi="仿宋" w:eastAsia="仿宋" w:cs="Times New Roman"/>
          <w:kern w:val="0"/>
          <w:sz w:val="32"/>
          <w:szCs w:val="30"/>
        </w:rPr>
        <w:t>首次信息披露</w:t>
      </w:r>
      <w:r>
        <w:rPr>
          <w:rFonts w:hint="eastAsia" w:ascii="仿宋" w:hAnsi="仿宋"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w:t>
      </w:r>
      <w:r>
        <w:rPr>
          <w:rFonts w:hint="eastAsia" w:ascii="Times New Roman" w:hAnsi="Times New Roman" w:eastAsia="仿宋" w:cs="Times New Roman"/>
          <w:sz w:val="32"/>
          <w:szCs w:val="32"/>
        </w:rPr>
        <w:t>人挂牌同时定向发行股票的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应当在</w:t>
      </w:r>
      <w:r>
        <w:rPr>
          <w:rFonts w:hint="eastAsia" w:ascii="仿宋" w:hAnsi="仿宋" w:eastAsia="仿宋" w:cs="Times New Roman"/>
          <w:sz w:val="32"/>
          <w:szCs w:val="32"/>
        </w:rPr>
        <w:t>取得</w:t>
      </w:r>
      <w:r>
        <w:rPr>
          <w:rFonts w:ascii="仿宋" w:hAnsi="仿宋" w:eastAsia="仿宋" w:cs="Times New Roman"/>
          <w:sz w:val="32"/>
          <w:szCs w:val="32"/>
        </w:rPr>
        <w:t>全国股转公司同意的审核决定</w:t>
      </w:r>
      <w:r>
        <w:rPr>
          <w:rFonts w:hint="eastAsia" w:ascii="仿宋" w:hAnsi="仿宋" w:eastAsia="仿宋" w:cs="Times New Roman"/>
          <w:sz w:val="32"/>
          <w:szCs w:val="32"/>
        </w:rPr>
        <w:t>后</w:t>
      </w:r>
      <w:r>
        <w:rPr>
          <w:rFonts w:ascii="Times New Roman" w:hAnsi="Times New Roman" w:eastAsia="仿宋" w:cs="Times New Roman"/>
          <w:sz w:val="32"/>
          <w:szCs w:val="32"/>
        </w:rPr>
        <w:t>，</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定向发行</w:t>
      </w:r>
      <w:r>
        <w:rPr>
          <w:rFonts w:ascii="Times New Roman" w:hAnsi="Times New Roman" w:eastAsia="仿宋" w:cs="Times New Roman"/>
          <w:sz w:val="32"/>
          <w:szCs w:val="32"/>
        </w:rPr>
        <w:t>规则》等规定</w:t>
      </w:r>
      <w:r>
        <w:rPr>
          <w:rFonts w:hint="eastAsia" w:ascii="Times New Roman" w:hAnsi="Times New Roman" w:eastAsia="仿宋" w:cs="Times New Roman"/>
          <w:sz w:val="32"/>
          <w:szCs w:val="32"/>
        </w:rPr>
        <w:t>安排</w:t>
      </w:r>
      <w:r>
        <w:rPr>
          <w:rFonts w:ascii="Times New Roman" w:hAnsi="Times New Roman" w:eastAsia="仿宋" w:cs="Times New Roman"/>
          <w:sz w:val="32"/>
          <w:szCs w:val="32"/>
        </w:rPr>
        <w:t>认购</w:t>
      </w:r>
      <w:r>
        <w:rPr>
          <w:rFonts w:hint="eastAsia" w:ascii="Times New Roman" w:hAnsi="Times New Roman" w:eastAsia="仿宋" w:cs="Times New Roman"/>
          <w:sz w:val="32"/>
          <w:szCs w:val="32"/>
        </w:rPr>
        <w:t>、缴款、</w:t>
      </w:r>
      <w:r>
        <w:rPr>
          <w:rFonts w:ascii="Times New Roman" w:hAnsi="Times New Roman" w:eastAsia="仿宋" w:cs="Times New Roman"/>
          <w:sz w:val="32"/>
          <w:szCs w:val="32"/>
        </w:rPr>
        <w:t>验资等事项。</w:t>
      </w:r>
    </w:p>
    <w:p>
      <w:pPr>
        <w:spacing w:line="600" w:lineRule="exact"/>
        <w:ind w:firstLine="640" w:firstLineChars="200"/>
        <w:outlineLvl w:val="1"/>
        <w:rPr>
          <w:rFonts w:ascii="仿宋" w:hAnsi="仿宋" w:eastAsia="仿宋" w:cs="Times New Roman"/>
          <w:kern w:val="0"/>
          <w:sz w:val="32"/>
          <w:szCs w:val="30"/>
        </w:rPr>
      </w:pPr>
      <w:r>
        <w:rPr>
          <w:rFonts w:hint="eastAsia" w:ascii="仿宋" w:hAnsi="仿宋" w:eastAsia="黑体" w:cs="Times New Roman"/>
          <w:kern w:val="0"/>
          <w:sz w:val="32"/>
          <w:szCs w:val="30"/>
        </w:rPr>
        <w:t>第二十七</w:t>
      </w:r>
      <w:r>
        <w:rPr>
          <w:rFonts w:ascii="仿宋" w:hAnsi="仿宋" w:eastAsia="黑体" w:cs="Times New Roman"/>
          <w:kern w:val="0"/>
          <w:sz w:val="32"/>
          <w:szCs w:val="30"/>
        </w:rPr>
        <w:t>条</w:t>
      </w:r>
      <w:r>
        <w:rPr>
          <w:rFonts w:hint="eastAsia" w:ascii="仿宋" w:hAnsi="仿宋" w:eastAsia="黑体" w:cs="Times New Roman"/>
          <w:kern w:val="0"/>
          <w:sz w:val="32"/>
          <w:szCs w:val="30"/>
        </w:rPr>
        <w:t xml:space="preserve"> </w:t>
      </w:r>
      <w:r>
        <w:rPr>
          <w:rFonts w:hint="eastAsia" w:ascii="仿宋" w:hAnsi="仿宋" w:eastAsia="仿宋" w:cs="Times New Roman"/>
          <w:kern w:val="0"/>
          <w:sz w:val="32"/>
          <w:szCs w:val="30"/>
        </w:rPr>
        <w:t>申请人应当</w:t>
      </w:r>
      <w:r>
        <w:rPr>
          <w:rFonts w:ascii="仿宋" w:hAnsi="仿宋" w:eastAsia="仿宋" w:cs="Times New Roman"/>
          <w:kern w:val="0"/>
          <w:sz w:val="32"/>
          <w:szCs w:val="30"/>
        </w:rPr>
        <w:t>按照</w:t>
      </w:r>
      <w:r>
        <w:rPr>
          <w:rFonts w:hint="eastAsia" w:ascii="仿宋" w:hAnsi="仿宋" w:eastAsia="仿宋" w:cs="Times New Roman"/>
          <w:kern w:val="0"/>
          <w:sz w:val="32"/>
          <w:szCs w:val="30"/>
        </w:rPr>
        <w:t>相关规定，根据股本情况编制和提交股票初始登记申请表，完成股票登记</w:t>
      </w:r>
      <w:r>
        <w:rPr>
          <w:rFonts w:ascii="仿宋" w:hAnsi="仿宋" w:eastAsia="仿宋" w:cs="Times New Roman"/>
          <w:kern w:val="0"/>
          <w:sz w:val="32"/>
          <w:szCs w:val="30"/>
        </w:rPr>
        <w:t>及</w:t>
      </w:r>
      <w:r>
        <w:rPr>
          <w:rFonts w:hint="eastAsia" w:ascii="仿宋" w:hAnsi="仿宋" w:eastAsia="仿宋" w:cs="Times New Roman"/>
          <w:kern w:val="0"/>
          <w:sz w:val="32"/>
          <w:szCs w:val="30"/>
        </w:rPr>
        <w:t>公开转让并挂牌手续</w:t>
      </w:r>
      <w:r>
        <w:rPr>
          <w:rFonts w:ascii="仿宋" w:hAnsi="仿宋" w:eastAsia="仿宋" w:cs="Times New Roman"/>
          <w:kern w:val="0"/>
          <w:sz w:val="32"/>
          <w:szCs w:val="30"/>
        </w:rPr>
        <w:t>。</w:t>
      </w:r>
      <w:r>
        <w:rPr>
          <w:rFonts w:hint="eastAsia" w:ascii="仿宋" w:hAnsi="仿宋" w:eastAsia="仿宋" w:cs="Times New Roman"/>
          <w:kern w:val="0"/>
          <w:sz w:val="32"/>
          <w:szCs w:val="30"/>
        </w:rPr>
        <w:t>申请人挂牌同时</w:t>
      </w:r>
      <w:r>
        <w:rPr>
          <w:rFonts w:ascii="仿宋" w:hAnsi="仿宋" w:eastAsia="仿宋" w:cs="Times New Roman"/>
          <w:kern w:val="0"/>
          <w:sz w:val="32"/>
          <w:szCs w:val="30"/>
        </w:rPr>
        <w:t>定向发行</w:t>
      </w:r>
      <w:r>
        <w:rPr>
          <w:rFonts w:hint="eastAsia" w:ascii="仿宋" w:hAnsi="仿宋" w:eastAsia="仿宋" w:cs="Times New Roman"/>
          <w:kern w:val="0"/>
          <w:sz w:val="32"/>
          <w:szCs w:val="30"/>
        </w:rPr>
        <w:t>股票</w:t>
      </w:r>
      <w:r>
        <w:rPr>
          <w:rFonts w:ascii="仿宋" w:hAnsi="仿宋" w:eastAsia="仿宋" w:cs="Times New Roman"/>
          <w:kern w:val="0"/>
          <w:sz w:val="32"/>
          <w:szCs w:val="30"/>
        </w:rPr>
        <w:t>的，</w:t>
      </w:r>
      <w:r>
        <w:rPr>
          <w:rFonts w:hint="eastAsia" w:ascii="仿宋" w:hAnsi="仿宋" w:eastAsia="仿宋" w:cs="Times New Roman"/>
          <w:kern w:val="0"/>
          <w:sz w:val="32"/>
          <w:szCs w:val="30"/>
        </w:rPr>
        <w:t>应当</w:t>
      </w:r>
      <w:r>
        <w:rPr>
          <w:rFonts w:ascii="Times New Roman" w:hAnsi="Times New Roman" w:eastAsia="仿宋" w:cs="Times New Roman"/>
          <w:sz w:val="32"/>
          <w:szCs w:val="32"/>
        </w:rPr>
        <w:t>按照</w:t>
      </w:r>
      <w:r>
        <w:rPr>
          <w:rFonts w:hint="eastAsia" w:ascii="Times New Roman" w:hAnsi="Times New Roman" w:eastAsia="仿宋" w:cs="Times New Roman"/>
          <w:sz w:val="32"/>
          <w:szCs w:val="32"/>
        </w:rPr>
        <w:t>本次</w:t>
      </w:r>
      <w:r>
        <w:rPr>
          <w:rFonts w:ascii="Times New Roman" w:hAnsi="Times New Roman" w:eastAsia="仿宋" w:cs="Times New Roman"/>
          <w:sz w:val="32"/>
          <w:szCs w:val="32"/>
        </w:rPr>
        <w:t>发行</w:t>
      </w:r>
      <w:r>
        <w:rPr>
          <w:rFonts w:hint="eastAsia" w:ascii="Times New Roman" w:hAnsi="Times New Roman" w:eastAsia="仿宋" w:cs="Times New Roman"/>
          <w:sz w:val="32"/>
          <w:szCs w:val="32"/>
        </w:rPr>
        <w:t>前和</w:t>
      </w:r>
      <w:r>
        <w:rPr>
          <w:rFonts w:ascii="Times New Roman" w:hAnsi="Times New Roman" w:eastAsia="仿宋" w:cs="Times New Roman"/>
          <w:sz w:val="32"/>
          <w:szCs w:val="32"/>
        </w:rPr>
        <w:t>本次发行</w:t>
      </w:r>
      <w:r>
        <w:rPr>
          <w:rFonts w:hint="eastAsia" w:ascii="Times New Roman" w:hAnsi="Times New Roman" w:eastAsia="仿宋" w:cs="Times New Roman"/>
          <w:sz w:val="32"/>
          <w:szCs w:val="32"/>
        </w:rPr>
        <w:t>的</w:t>
      </w:r>
      <w:r>
        <w:rPr>
          <w:rFonts w:hint="eastAsia" w:ascii="仿宋" w:hAnsi="仿宋" w:eastAsia="仿宋" w:cs="Times New Roman"/>
          <w:kern w:val="0"/>
          <w:sz w:val="32"/>
          <w:szCs w:val="30"/>
        </w:rPr>
        <w:t>股份</w:t>
      </w:r>
      <w:r>
        <w:rPr>
          <w:rFonts w:ascii="仿宋" w:hAnsi="仿宋" w:eastAsia="仿宋" w:cs="Times New Roman"/>
          <w:kern w:val="0"/>
          <w:sz w:val="32"/>
          <w:szCs w:val="30"/>
        </w:rPr>
        <w:t>情况</w:t>
      </w:r>
      <w:r>
        <w:rPr>
          <w:rFonts w:hint="eastAsia" w:ascii="仿宋" w:hAnsi="仿宋" w:eastAsia="仿宋" w:cs="Times New Roman"/>
          <w:kern w:val="0"/>
          <w:sz w:val="32"/>
          <w:szCs w:val="30"/>
        </w:rPr>
        <w:t>编制股票初始登记申请表，</w:t>
      </w:r>
      <w:r>
        <w:rPr>
          <w:rFonts w:ascii="仿宋" w:hAnsi="仿宋" w:eastAsia="仿宋" w:cs="Times New Roman"/>
          <w:kern w:val="0"/>
          <w:sz w:val="32"/>
          <w:szCs w:val="30"/>
        </w:rPr>
        <w:t>并完成相关手续。</w:t>
      </w:r>
    </w:p>
    <w:p>
      <w:pPr>
        <w:adjustRightInd w:val="0"/>
        <w:snapToGrid w:val="0"/>
        <w:spacing w:line="600" w:lineRule="exact"/>
        <w:ind w:firstLine="640" w:firstLineChars="200"/>
        <w:rPr>
          <w:rFonts w:ascii="仿宋" w:hAnsi="仿宋" w:eastAsia="仿宋" w:cs="Times New Roman"/>
          <w:kern w:val="0"/>
          <w:sz w:val="32"/>
          <w:szCs w:val="30"/>
        </w:rPr>
      </w:pPr>
      <w:r>
        <w:rPr>
          <w:rFonts w:hint="eastAsia" w:ascii="仿宋" w:hAnsi="仿宋" w:eastAsia="仿宋" w:cs="Times New Roman"/>
          <w:sz w:val="32"/>
          <w:szCs w:val="32"/>
        </w:rPr>
        <w:t>申请人挂牌</w:t>
      </w:r>
      <w:r>
        <w:rPr>
          <w:rFonts w:hint="eastAsia" w:ascii="Times New Roman" w:hAnsi="Times New Roman" w:eastAsia="仿宋" w:cs="Times New Roman"/>
          <w:sz w:val="32"/>
          <w:szCs w:val="32"/>
        </w:rPr>
        <w:t>同时定向发行股票的</w:t>
      </w:r>
      <w:r>
        <w:rPr>
          <w:rFonts w:ascii="仿宋" w:hAnsi="仿宋" w:eastAsia="仿宋" w:cs="Times New Roman"/>
          <w:sz w:val="32"/>
          <w:szCs w:val="32"/>
        </w:rPr>
        <w:t>，</w:t>
      </w:r>
      <w:r>
        <w:rPr>
          <w:rFonts w:hint="eastAsia" w:ascii="仿宋" w:hAnsi="仿宋" w:eastAsia="仿宋" w:cs="Times New Roman"/>
          <w:sz w:val="32"/>
          <w:szCs w:val="32"/>
        </w:rPr>
        <w:t>应当</w:t>
      </w:r>
      <w:r>
        <w:rPr>
          <w:rFonts w:ascii="仿宋" w:hAnsi="仿宋" w:eastAsia="仿宋" w:cs="Times New Roman"/>
          <w:sz w:val="32"/>
          <w:szCs w:val="32"/>
        </w:rPr>
        <w:t>在</w:t>
      </w:r>
      <w:r>
        <w:rPr>
          <w:rFonts w:hint="eastAsia" w:ascii="仿宋" w:hAnsi="仿宋" w:eastAsia="仿宋" w:cs="Times New Roman"/>
          <w:sz w:val="32"/>
          <w:szCs w:val="32"/>
        </w:rPr>
        <w:t>提交</w:t>
      </w:r>
      <w:r>
        <w:rPr>
          <w:rFonts w:hint="eastAsia" w:ascii="仿宋" w:hAnsi="仿宋" w:eastAsia="仿宋" w:cs="Times New Roman"/>
          <w:kern w:val="0"/>
          <w:sz w:val="32"/>
          <w:szCs w:val="30"/>
        </w:rPr>
        <w:t>股票初始登记申请表的</w:t>
      </w:r>
      <w:r>
        <w:rPr>
          <w:rFonts w:ascii="仿宋" w:hAnsi="仿宋" w:eastAsia="仿宋" w:cs="Times New Roman"/>
          <w:kern w:val="0"/>
          <w:sz w:val="32"/>
          <w:szCs w:val="30"/>
        </w:rPr>
        <w:t>同时提交</w:t>
      </w:r>
      <w:r>
        <w:rPr>
          <w:rFonts w:hint="eastAsia" w:ascii="Times New Roman" w:hAnsi="Times New Roman" w:eastAsia="仿宋" w:cs="Times New Roman"/>
          <w:sz w:val="32"/>
          <w:szCs w:val="32"/>
        </w:rPr>
        <w:t>验资报告、募集资金专户三方监管协议、</w:t>
      </w:r>
      <w:r>
        <w:rPr>
          <w:rFonts w:ascii="Times New Roman" w:hAnsi="Times New Roman" w:eastAsia="仿宋" w:cs="Times New Roman"/>
          <w:sz w:val="32"/>
          <w:szCs w:val="32"/>
        </w:rPr>
        <w:t>自愿限售</w:t>
      </w:r>
      <w:r>
        <w:rPr>
          <w:rFonts w:hint="eastAsia" w:ascii="Times New Roman" w:hAnsi="Times New Roman" w:eastAsia="仿宋" w:cs="Times New Roman"/>
          <w:sz w:val="32"/>
          <w:szCs w:val="32"/>
        </w:rPr>
        <w:t>申请（如有）、定向发行重大事项确认函等文件，通过</w:t>
      </w:r>
      <w:r>
        <w:rPr>
          <w:rFonts w:ascii="Times New Roman" w:hAnsi="Times New Roman" w:eastAsia="仿宋" w:cs="Times New Roman"/>
          <w:sz w:val="32"/>
          <w:szCs w:val="32"/>
        </w:rPr>
        <w:t>审核系统上传并披露</w:t>
      </w:r>
      <w:r>
        <w:rPr>
          <w:rFonts w:hint="eastAsia" w:ascii="Times New Roman" w:hAnsi="Times New Roman" w:eastAsia="仿宋" w:cs="Times New Roman"/>
          <w:sz w:val="32"/>
          <w:szCs w:val="32"/>
        </w:rPr>
        <w:t>发行情况报告书、主办券商关于公司是否符合创新层条件的专项意见（如有）。</w:t>
      </w:r>
    </w:p>
    <w:p>
      <w:pPr>
        <w:spacing w:line="600" w:lineRule="exact"/>
        <w:ind w:firstLine="640" w:firstLineChars="200"/>
        <w:rPr>
          <w:rFonts w:ascii="仿宋" w:hAnsi="仿宋" w:eastAsia="仿宋" w:cs="Times New Roman"/>
          <w:kern w:val="0"/>
          <w:sz w:val="32"/>
          <w:szCs w:val="30"/>
        </w:rPr>
      </w:pPr>
      <w:r>
        <w:rPr>
          <w:rFonts w:hint="eastAsia" w:ascii="仿宋" w:hAnsi="仿宋" w:eastAsia="仿宋" w:cs="Times New Roman"/>
          <w:kern w:val="0"/>
          <w:sz w:val="32"/>
          <w:szCs w:val="30"/>
        </w:rPr>
        <w:t>申请人挂牌</w:t>
      </w:r>
      <w:r>
        <w:rPr>
          <w:rFonts w:ascii="仿宋" w:hAnsi="仿宋" w:eastAsia="仿宋" w:cs="Times New Roman"/>
          <w:kern w:val="0"/>
          <w:sz w:val="32"/>
          <w:szCs w:val="30"/>
        </w:rPr>
        <w:t>同时进入创新层的，</w:t>
      </w:r>
      <w:r>
        <w:rPr>
          <w:rFonts w:hint="eastAsia" w:ascii="仿宋" w:hAnsi="仿宋" w:eastAsia="仿宋" w:cs="Times New Roman"/>
          <w:kern w:val="0"/>
          <w:sz w:val="32"/>
          <w:szCs w:val="30"/>
        </w:rPr>
        <w:t>应当在主办券商</w:t>
      </w:r>
      <w:r>
        <w:rPr>
          <w:rFonts w:ascii="仿宋" w:hAnsi="仿宋" w:eastAsia="仿宋" w:cs="Times New Roman"/>
          <w:kern w:val="0"/>
          <w:sz w:val="32"/>
          <w:szCs w:val="30"/>
        </w:rPr>
        <w:t>出具</w:t>
      </w:r>
      <w:r>
        <w:rPr>
          <w:rFonts w:hint="eastAsia" w:ascii="Times New Roman" w:hAnsi="Times New Roman" w:eastAsia="仿宋" w:cs="Times New Roman"/>
          <w:sz w:val="32"/>
          <w:szCs w:val="32"/>
        </w:rPr>
        <w:t>公司是否符合创新层条件的专项意见之</w:t>
      </w:r>
      <w:r>
        <w:rPr>
          <w:rFonts w:ascii="仿宋" w:hAnsi="仿宋" w:eastAsia="仿宋" w:cs="Times New Roman"/>
          <w:kern w:val="0"/>
          <w:sz w:val="32"/>
          <w:szCs w:val="30"/>
        </w:rPr>
        <w:t>前</w:t>
      </w:r>
      <w:r>
        <w:rPr>
          <w:rFonts w:hint="eastAsia" w:ascii="仿宋" w:hAnsi="仿宋" w:eastAsia="仿宋" w:cs="Times New Roman"/>
          <w:kern w:val="0"/>
          <w:sz w:val="32"/>
          <w:szCs w:val="30"/>
        </w:rPr>
        <w:t>，按照</w:t>
      </w:r>
      <w:r>
        <w:rPr>
          <w:rFonts w:ascii="仿宋" w:hAnsi="仿宋" w:eastAsia="仿宋" w:cs="Times New Roman"/>
          <w:kern w:val="0"/>
          <w:sz w:val="32"/>
          <w:szCs w:val="30"/>
        </w:rPr>
        <w:t>《</w:t>
      </w:r>
      <w:r>
        <w:rPr>
          <w:rFonts w:hint="eastAsia" w:ascii="仿宋" w:hAnsi="仿宋" w:eastAsia="仿宋" w:cs="Times New Roman"/>
          <w:kern w:val="0"/>
          <w:sz w:val="32"/>
          <w:szCs w:val="30"/>
        </w:rPr>
        <w:t>分层</w:t>
      </w:r>
      <w:r>
        <w:rPr>
          <w:rFonts w:ascii="仿宋" w:hAnsi="仿宋" w:eastAsia="仿宋" w:cs="Times New Roman"/>
          <w:kern w:val="0"/>
          <w:sz w:val="32"/>
          <w:szCs w:val="30"/>
        </w:rPr>
        <w:t>管理</w:t>
      </w:r>
      <w:r>
        <w:rPr>
          <w:rFonts w:hint="eastAsia" w:ascii="仿宋" w:hAnsi="仿宋" w:eastAsia="仿宋" w:cs="Times New Roman"/>
          <w:kern w:val="0"/>
          <w:sz w:val="32"/>
          <w:szCs w:val="30"/>
        </w:rPr>
        <w:t>办法</w:t>
      </w:r>
      <w:r>
        <w:rPr>
          <w:rFonts w:ascii="仿宋" w:hAnsi="仿宋" w:eastAsia="仿宋" w:cs="Times New Roman"/>
          <w:kern w:val="0"/>
          <w:sz w:val="32"/>
          <w:szCs w:val="30"/>
        </w:rPr>
        <w:t>》</w:t>
      </w:r>
      <w:r>
        <w:rPr>
          <w:rFonts w:hint="eastAsia" w:ascii="仿宋" w:hAnsi="仿宋" w:eastAsia="仿宋" w:cs="Times New Roman"/>
          <w:kern w:val="0"/>
          <w:sz w:val="32"/>
          <w:szCs w:val="30"/>
        </w:rPr>
        <w:t>的</w:t>
      </w:r>
      <w:r>
        <w:rPr>
          <w:rFonts w:ascii="仿宋" w:hAnsi="仿宋" w:eastAsia="仿宋" w:cs="Times New Roman"/>
          <w:kern w:val="0"/>
          <w:sz w:val="32"/>
          <w:szCs w:val="30"/>
        </w:rPr>
        <w:t>规定，</w:t>
      </w:r>
      <w:r>
        <w:rPr>
          <w:rFonts w:hint="eastAsia" w:ascii="仿宋" w:hAnsi="仿宋" w:eastAsia="仿宋" w:cs="Times New Roman"/>
          <w:kern w:val="0"/>
          <w:sz w:val="32"/>
          <w:szCs w:val="30"/>
        </w:rPr>
        <w:t>通过</w:t>
      </w:r>
      <w:r>
        <w:rPr>
          <w:rFonts w:ascii="仿宋" w:hAnsi="仿宋" w:eastAsia="仿宋" w:cs="Times New Roman"/>
          <w:kern w:val="0"/>
          <w:sz w:val="32"/>
          <w:szCs w:val="30"/>
        </w:rPr>
        <w:t>审核系统披露股东大会</w:t>
      </w:r>
      <w:r>
        <w:rPr>
          <w:rFonts w:hint="eastAsia" w:ascii="仿宋" w:hAnsi="仿宋" w:eastAsia="仿宋" w:cs="Times New Roman"/>
          <w:kern w:val="0"/>
          <w:sz w:val="32"/>
          <w:szCs w:val="30"/>
          <w:lang w:eastAsia="zh-CN"/>
        </w:rPr>
        <w:t>制度</w:t>
      </w:r>
      <w:r>
        <w:rPr>
          <w:rFonts w:ascii="仿宋" w:hAnsi="仿宋" w:eastAsia="仿宋" w:cs="Times New Roman"/>
          <w:kern w:val="0"/>
          <w:sz w:val="32"/>
          <w:szCs w:val="30"/>
        </w:rPr>
        <w:t>、董事会</w:t>
      </w:r>
      <w:r>
        <w:rPr>
          <w:rFonts w:hint="eastAsia" w:ascii="仿宋" w:hAnsi="仿宋" w:eastAsia="仿宋" w:cs="Times New Roman"/>
          <w:kern w:val="0"/>
          <w:sz w:val="32"/>
          <w:szCs w:val="30"/>
          <w:lang w:eastAsia="zh-CN"/>
        </w:rPr>
        <w:t>制度、</w:t>
      </w:r>
      <w:r>
        <w:rPr>
          <w:rFonts w:ascii="仿宋" w:hAnsi="仿宋" w:eastAsia="仿宋" w:cs="Times New Roman"/>
          <w:kern w:val="0"/>
          <w:sz w:val="32"/>
          <w:szCs w:val="30"/>
        </w:rPr>
        <w:t>监事会制度</w:t>
      </w:r>
      <w:r>
        <w:rPr>
          <w:rFonts w:hint="eastAsia" w:ascii="仿宋" w:hAnsi="仿宋" w:eastAsia="仿宋" w:cs="Times New Roman"/>
          <w:kern w:val="0"/>
          <w:sz w:val="32"/>
          <w:szCs w:val="30"/>
          <w:lang w:eastAsia="zh-CN"/>
        </w:rPr>
        <w:t>、</w:t>
      </w:r>
      <w:r>
        <w:rPr>
          <w:rFonts w:ascii="仿宋" w:hAnsi="仿宋" w:eastAsia="仿宋" w:cs="Times New Roman"/>
          <w:kern w:val="0"/>
          <w:sz w:val="32"/>
          <w:szCs w:val="30"/>
        </w:rPr>
        <w:t>对外投资管理制度、对外担保管理制度、</w:t>
      </w:r>
      <w:r>
        <w:rPr>
          <w:rFonts w:hint="eastAsia" w:ascii="仿宋" w:hAnsi="仿宋" w:eastAsia="仿宋" w:cs="Times New Roman"/>
          <w:kern w:val="0"/>
          <w:sz w:val="32"/>
          <w:szCs w:val="30"/>
        </w:rPr>
        <w:t>关联</w:t>
      </w:r>
      <w:r>
        <w:rPr>
          <w:rFonts w:ascii="仿宋" w:hAnsi="仿宋" w:eastAsia="仿宋" w:cs="Times New Roman"/>
          <w:kern w:val="0"/>
          <w:sz w:val="32"/>
          <w:szCs w:val="30"/>
        </w:rPr>
        <w:t>交易</w:t>
      </w:r>
      <w:r>
        <w:rPr>
          <w:rFonts w:hint="eastAsia" w:ascii="仿宋" w:hAnsi="仿宋" w:eastAsia="仿宋" w:cs="Times New Roman"/>
          <w:kern w:val="0"/>
          <w:sz w:val="32"/>
          <w:szCs w:val="30"/>
        </w:rPr>
        <w:t>管理</w:t>
      </w:r>
      <w:r>
        <w:rPr>
          <w:rFonts w:ascii="仿宋" w:hAnsi="仿宋" w:eastAsia="仿宋" w:cs="Times New Roman"/>
          <w:kern w:val="0"/>
          <w:sz w:val="32"/>
          <w:szCs w:val="30"/>
        </w:rPr>
        <w:t>制度、投资者</w:t>
      </w:r>
      <w:r>
        <w:rPr>
          <w:rFonts w:hint="eastAsia" w:ascii="仿宋" w:hAnsi="仿宋" w:eastAsia="仿宋" w:cs="Times New Roman"/>
          <w:kern w:val="0"/>
          <w:sz w:val="32"/>
          <w:szCs w:val="30"/>
        </w:rPr>
        <w:t>关系</w:t>
      </w:r>
      <w:r>
        <w:rPr>
          <w:rFonts w:ascii="仿宋" w:hAnsi="仿宋" w:eastAsia="仿宋" w:cs="Times New Roman"/>
          <w:kern w:val="0"/>
          <w:sz w:val="32"/>
          <w:szCs w:val="30"/>
        </w:rPr>
        <w:t>管理制度</w:t>
      </w:r>
      <w:r>
        <w:rPr>
          <w:rFonts w:hint="eastAsia" w:ascii="仿宋" w:hAnsi="仿宋" w:eastAsia="仿宋" w:cs="Times New Roman"/>
          <w:kern w:val="0"/>
          <w:sz w:val="32"/>
          <w:szCs w:val="30"/>
        </w:rPr>
        <w:t>、</w:t>
      </w:r>
      <w:r>
        <w:rPr>
          <w:rFonts w:ascii="仿宋" w:hAnsi="仿宋" w:eastAsia="仿宋" w:cs="Times New Roman"/>
          <w:kern w:val="0"/>
          <w:sz w:val="32"/>
          <w:szCs w:val="30"/>
        </w:rPr>
        <w:t>利润分配管理制度</w:t>
      </w:r>
      <w:r>
        <w:rPr>
          <w:rFonts w:hint="eastAsia" w:ascii="仿宋" w:hAnsi="仿宋" w:eastAsia="仿宋" w:cs="Times New Roman"/>
          <w:kern w:val="0"/>
          <w:sz w:val="32"/>
          <w:szCs w:val="30"/>
          <w:lang w:eastAsia="zh-CN"/>
        </w:rPr>
        <w:t>和</w:t>
      </w:r>
      <w:r>
        <w:rPr>
          <w:rFonts w:hint="eastAsia" w:ascii="仿宋" w:hAnsi="仿宋" w:eastAsia="仿宋" w:cs="Times New Roman"/>
          <w:kern w:val="0"/>
          <w:sz w:val="32"/>
          <w:szCs w:val="30"/>
        </w:rPr>
        <w:t>承诺管理</w:t>
      </w:r>
      <w:r>
        <w:rPr>
          <w:rFonts w:ascii="仿宋" w:hAnsi="仿宋" w:eastAsia="仿宋" w:cs="Times New Roman"/>
          <w:kern w:val="0"/>
          <w:sz w:val="32"/>
          <w:szCs w:val="30"/>
        </w:rPr>
        <w:t>制度</w:t>
      </w:r>
      <w:r>
        <w:rPr>
          <w:rFonts w:hint="eastAsia" w:ascii="仿宋" w:hAnsi="仿宋" w:eastAsia="仿宋" w:cs="Times New Roman"/>
          <w:kern w:val="0"/>
          <w:sz w:val="32"/>
          <w:szCs w:val="30"/>
        </w:rPr>
        <w:t>等制度</w:t>
      </w:r>
      <w:r>
        <w:rPr>
          <w:rFonts w:ascii="仿宋" w:hAnsi="仿宋" w:eastAsia="仿宋" w:cs="Times New Roman"/>
          <w:kern w:val="0"/>
          <w:sz w:val="32"/>
          <w:szCs w:val="30"/>
        </w:rPr>
        <w:t>。</w:t>
      </w:r>
    </w:p>
    <w:p>
      <w:pPr>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kern w:val="0"/>
          <w:sz w:val="32"/>
          <w:szCs w:val="30"/>
        </w:rPr>
        <w:t>第二十八</w:t>
      </w:r>
      <w:r>
        <w:rPr>
          <w:rFonts w:ascii="仿宋" w:hAnsi="仿宋" w:eastAsia="黑体" w:cs="Times New Roman"/>
          <w:kern w:val="0"/>
          <w:sz w:val="32"/>
          <w:szCs w:val="30"/>
        </w:rPr>
        <w:t>条</w:t>
      </w:r>
      <w:r>
        <w:rPr>
          <w:rFonts w:hint="eastAsia" w:ascii="仿宋" w:hAnsi="仿宋" w:eastAsia="黑体" w:cs="Times New Roman"/>
          <w:kern w:val="0"/>
          <w:sz w:val="32"/>
          <w:szCs w:val="30"/>
        </w:rPr>
        <w:t xml:space="preserve"> </w:t>
      </w:r>
      <w:r>
        <w:rPr>
          <w:rFonts w:hint="eastAsia" w:ascii="仿宋" w:hAnsi="仿宋" w:eastAsia="仿宋" w:cs="Times New Roman"/>
          <w:kern w:val="0"/>
          <w:sz w:val="32"/>
          <w:szCs w:val="30"/>
        </w:rPr>
        <w:t>申请人取得全国股转公司同意的审核决定后，应当及时与全国股转公司签订挂牌协议，并在全国股转公司作出同意的审核决定后</w:t>
      </w:r>
      <w:r>
        <w:rPr>
          <w:rFonts w:hint="eastAsia" w:ascii="Times New Roman" w:hAnsi="Times New Roman" w:eastAsia="仿宋" w:cs="Times New Roman"/>
          <w:sz w:val="32"/>
          <w:szCs w:val="32"/>
        </w:rPr>
        <w:t>12</w:t>
      </w:r>
      <w:r>
        <w:rPr>
          <w:rFonts w:hint="eastAsia" w:ascii="仿宋" w:hAnsi="仿宋" w:eastAsia="仿宋" w:cs="Times New Roman"/>
          <w:kern w:val="0"/>
          <w:sz w:val="32"/>
          <w:szCs w:val="30"/>
        </w:rPr>
        <w:t>个月内完成股票挂牌。</w:t>
      </w:r>
    </w:p>
    <w:p>
      <w:pPr>
        <w:pStyle w:val="3"/>
        <w:numPr>
          <w:ilvl w:val="0"/>
          <w:numId w:val="2"/>
        </w:numPr>
        <w:adjustRightInd w:val="0"/>
        <w:snapToGrid w:val="0"/>
        <w:spacing w:before="240" w:after="240" w:line="600" w:lineRule="exact"/>
        <w:ind w:left="1276" w:hanging="1276" w:firstLineChars="0"/>
        <w:jc w:val="center"/>
        <w:outlineLvl w:val="0"/>
        <w:rPr>
          <w:rFonts w:ascii="Times New Roman" w:hAnsi="Times New Roman" w:eastAsia="黑体"/>
          <w:sz w:val="32"/>
        </w:rPr>
      </w:pPr>
      <w:r>
        <w:rPr>
          <w:rFonts w:hint="eastAsia" w:ascii="Times New Roman" w:hAnsi="Times New Roman" w:eastAsia="黑体"/>
          <w:sz w:val="32"/>
        </w:rPr>
        <w:t>特殊事项处理</w:t>
      </w:r>
    </w:p>
    <w:p>
      <w:pPr>
        <w:pStyle w:val="3"/>
        <w:adjustRightInd w:val="0"/>
        <w:snapToGrid w:val="0"/>
        <w:spacing w:line="600" w:lineRule="exact"/>
        <w:ind w:firstLine="640"/>
        <w:outlineLvl w:val="1"/>
        <w:rPr>
          <w:rFonts w:ascii="仿宋" w:hAnsi="仿宋" w:eastAsia="仿宋" w:cs="Times New Roman"/>
          <w:sz w:val="32"/>
          <w:szCs w:val="32"/>
        </w:rPr>
      </w:pPr>
      <w:r>
        <w:rPr>
          <w:rFonts w:hint="eastAsia" w:ascii="仿宋" w:hAnsi="仿宋" w:eastAsia="黑体" w:cs="Times New Roman"/>
          <w:sz w:val="32"/>
          <w:szCs w:val="32"/>
        </w:rPr>
        <w:t>第二十九</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仿宋" w:hAnsi="仿宋" w:eastAsia="仿宋" w:cs="Times New Roman"/>
          <w:kern w:val="0"/>
          <w:sz w:val="32"/>
          <w:szCs w:val="30"/>
        </w:rPr>
        <w:t>自申请</w:t>
      </w:r>
      <w:r>
        <w:rPr>
          <w:rFonts w:ascii="仿宋" w:hAnsi="仿宋" w:eastAsia="仿宋" w:cs="Times New Roman"/>
          <w:kern w:val="0"/>
          <w:sz w:val="32"/>
          <w:szCs w:val="30"/>
        </w:rPr>
        <w:t>文件</w:t>
      </w:r>
      <w:r>
        <w:rPr>
          <w:rFonts w:hint="eastAsia" w:ascii="仿宋" w:hAnsi="仿宋" w:eastAsia="仿宋" w:cs="Times New Roman"/>
          <w:kern w:val="0"/>
          <w:sz w:val="32"/>
          <w:szCs w:val="30"/>
        </w:rPr>
        <w:t>受理至股票挂牌前，</w:t>
      </w:r>
      <w:r>
        <w:rPr>
          <w:rFonts w:ascii="仿宋" w:hAnsi="仿宋" w:eastAsia="仿宋" w:cs="Times New Roman"/>
          <w:sz w:val="32"/>
          <w:szCs w:val="32"/>
        </w:rPr>
        <w:t>发生《</w:t>
      </w:r>
      <w:r>
        <w:rPr>
          <w:rFonts w:hint="eastAsia" w:ascii="仿宋" w:hAnsi="仿宋" w:eastAsia="仿宋" w:cs="Times New Roman"/>
          <w:sz w:val="32"/>
          <w:szCs w:val="32"/>
        </w:rPr>
        <w:t>股票挂牌</w:t>
      </w:r>
      <w:r>
        <w:rPr>
          <w:rFonts w:ascii="仿宋" w:hAnsi="仿宋" w:eastAsia="仿宋" w:cs="Times New Roman"/>
          <w:sz w:val="32"/>
          <w:szCs w:val="32"/>
        </w:rPr>
        <w:t>规则》</w:t>
      </w:r>
      <w:r>
        <w:rPr>
          <w:rFonts w:hint="eastAsia" w:ascii="仿宋" w:hAnsi="仿宋" w:eastAsia="仿宋" w:cs="Times New Roman"/>
          <w:sz w:val="32"/>
          <w:szCs w:val="32"/>
        </w:rPr>
        <w:t>规定</w:t>
      </w:r>
      <w:r>
        <w:rPr>
          <w:rFonts w:ascii="仿宋" w:hAnsi="仿宋" w:eastAsia="仿宋" w:cs="Times New Roman"/>
          <w:sz w:val="32"/>
          <w:szCs w:val="32"/>
        </w:rPr>
        <w:t>的重大事项</w:t>
      </w:r>
      <w:r>
        <w:rPr>
          <w:rFonts w:hint="eastAsia" w:ascii="仿宋" w:hAnsi="仿宋" w:eastAsia="仿宋" w:cs="Times New Roman"/>
          <w:sz w:val="32"/>
          <w:szCs w:val="32"/>
        </w:rPr>
        <w:t>的</w:t>
      </w:r>
      <w:r>
        <w:rPr>
          <w:rFonts w:ascii="仿宋" w:hAnsi="仿宋" w:eastAsia="仿宋" w:cs="Times New Roman"/>
          <w:sz w:val="32"/>
          <w:szCs w:val="32"/>
        </w:rPr>
        <w:t>，</w:t>
      </w:r>
      <w:r>
        <w:rPr>
          <w:rFonts w:hint="eastAsia" w:ascii="仿宋" w:hAnsi="仿宋" w:eastAsia="仿宋" w:cs="Times New Roman"/>
          <w:sz w:val="32"/>
          <w:szCs w:val="32"/>
        </w:rPr>
        <w:t>申请人及其主办券商、</w:t>
      </w:r>
      <w:r>
        <w:rPr>
          <w:rFonts w:ascii="仿宋" w:hAnsi="仿宋" w:eastAsia="仿宋" w:cs="Times New Roman"/>
          <w:sz w:val="32"/>
          <w:szCs w:val="32"/>
        </w:rPr>
        <w:t>证券服务机构应</w:t>
      </w:r>
      <w:r>
        <w:rPr>
          <w:rFonts w:hint="eastAsia" w:ascii="仿宋" w:hAnsi="仿宋" w:eastAsia="仿宋" w:cs="Times New Roman"/>
          <w:sz w:val="32"/>
          <w:szCs w:val="32"/>
        </w:rPr>
        <w:t>当</w:t>
      </w:r>
      <w:r>
        <w:rPr>
          <w:rFonts w:ascii="仿宋" w:hAnsi="仿宋" w:eastAsia="仿宋" w:cs="Times New Roman"/>
          <w:sz w:val="32"/>
          <w:szCs w:val="32"/>
        </w:rPr>
        <w:t>及时向全国股转公司报告</w:t>
      </w:r>
      <w:r>
        <w:rPr>
          <w:rFonts w:hint="eastAsia" w:ascii="仿宋" w:hAnsi="仿宋" w:eastAsia="仿宋" w:cs="Times New Roman"/>
          <w:sz w:val="32"/>
          <w:szCs w:val="32"/>
        </w:rPr>
        <w:t>，并按要求更新申请文件或披露文件、发布临时公告。申请人的主办券商、证券服务机构应当持续履行尽职调查职责，全国股转公司可以要求主办券商、证券服务机构出具专项核查意见。</w:t>
      </w:r>
    </w:p>
    <w:p>
      <w:pPr>
        <w:pStyle w:val="3"/>
        <w:adjustRightInd w:val="0"/>
        <w:snapToGrid w:val="0"/>
        <w:spacing w:line="600" w:lineRule="exact"/>
        <w:ind w:firstLine="640"/>
        <w:rPr>
          <w:rFonts w:ascii="仿宋" w:hAnsi="仿宋" w:eastAsia="仿宋" w:cs="Times New Roman"/>
          <w:sz w:val="32"/>
          <w:szCs w:val="32"/>
        </w:rPr>
      </w:pPr>
      <w:r>
        <w:rPr>
          <w:rFonts w:hint="eastAsia" w:ascii="Times New Roman" w:hAnsi="Times New Roman" w:eastAsia="仿宋" w:cs="Times New Roman"/>
          <w:sz w:val="32"/>
          <w:szCs w:val="32"/>
        </w:rPr>
        <w:t>重大事项报告发生在审核问询阶段的，</w:t>
      </w:r>
      <w:r>
        <w:rPr>
          <w:rFonts w:hint="eastAsia" w:ascii="仿宋" w:hAnsi="仿宋" w:eastAsia="仿宋" w:cs="Times New Roman"/>
          <w:sz w:val="32"/>
          <w:szCs w:val="32"/>
        </w:rPr>
        <w:t>审核机构</w:t>
      </w:r>
      <w:r>
        <w:rPr>
          <w:rFonts w:hint="eastAsia" w:ascii="Times New Roman" w:hAnsi="Times New Roman" w:eastAsia="仿宋" w:cs="Times New Roman"/>
          <w:sz w:val="32"/>
          <w:szCs w:val="32"/>
        </w:rPr>
        <w:t>可以视情况对相关事项进行问询；重大事项报告发生在问询回复阶段的，申请人应当在问询回复文件中就相关事项进行补充披露，充分说明相关事项具体内容及其影响等。主办券商、证券服务机构应当进行核查，并在回复文件中发表明确意见。</w:t>
      </w:r>
    </w:p>
    <w:p>
      <w:pPr>
        <w:pStyle w:val="3"/>
        <w:adjustRightInd w:val="0"/>
        <w:snapToGrid w:val="0"/>
        <w:spacing w:line="600" w:lineRule="exact"/>
        <w:ind w:firstLine="640"/>
        <w:rPr>
          <w:rFonts w:ascii="Times New Roman" w:hAnsi="Times New Roman" w:eastAsia="仿宋" w:cs="Times New Roman"/>
          <w:sz w:val="32"/>
          <w:szCs w:val="32"/>
        </w:rPr>
      </w:pPr>
      <w:r>
        <w:rPr>
          <w:rFonts w:hint="eastAsia" w:ascii="仿宋" w:hAnsi="仿宋" w:eastAsia="仿宋" w:cs="Times New Roman"/>
          <w:sz w:val="32"/>
          <w:szCs w:val="32"/>
        </w:rPr>
        <w:t>申请人申请事项需经</w:t>
      </w:r>
      <w:r>
        <w:rPr>
          <w:rFonts w:ascii="仿宋" w:hAnsi="仿宋" w:eastAsia="仿宋" w:cs="Times New Roman"/>
          <w:sz w:val="32"/>
          <w:szCs w:val="32"/>
        </w:rPr>
        <w:t>挂牌委员会审议的，重大事项</w:t>
      </w:r>
      <w:r>
        <w:rPr>
          <w:rFonts w:hint="eastAsia" w:ascii="仿宋" w:hAnsi="仿宋" w:eastAsia="仿宋" w:cs="Times New Roman"/>
          <w:sz w:val="32"/>
          <w:szCs w:val="32"/>
        </w:rPr>
        <w:t>报告</w:t>
      </w:r>
      <w:r>
        <w:rPr>
          <w:rFonts w:ascii="仿宋" w:hAnsi="仿宋" w:eastAsia="仿宋" w:cs="Times New Roman"/>
          <w:sz w:val="32"/>
          <w:szCs w:val="32"/>
        </w:rPr>
        <w:t>发生在挂牌委员会审议</w:t>
      </w:r>
      <w:r>
        <w:rPr>
          <w:rFonts w:hint="eastAsia" w:ascii="仿宋" w:hAnsi="仿宋" w:eastAsia="仿宋" w:cs="Times New Roman"/>
          <w:sz w:val="32"/>
          <w:szCs w:val="32"/>
        </w:rPr>
        <w:t>通过</w:t>
      </w:r>
      <w:r>
        <w:rPr>
          <w:rFonts w:ascii="仿宋" w:hAnsi="仿宋" w:eastAsia="仿宋" w:cs="Times New Roman"/>
          <w:sz w:val="32"/>
          <w:szCs w:val="32"/>
        </w:rPr>
        <w:t>后至</w:t>
      </w:r>
      <w:r>
        <w:rPr>
          <w:rFonts w:hint="eastAsia" w:ascii="仿宋" w:hAnsi="仿宋" w:eastAsia="仿宋" w:cs="Times New Roman"/>
          <w:kern w:val="0"/>
          <w:sz w:val="32"/>
          <w:szCs w:val="30"/>
        </w:rPr>
        <w:t>股票挂牌前</w:t>
      </w:r>
      <w:r>
        <w:rPr>
          <w:rFonts w:ascii="仿宋" w:hAnsi="仿宋" w:eastAsia="仿宋" w:cs="Times New Roman"/>
          <w:sz w:val="32"/>
          <w:szCs w:val="32"/>
        </w:rPr>
        <w:t>，</w:t>
      </w:r>
      <w:r>
        <w:rPr>
          <w:rFonts w:hint="eastAsia" w:ascii="仿宋" w:hAnsi="仿宋" w:eastAsia="仿宋" w:cs="Times New Roman"/>
          <w:sz w:val="32"/>
          <w:szCs w:val="32"/>
        </w:rPr>
        <w:t>申请人应当</w:t>
      </w:r>
      <w:r>
        <w:rPr>
          <w:rFonts w:ascii="仿宋" w:hAnsi="仿宋" w:eastAsia="仿宋" w:cs="Times New Roman"/>
          <w:sz w:val="32"/>
          <w:szCs w:val="32"/>
        </w:rPr>
        <w:t>向审核机构提交相关事项情况说明以及主办券商</w:t>
      </w:r>
      <w:r>
        <w:rPr>
          <w:rFonts w:hint="eastAsia" w:ascii="仿宋" w:hAnsi="仿宋" w:eastAsia="仿宋" w:cs="Times New Roman"/>
          <w:sz w:val="32"/>
          <w:szCs w:val="32"/>
        </w:rPr>
        <w:t>、</w:t>
      </w:r>
      <w:r>
        <w:rPr>
          <w:rFonts w:ascii="仿宋" w:hAnsi="仿宋" w:eastAsia="仿宋" w:cs="Times New Roman"/>
          <w:sz w:val="32"/>
          <w:szCs w:val="32"/>
        </w:rPr>
        <w:t>证券服务机构的专项核查意见</w:t>
      </w:r>
      <w:r>
        <w:rPr>
          <w:rFonts w:hint="eastAsia" w:ascii="Times New Roman" w:hAnsi="Times New Roman" w:eastAsia="仿宋" w:cs="Times New Roman"/>
          <w:sz w:val="32"/>
          <w:szCs w:val="32"/>
        </w:rPr>
        <w:t>。经</w:t>
      </w:r>
      <w:r>
        <w:rPr>
          <w:rFonts w:ascii="Times New Roman" w:hAnsi="Times New Roman" w:eastAsia="仿宋" w:cs="Times New Roman"/>
          <w:sz w:val="32"/>
          <w:szCs w:val="32"/>
        </w:rPr>
        <w:t>审核机构确认，重大事项对</w:t>
      </w:r>
      <w:r>
        <w:rPr>
          <w:rFonts w:hint="eastAsia" w:ascii="Times New Roman" w:hAnsi="Times New Roman" w:eastAsia="仿宋" w:cs="Times New Roman"/>
          <w:sz w:val="32"/>
          <w:szCs w:val="32"/>
        </w:rPr>
        <w:t>申请</w:t>
      </w:r>
      <w:r>
        <w:rPr>
          <w:rFonts w:ascii="Times New Roman" w:hAnsi="Times New Roman" w:eastAsia="仿宋" w:cs="Times New Roman"/>
          <w:sz w:val="32"/>
          <w:szCs w:val="32"/>
        </w:rPr>
        <w:t>人符合公开转让条件、挂牌条件或信息披露要求</w:t>
      </w:r>
      <w:r>
        <w:rPr>
          <w:rFonts w:hint="eastAsia" w:ascii="Times New Roman" w:hAnsi="Times New Roman" w:eastAsia="仿宋" w:cs="Times New Roman"/>
          <w:sz w:val="32"/>
          <w:szCs w:val="32"/>
        </w:rPr>
        <w:t>产生重大影响的，将提交挂牌委员会重新审议；申请人</w:t>
      </w:r>
      <w:r>
        <w:rPr>
          <w:rFonts w:ascii="Times New Roman" w:hAnsi="Times New Roman" w:eastAsia="仿宋" w:cs="Times New Roman"/>
          <w:sz w:val="32"/>
          <w:szCs w:val="32"/>
        </w:rPr>
        <w:t>申请事项</w:t>
      </w:r>
      <w:r>
        <w:rPr>
          <w:rFonts w:hint="eastAsia" w:ascii="Times New Roman" w:hAnsi="Times New Roman" w:eastAsia="仿宋" w:cs="Times New Roman"/>
          <w:sz w:val="32"/>
          <w:szCs w:val="32"/>
        </w:rPr>
        <w:t>已提交</w:t>
      </w:r>
      <w:r>
        <w:rPr>
          <w:rFonts w:ascii="Times New Roman" w:hAnsi="Times New Roman" w:eastAsia="仿宋" w:cs="Times New Roman"/>
          <w:sz w:val="32"/>
          <w:szCs w:val="32"/>
        </w:rPr>
        <w:t>中国证监会履行注册程序的，全国股转公司</w:t>
      </w:r>
      <w:r>
        <w:rPr>
          <w:rFonts w:hint="eastAsia" w:ascii="Times New Roman" w:hAnsi="Times New Roman" w:eastAsia="仿宋" w:cs="Times New Roman"/>
          <w:sz w:val="32"/>
          <w:szCs w:val="32"/>
        </w:rPr>
        <w:t>应当及时</w:t>
      </w:r>
      <w:r>
        <w:rPr>
          <w:rFonts w:ascii="Times New Roman" w:hAnsi="Times New Roman" w:eastAsia="仿宋" w:cs="Times New Roman"/>
          <w:sz w:val="32"/>
          <w:szCs w:val="32"/>
        </w:rPr>
        <w:t>向中国证监会</w:t>
      </w:r>
      <w:r>
        <w:rPr>
          <w:rFonts w:hint="eastAsia" w:ascii="Times New Roman" w:hAnsi="Times New Roman" w:eastAsia="仿宋" w:cs="Times New Roman"/>
          <w:sz w:val="32"/>
          <w:szCs w:val="32"/>
        </w:rPr>
        <w:t>报告。</w:t>
      </w:r>
    </w:p>
    <w:p>
      <w:pPr>
        <w:pStyle w:val="3"/>
        <w:adjustRightInd w:val="0"/>
        <w:snapToGrid w:val="0"/>
        <w:spacing w:line="60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重大</w:t>
      </w:r>
      <w:r>
        <w:rPr>
          <w:rFonts w:ascii="Times New Roman" w:hAnsi="Times New Roman" w:eastAsia="仿宋" w:cs="Times New Roman"/>
          <w:sz w:val="32"/>
          <w:szCs w:val="32"/>
        </w:rPr>
        <w:t>事项报告发生在</w:t>
      </w:r>
      <w:r>
        <w:rPr>
          <w:rFonts w:ascii="Times New Roman" w:hAnsi="Times New Roman" w:eastAsia="仿宋" w:cs="Times New Roman"/>
          <w:bCs/>
          <w:sz w:val="32"/>
          <w:szCs w:val="32"/>
        </w:rPr>
        <w:t>全国股转公司</w:t>
      </w:r>
      <w:r>
        <w:rPr>
          <w:rFonts w:hint="eastAsia" w:ascii="Times New Roman" w:hAnsi="Times New Roman" w:eastAsia="仿宋" w:cs="Times New Roman"/>
          <w:bCs/>
          <w:sz w:val="32"/>
          <w:szCs w:val="32"/>
        </w:rPr>
        <w:t>作出同意的</w:t>
      </w:r>
      <w:r>
        <w:rPr>
          <w:rFonts w:ascii="Times New Roman" w:hAnsi="Times New Roman" w:eastAsia="仿宋" w:cs="Times New Roman"/>
          <w:bCs/>
          <w:sz w:val="32"/>
          <w:szCs w:val="32"/>
        </w:rPr>
        <w:t>审核决定</w:t>
      </w:r>
      <w:r>
        <w:rPr>
          <w:rFonts w:hint="eastAsia" w:ascii="Times New Roman" w:hAnsi="Times New Roman" w:eastAsia="仿宋" w:cs="Times New Roman"/>
          <w:bCs/>
          <w:sz w:val="32"/>
          <w:szCs w:val="32"/>
        </w:rPr>
        <w:t>或中国</w:t>
      </w:r>
      <w:r>
        <w:rPr>
          <w:rFonts w:ascii="Times New Roman" w:hAnsi="Times New Roman" w:eastAsia="仿宋" w:cs="Times New Roman"/>
          <w:bCs/>
          <w:sz w:val="32"/>
          <w:szCs w:val="32"/>
        </w:rPr>
        <w:t>证监会作出同意注册的决定后至股票挂牌前，</w:t>
      </w:r>
      <w:r>
        <w:rPr>
          <w:rFonts w:hint="eastAsia" w:ascii="Times New Roman" w:hAnsi="Times New Roman" w:eastAsia="仿宋" w:cs="Times New Roman"/>
          <w:bCs/>
          <w:sz w:val="32"/>
          <w:szCs w:val="32"/>
        </w:rPr>
        <w:t>且相关</w:t>
      </w:r>
      <w:r>
        <w:rPr>
          <w:rFonts w:ascii="Times New Roman" w:hAnsi="Times New Roman" w:eastAsia="仿宋" w:cs="Times New Roman"/>
          <w:bCs/>
          <w:sz w:val="32"/>
          <w:szCs w:val="32"/>
        </w:rPr>
        <w:t>事项可能导致其不符合公开转让并挂牌相关要求的，</w:t>
      </w:r>
      <w:r>
        <w:rPr>
          <w:rFonts w:hint="eastAsia" w:ascii="Times New Roman" w:hAnsi="Times New Roman" w:eastAsia="仿宋" w:cs="Times New Roman"/>
          <w:bCs/>
          <w:sz w:val="32"/>
          <w:szCs w:val="32"/>
        </w:rPr>
        <w:t>申请人及其</w:t>
      </w:r>
      <w:r>
        <w:rPr>
          <w:rFonts w:ascii="Times New Roman" w:hAnsi="Times New Roman" w:eastAsia="仿宋" w:cs="Times New Roman"/>
          <w:bCs/>
          <w:sz w:val="32"/>
          <w:szCs w:val="32"/>
        </w:rPr>
        <w:t>主办券商应当</w:t>
      </w:r>
      <w:r>
        <w:rPr>
          <w:rFonts w:ascii="Times New Roman" w:hAnsi="Times New Roman" w:eastAsia="仿宋" w:cs="Times New Roman"/>
          <w:sz w:val="32"/>
          <w:szCs w:val="32"/>
        </w:rPr>
        <w:t>暂停</w:t>
      </w:r>
      <w:r>
        <w:rPr>
          <w:rFonts w:hint="eastAsia" w:ascii="Times New Roman" w:hAnsi="Times New Roman" w:eastAsia="仿宋" w:cs="Times New Roman"/>
          <w:sz w:val="32"/>
          <w:szCs w:val="32"/>
        </w:rPr>
        <w:t>办理</w:t>
      </w:r>
      <w:r>
        <w:rPr>
          <w:rFonts w:ascii="Times New Roman" w:hAnsi="Times New Roman" w:eastAsia="仿宋" w:cs="Times New Roman"/>
          <w:sz w:val="32"/>
          <w:szCs w:val="32"/>
        </w:rPr>
        <w:t>股票挂牌手续</w:t>
      </w:r>
      <w:r>
        <w:rPr>
          <w:rFonts w:hint="eastAsia" w:ascii="Times New Roman" w:hAnsi="Times New Roman" w:eastAsia="仿宋" w:cs="Times New Roman"/>
          <w:sz w:val="32"/>
          <w:szCs w:val="32"/>
        </w:rPr>
        <w:t>，将</w:t>
      </w:r>
      <w:r>
        <w:rPr>
          <w:rFonts w:ascii="Times New Roman" w:hAnsi="Times New Roman" w:eastAsia="仿宋" w:cs="Times New Roman"/>
          <w:sz w:val="32"/>
          <w:szCs w:val="32"/>
        </w:rPr>
        <w:t>上述情况及时报告全国股转公司并发布临时公告，说明重大事项相关情况</w:t>
      </w:r>
      <w:r>
        <w:rPr>
          <w:rFonts w:hint="eastAsia" w:ascii="Times New Roman" w:hAnsi="Times New Roman" w:eastAsia="仿宋" w:cs="Times New Roman"/>
          <w:sz w:val="32"/>
          <w:szCs w:val="32"/>
        </w:rPr>
        <w:t>；全国股转公司发现申请人存在上述情形的，可以通过审核系统暂停申请人股票</w:t>
      </w:r>
      <w:r>
        <w:rPr>
          <w:rFonts w:ascii="Times New Roman" w:hAnsi="Times New Roman" w:eastAsia="仿宋" w:cs="Times New Roman"/>
          <w:sz w:val="32"/>
          <w:szCs w:val="32"/>
        </w:rPr>
        <w:t>挂牌</w:t>
      </w:r>
      <w:r>
        <w:rPr>
          <w:rFonts w:hint="eastAsia" w:ascii="Times New Roman" w:hAnsi="Times New Roman" w:eastAsia="仿宋" w:cs="Times New Roman"/>
          <w:sz w:val="32"/>
          <w:szCs w:val="32"/>
        </w:rPr>
        <w:t>手续。</w:t>
      </w:r>
      <w:r>
        <w:rPr>
          <w:rFonts w:ascii="Times New Roman" w:hAnsi="Times New Roman" w:eastAsia="仿宋" w:cs="Times New Roman"/>
          <w:sz w:val="32"/>
          <w:szCs w:val="32"/>
        </w:rPr>
        <w:t>全国股转公司经审核认为相关事项</w:t>
      </w:r>
      <w:r>
        <w:rPr>
          <w:rFonts w:hint="eastAsia" w:ascii="Times New Roman" w:hAnsi="Times New Roman" w:eastAsia="仿宋" w:cs="Times New Roman"/>
          <w:sz w:val="32"/>
          <w:szCs w:val="32"/>
        </w:rPr>
        <w:t>未</w:t>
      </w:r>
      <w:r>
        <w:rPr>
          <w:rFonts w:ascii="Times New Roman" w:hAnsi="Times New Roman" w:eastAsia="仿宋" w:cs="Times New Roman"/>
          <w:sz w:val="32"/>
          <w:szCs w:val="32"/>
        </w:rPr>
        <w:t>导致申请</w:t>
      </w:r>
      <w:r>
        <w:rPr>
          <w:rFonts w:hint="eastAsia" w:ascii="Times New Roman" w:hAnsi="Times New Roman" w:eastAsia="仿宋" w:cs="Times New Roman"/>
          <w:sz w:val="32"/>
          <w:szCs w:val="32"/>
        </w:rPr>
        <w:t>人</w:t>
      </w:r>
      <w:r>
        <w:rPr>
          <w:rFonts w:ascii="Times New Roman" w:hAnsi="Times New Roman" w:eastAsia="仿宋" w:cs="Times New Roman"/>
          <w:sz w:val="32"/>
          <w:szCs w:val="32"/>
        </w:rPr>
        <w:t>不符合公开转让条件、</w:t>
      </w:r>
      <w:r>
        <w:rPr>
          <w:rFonts w:ascii="Times New Roman" w:hAnsi="Times New Roman" w:eastAsia="仿宋" w:cs="Times New Roman"/>
          <w:bCs/>
          <w:sz w:val="32"/>
          <w:szCs w:val="32"/>
        </w:rPr>
        <w:t>挂牌条件、信息披露要求的，</w:t>
      </w:r>
      <w:r>
        <w:rPr>
          <w:rFonts w:hint="eastAsia" w:ascii="Times New Roman" w:hAnsi="Times New Roman" w:eastAsia="仿宋" w:cs="Times New Roman"/>
          <w:bCs/>
          <w:sz w:val="32"/>
          <w:szCs w:val="32"/>
        </w:rPr>
        <w:t>在</w:t>
      </w:r>
      <w:r>
        <w:rPr>
          <w:rFonts w:ascii="Times New Roman" w:hAnsi="Times New Roman" w:eastAsia="仿宋" w:cs="Times New Roman"/>
          <w:bCs/>
          <w:sz w:val="32"/>
          <w:szCs w:val="32"/>
        </w:rPr>
        <w:t>申请人依规</w:t>
      </w:r>
      <w:r>
        <w:rPr>
          <w:rFonts w:hint="eastAsia" w:ascii="Times New Roman" w:hAnsi="Times New Roman" w:eastAsia="仿宋" w:cs="Times New Roman"/>
          <w:bCs/>
          <w:sz w:val="32"/>
          <w:szCs w:val="32"/>
        </w:rPr>
        <w:t>披露</w:t>
      </w:r>
      <w:r>
        <w:rPr>
          <w:rFonts w:ascii="Times New Roman" w:hAnsi="Times New Roman" w:eastAsia="仿宋" w:cs="Times New Roman"/>
          <w:bCs/>
          <w:sz w:val="32"/>
          <w:szCs w:val="32"/>
        </w:rPr>
        <w:t>相关信息后，</w:t>
      </w:r>
      <w:r>
        <w:rPr>
          <w:rFonts w:hint="eastAsia" w:ascii="Times New Roman" w:hAnsi="Times New Roman" w:eastAsia="仿宋" w:cs="Times New Roman"/>
          <w:bCs/>
          <w:sz w:val="32"/>
          <w:szCs w:val="32"/>
        </w:rPr>
        <w:t>恢复</w:t>
      </w:r>
      <w:r>
        <w:rPr>
          <w:rFonts w:ascii="Times New Roman" w:hAnsi="Times New Roman" w:eastAsia="仿宋" w:cs="Times New Roman"/>
          <w:bCs/>
          <w:sz w:val="32"/>
          <w:szCs w:val="32"/>
        </w:rPr>
        <w:t>其</w:t>
      </w:r>
      <w:r>
        <w:rPr>
          <w:rFonts w:hint="eastAsia" w:ascii="Times New Roman" w:hAnsi="Times New Roman" w:eastAsia="仿宋" w:cs="Times New Roman"/>
          <w:bCs/>
          <w:sz w:val="32"/>
          <w:szCs w:val="32"/>
        </w:rPr>
        <w:t>股票</w:t>
      </w:r>
      <w:r>
        <w:rPr>
          <w:rFonts w:ascii="Times New Roman" w:hAnsi="Times New Roman" w:eastAsia="仿宋" w:cs="Times New Roman"/>
          <w:bCs/>
          <w:sz w:val="32"/>
          <w:szCs w:val="32"/>
        </w:rPr>
        <w:t>挂牌手续</w:t>
      </w:r>
      <w:r>
        <w:rPr>
          <w:rFonts w:hint="eastAsia" w:ascii="Times New Roman" w:hAnsi="Times New Roman" w:eastAsia="仿宋" w:cs="Times New Roman"/>
          <w:bCs/>
          <w:sz w:val="32"/>
          <w:szCs w:val="32"/>
        </w:rPr>
        <w:t>办理；</w:t>
      </w:r>
      <w:r>
        <w:rPr>
          <w:rFonts w:ascii="Times New Roman" w:hAnsi="Times New Roman" w:eastAsia="仿宋" w:cs="Times New Roman"/>
          <w:sz w:val="32"/>
          <w:szCs w:val="32"/>
        </w:rPr>
        <w:t>全国股转公司经审核认为相关事项导致申请</w:t>
      </w:r>
      <w:r>
        <w:rPr>
          <w:rFonts w:hint="eastAsia" w:ascii="Times New Roman" w:hAnsi="Times New Roman" w:eastAsia="仿宋" w:cs="Times New Roman"/>
          <w:sz w:val="32"/>
          <w:szCs w:val="32"/>
        </w:rPr>
        <w:t>人</w:t>
      </w:r>
      <w:r>
        <w:rPr>
          <w:rFonts w:ascii="Times New Roman" w:hAnsi="Times New Roman" w:eastAsia="仿宋" w:cs="Times New Roman"/>
          <w:sz w:val="32"/>
          <w:szCs w:val="32"/>
        </w:rPr>
        <w:t>不符合公开转让条件、</w:t>
      </w:r>
      <w:r>
        <w:rPr>
          <w:rFonts w:ascii="Times New Roman" w:hAnsi="Times New Roman" w:eastAsia="仿宋" w:cs="Times New Roman"/>
          <w:bCs/>
          <w:sz w:val="32"/>
          <w:szCs w:val="32"/>
        </w:rPr>
        <w:t>挂牌条件、信息披露要求的，将出具明确意见</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并</w:t>
      </w:r>
      <w:r>
        <w:rPr>
          <w:rFonts w:hint="eastAsia" w:ascii="Times New Roman" w:hAnsi="Times New Roman" w:eastAsia="仿宋" w:cs="Times New Roman"/>
          <w:bCs/>
          <w:sz w:val="32"/>
          <w:szCs w:val="32"/>
        </w:rPr>
        <w:t>视</w:t>
      </w:r>
      <w:r>
        <w:rPr>
          <w:rFonts w:ascii="Times New Roman" w:hAnsi="Times New Roman" w:eastAsia="仿宋" w:cs="Times New Roman"/>
          <w:bCs/>
          <w:sz w:val="32"/>
          <w:szCs w:val="32"/>
        </w:rPr>
        <w:t>情况向中国证监会报告后，终止其</w:t>
      </w:r>
      <w:r>
        <w:rPr>
          <w:rFonts w:hint="eastAsia" w:ascii="Times New Roman" w:hAnsi="Times New Roman" w:eastAsia="仿宋" w:cs="Times New Roman"/>
          <w:bCs/>
          <w:sz w:val="32"/>
          <w:szCs w:val="32"/>
        </w:rPr>
        <w:t>股票</w:t>
      </w:r>
      <w:r>
        <w:rPr>
          <w:rFonts w:ascii="Times New Roman" w:hAnsi="Times New Roman" w:eastAsia="仿宋" w:cs="Times New Roman"/>
          <w:bCs/>
          <w:sz w:val="32"/>
          <w:szCs w:val="32"/>
        </w:rPr>
        <w:t>挂牌手续</w:t>
      </w:r>
      <w:r>
        <w:rPr>
          <w:rFonts w:hint="eastAsia" w:ascii="Times New Roman" w:hAnsi="Times New Roman" w:eastAsia="仿宋" w:cs="Times New Roman"/>
          <w:bCs/>
          <w:sz w:val="32"/>
          <w:szCs w:val="32"/>
        </w:rPr>
        <w:t>办理</w:t>
      </w:r>
      <w:r>
        <w:rPr>
          <w:rFonts w:ascii="Times New Roman" w:hAnsi="Times New Roman" w:eastAsia="仿宋" w:cs="Times New Roman"/>
          <w:bCs/>
          <w:sz w:val="32"/>
          <w:szCs w:val="32"/>
        </w:rPr>
        <w:t>。</w:t>
      </w:r>
    </w:p>
    <w:p>
      <w:pPr>
        <w:pStyle w:val="3"/>
        <w:spacing w:line="600" w:lineRule="exact"/>
        <w:ind w:firstLine="640"/>
        <w:outlineLvl w:val="1"/>
        <w:rPr>
          <w:rFonts w:ascii="仿宋" w:hAnsi="仿宋" w:eastAsia="仿宋" w:cs="Times New Roman"/>
          <w:kern w:val="0"/>
          <w:sz w:val="32"/>
          <w:szCs w:val="30"/>
        </w:rPr>
      </w:pPr>
      <w:r>
        <w:rPr>
          <w:rFonts w:hint="eastAsia" w:ascii="仿宋" w:hAnsi="仿宋" w:eastAsia="黑体" w:cs="Times New Roman"/>
          <w:sz w:val="32"/>
          <w:szCs w:val="32"/>
        </w:rPr>
        <w:t xml:space="preserve">第三十条 </w:t>
      </w:r>
      <w:r>
        <w:rPr>
          <w:rFonts w:hint="eastAsia" w:ascii="仿宋" w:hAnsi="仿宋" w:eastAsia="仿宋" w:cs="Times New Roman"/>
          <w:kern w:val="0"/>
          <w:sz w:val="32"/>
          <w:szCs w:val="30"/>
        </w:rPr>
        <w:t>自申请</w:t>
      </w:r>
      <w:r>
        <w:rPr>
          <w:rFonts w:ascii="仿宋" w:hAnsi="仿宋" w:eastAsia="仿宋" w:cs="Times New Roman"/>
          <w:kern w:val="0"/>
          <w:sz w:val="32"/>
          <w:szCs w:val="30"/>
        </w:rPr>
        <w:t>文件</w:t>
      </w:r>
      <w:r>
        <w:rPr>
          <w:rFonts w:hint="eastAsia" w:ascii="仿宋" w:hAnsi="仿宋" w:eastAsia="仿宋" w:cs="Times New Roman"/>
          <w:kern w:val="0"/>
          <w:sz w:val="32"/>
          <w:szCs w:val="30"/>
        </w:rPr>
        <w:t>受理至股票挂牌前，全国股转公司收到与申请人公开转让并挂牌、股票定向发行相关的投诉举报、</w:t>
      </w:r>
      <w:r>
        <w:rPr>
          <w:rFonts w:ascii="仿宋" w:hAnsi="仿宋" w:eastAsia="仿宋" w:cs="Times New Roman"/>
          <w:kern w:val="0"/>
          <w:sz w:val="32"/>
          <w:szCs w:val="30"/>
        </w:rPr>
        <w:t>重大</w:t>
      </w:r>
      <w:r>
        <w:rPr>
          <w:rFonts w:hint="eastAsia" w:ascii="仿宋" w:hAnsi="仿宋" w:eastAsia="仿宋" w:cs="Times New Roman"/>
          <w:kern w:val="0"/>
          <w:sz w:val="32"/>
          <w:szCs w:val="30"/>
        </w:rPr>
        <w:t>报道</w:t>
      </w:r>
      <w:r>
        <w:rPr>
          <w:rFonts w:ascii="仿宋" w:hAnsi="仿宋" w:eastAsia="仿宋" w:cs="Times New Roman"/>
          <w:kern w:val="0"/>
          <w:sz w:val="32"/>
          <w:szCs w:val="30"/>
        </w:rPr>
        <w:t>、市场传闻</w:t>
      </w:r>
      <w:r>
        <w:rPr>
          <w:rFonts w:hint="eastAsia" w:ascii="仿宋" w:hAnsi="仿宋" w:eastAsia="仿宋" w:cs="Times New Roman"/>
          <w:kern w:val="0"/>
          <w:sz w:val="32"/>
          <w:szCs w:val="30"/>
        </w:rPr>
        <w:t>的，按照重大</w:t>
      </w:r>
      <w:r>
        <w:rPr>
          <w:rFonts w:ascii="仿宋" w:hAnsi="仿宋" w:eastAsia="仿宋" w:cs="Times New Roman"/>
          <w:kern w:val="0"/>
          <w:sz w:val="32"/>
          <w:szCs w:val="30"/>
        </w:rPr>
        <w:t>事项</w:t>
      </w:r>
      <w:r>
        <w:rPr>
          <w:rFonts w:hint="eastAsia" w:ascii="仿宋" w:hAnsi="仿宋" w:eastAsia="仿宋" w:cs="Times New Roman"/>
          <w:kern w:val="0"/>
          <w:sz w:val="32"/>
          <w:szCs w:val="30"/>
        </w:rPr>
        <w:t>报告</w:t>
      </w:r>
      <w:r>
        <w:rPr>
          <w:rFonts w:ascii="仿宋" w:hAnsi="仿宋" w:eastAsia="仿宋" w:cs="Times New Roman"/>
          <w:kern w:val="0"/>
          <w:sz w:val="32"/>
          <w:szCs w:val="30"/>
        </w:rPr>
        <w:t>处理程序，</w:t>
      </w:r>
      <w:r>
        <w:rPr>
          <w:rFonts w:hint="eastAsia" w:ascii="仿宋" w:hAnsi="仿宋" w:eastAsia="仿宋" w:cs="Times New Roman"/>
          <w:kern w:val="0"/>
          <w:sz w:val="32"/>
          <w:szCs w:val="30"/>
        </w:rPr>
        <w:t>可以要求申请人及其主办券商、</w:t>
      </w:r>
      <w:r>
        <w:rPr>
          <w:rFonts w:ascii="仿宋" w:hAnsi="仿宋" w:eastAsia="仿宋" w:cs="Times New Roman"/>
          <w:kern w:val="0"/>
          <w:sz w:val="32"/>
          <w:szCs w:val="30"/>
        </w:rPr>
        <w:t>证券服务机构</w:t>
      </w:r>
      <w:r>
        <w:rPr>
          <w:rFonts w:hint="eastAsia" w:ascii="仿宋" w:hAnsi="仿宋" w:eastAsia="仿宋" w:cs="Times New Roman"/>
          <w:kern w:val="0"/>
          <w:sz w:val="32"/>
          <w:szCs w:val="30"/>
        </w:rPr>
        <w:t>就涉及的事项进行解释说明</w:t>
      </w:r>
      <w:r>
        <w:rPr>
          <w:rFonts w:ascii="仿宋" w:hAnsi="仿宋" w:eastAsia="仿宋" w:cs="Times New Roman"/>
          <w:kern w:val="0"/>
          <w:sz w:val="32"/>
          <w:szCs w:val="30"/>
        </w:rPr>
        <w:t>、</w:t>
      </w:r>
      <w:r>
        <w:rPr>
          <w:rFonts w:hint="eastAsia" w:ascii="仿宋" w:hAnsi="仿宋" w:eastAsia="仿宋" w:cs="Times New Roman"/>
          <w:kern w:val="0"/>
          <w:sz w:val="32"/>
          <w:szCs w:val="30"/>
        </w:rPr>
        <w:t>补充核查，</w:t>
      </w:r>
      <w:r>
        <w:rPr>
          <w:rFonts w:ascii="仿宋" w:hAnsi="仿宋" w:eastAsia="仿宋" w:cs="Times New Roman"/>
          <w:kern w:val="0"/>
          <w:sz w:val="32"/>
          <w:szCs w:val="30"/>
        </w:rPr>
        <w:t>并根据申请人所处审核阶段</w:t>
      </w:r>
      <w:r>
        <w:rPr>
          <w:rFonts w:hint="eastAsia" w:ascii="仿宋" w:hAnsi="仿宋" w:eastAsia="仿宋" w:cs="Times New Roman"/>
          <w:kern w:val="0"/>
          <w:sz w:val="32"/>
          <w:szCs w:val="30"/>
        </w:rPr>
        <w:t>、相关</w:t>
      </w:r>
      <w:r>
        <w:rPr>
          <w:rFonts w:ascii="仿宋" w:hAnsi="仿宋" w:eastAsia="仿宋" w:cs="Times New Roman"/>
          <w:kern w:val="0"/>
          <w:sz w:val="32"/>
          <w:szCs w:val="30"/>
        </w:rPr>
        <w:t>事项</w:t>
      </w:r>
      <w:r>
        <w:rPr>
          <w:rFonts w:hint="eastAsia" w:ascii="仿宋" w:hAnsi="仿宋" w:eastAsia="仿宋" w:cs="Times New Roman"/>
          <w:kern w:val="0"/>
          <w:sz w:val="32"/>
          <w:szCs w:val="30"/>
        </w:rPr>
        <w:t>的影响</w:t>
      </w:r>
      <w:r>
        <w:rPr>
          <w:rFonts w:ascii="仿宋" w:hAnsi="仿宋" w:eastAsia="仿宋" w:cs="Times New Roman"/>
          <w:kern w:val="0"/>
          <w:sz w:val="32"/>
          <w:szCs w:val="30"/>
        </w:rPr>
        <w:t>等，</w:t>
      </w:r>
      <w:r>
        <w:rPr>
          <w:rFonts w:hint="eastAsia" w:ascii="仿宋" w:hAnsi="仿宋" w:eastAsia="仿宋" w:cs="Times New Roman"/>
          <w:kern w:val="0"/>
          <w:sz w:val="32"/>
          <w:szCs w:val="30"/>
        </w:rPr>
        <w:t>采取</w:t>
      </w:r>
      <w:r>
        <w:rPr>
          <w:rFonts w:ascii="仿宋" w:hAnsi="仿宋" w:eastAsia="仿宋" w:cs="Times New Roman"/>
          <w:kern w:val="0"/>
          <w:sz w:val="32"/>
          <w:szCs w:val="30"/>
        </w:rPr>
        <w:t>相应</w:t>
      </w:r>
      <w:r>
        <w:rPr>
          <w:rFonts w:hint="eastAsia" w:ascii="仿宋" w:hAnsi="仿宋" w:eastAsia="仿宋" w:cs="Times New Roman"/>
          <w:kern w:val="0"/>
          <w:sz w:val="32"/>
          <w:szCs w:val="30"/>
        </w:rPr>
        <w:t>措施。</w:t>
      </w:r>
    </w:p>
    <w:p>
      <w:pPr>
        <w:adjustRightInd w:val="0"/>
        <w:snapToGrid w:val="0"/>
        <w:spacing w:line="600" w:lineRule="exact"/>
        <w:ind w:firstLine="640" w:firstLineChars="200"/>
        <w:outlineLvl w:val="1"/>
        <w:rPr>
          <w:rFonts w:ascii="仿宋" w:hAnsi="仿宋" w:eastAsia="仿宋" w:cs="Times New Roman"/>
          <w:sz w:val="32"/>
          <w:szCs w:val="32"/>
        </w:rPr>
      </w:pPr>
      <w:r>
        <w:rPr>
          <w:rFonts w:hint="eastAsia" w:ascii="仿宋" w:hAnsi="仿宋" w:eastAsia="黑体" w:cs="Times New Roman"/>
          <w:sz w:val="32"/>
          <w:szCs w:val="32"/>
        </w:rPr>
        <w:t>第三十一</w:t>
      </w:r>
      <w:r>
        <w:rPr>
          <w:rFonts w:ascii="仿宋" w:hAnsi="仿宋" w:eastAsia="黑体" w:cs="Times New Roman"/>
          <w:sz w:val="32"/>
          <w:szCs w:val="32"/>
        </w:rPr>
        <w:t>条</w:t>
      </w:r>
      <w:r>
        <w:rPr>
          <w:rFonts w:hint="eastAsia" w:ascii="仿宋" w:hAnsi="仿宋" w:eastAsia="黑体" w:cs="Times New Roman"/>
          <w:sz w:val="32"/>
          <w:szCs w:val="32"/>
        </w:rPr>
        <w:t xml:space="preserve"> </w:t>
      </w:r>
      <w:r>
        <w:rPr>
          <w:rFonts w:hint="eastAsia" w:ascii="仿宋" w:hAnsi="仿宋" w:eastAsia="仿宋" w:cs="Times New Roman"/>
          <w:kern w:val="0"/>
          <w:sz w:val="32"/>
          <w:szCs w:val="30"/>
        </w:rPr>
        <w:t>自申请</w:t>
      </w:r>
      <w:r>
        <w:rPr>
          <w:rFonts w:ascii="仿宋" w:hAnsi="仿宋" w:eastAsia="仿宋" w:cs="Times New Roman"/>
          <w:kern w:val="0"/>
          <w:sz w:val="32"/>
          <w:szCs w:val="30"/>
        </w:rPr>
        <w:t>文件</w:t>
      </w:r>
      <w:r>
        <w:rPr>
          <w:rFonts w:hint="eastAsia" w:ascii="仿宋" w:hAnsi="仿宋" w:eastAsia="仿宋" w:cs="Times New Roman"/>
          <w:kern w:val="0"/>
          <w:sz w:val="32"/>
          <w:szCs w:val="30"/>
        </w:rPr>
        <w:t>受理至全国</w:t>
      </w:r>
      <w:r>
        <w:rPr>
          <w:rFonts w:ascii="仿宋" w:hAnsi="仿宋" w:eastAsia="仿宋" w:cs="Times New Roman"/>
          <w:kern w:val="0"/>
          <w:sz w:val="32"/>
          <w:szCs w:val="30"/>
        </w:rPr>
        <w:t>股转公司</w:t>
      </w:r>
      <w:r>
        <w:rPr>
          <w:rFonts w:hint="eastAsia" w:ascii="仿宋" w:hAnsi="仿宋" w:eastAsia="仿宋" w:cs="Times New Roman"/>
          <w:kern w:val="0"/>
          <w:sz w:val="32"/>
          <w:szCs w:val="30"/>
        </w:rPr>
        <w:t>作出</w:t>
      </w:r>
      <w:r>
        <w:rPr>
          <w:rFonts w:ascii="仿宋" w:hAnsi="仿宋" w:eastAsia="仿宋" w:cs="Times New Roman"/>
          <w:kern w:val="0"/>
          <w:sz w:val="32"/>
          <w:szCs w:val="30"/>
        </w:rPr>
        <w:t>审核决定</w:t>
      </w:r>
      <w:r>
        <w:rPr>
          <w:rFonts w:hint="eastAsia" w:ascii="仿宋" w:hAnsi="仿宋" w:eastAsia="仿宋" w:cs="Times New Roman"/>
          <w:kern w:val="0"/>
          <w:sz w:val="32"/>
          <w:szCs w:val="30"/>
        </w:rPr>
        <w:t>或</w:t>
      </w:r>
      <w:r>
        <w:rPr>
          <w:rFonts w:ascii="仿宋" w:hAnsi="仿宋" w:eastAsia="仿宋" w:cs="Times New Roman"/>
          <w:kern w:val="0"/>
          <w:sz w:val="32"/>
          <w:szCs w:val="30"/>
        </w:rPr>
        <w:t>审核意见</w:t>
      </w:r>
      <w:r>
        <w:rPr>
          <w:rFonts w:hint="eastAsia" w:ascii="仿宋" w:hAnsi="仿宋" w:eastAsia="仿宋" w:cs="Times New Roman"/>
          <w:kern w:val="0"/>
          <w:sz w:val="32"/>
          <w:szCs w:val="30"/>
        </w:rPr>
        <w:t>期间，出现</w:t>
      </w:r>
      <w:r>
        <w:rPr>
          <w:rFonts w:ascii="仿宋" w:hAnsi="仿宋" w:eastAsia="仿宋" w:cs="Times New Roman"/>
          <w:sz w:val="32"/>
          <w:szCs w:val="32"/>
        </w:rPr>
        <w:t>《</w:t>
      </w:r>
      <w:r>
        <w:rPr>
          <w:rFonts w:hint="eastAsia" w:ascii="仿宋" w:hAnsi="仿宋" w:eastAsia="仿宋" w:cs="Times New Roman"/>
          <w:sz w:val="32"/>
          <w:szCs w:val="32"/>
        </w:rPr>
        <w:t>股票挂牌</w:t>
      </w:r>
      <w:r>
        <w:rPr>
          <w:rFonts w:ascii="仿宋" w:hAnsi="仿宋" w:eastAsia="仿宋" w:cs="Times New Roman"/>
          <w:sz w:val="32"/>
          <w:szCs w:val="32"/>
        </w:rPr>
        <w:t>规则》</w:t>
      </w:r>
      <w:r>
        <w:rPr>
          <w:rFonts w:hint="eastAsia" w:ascii="仿宋" w:hAnsi="仿宋" w:eastAsia="仿宋" w:cs="Times New Roman"/>
          <w:sz w:val="32"/>
          <w:szCs w:val="32"/>
        </w:rPr>
        <w:t>《定向发行规则》等规定</w:t>
      </w:r>
      <w:r>
        <w:rPr>
          <w:rFonts w:ascii="仿宋" w:hAnsi="仿宋" w:eastAsia="仿宋" w:cs="Times New Roman"/>
          <w:sz w:val="32"/>
          <w:szCs w:val="32"/>
        </w:rPr>
        <w:t>的</w:t>
      </w:r>
      <w:r>
        <w:rPr>
          <w:rFonts w:hint="eastAsia" w:ascii="仿宋" w:hAnsi="仿宋" w:eastAsia="仿宋" w:cs="Times New Roman"/>
          <w:sz w:val="32"/>
          <w:szCs w:val="32"/>
        </w:rPr>
        <w:t>中止</w:t>
      </w:r>
      <w:r>
        <w:rPr>
          <w:rFonts w:ascii="仿宋" w:hAnsi="仿宋" w:eastAsia="仿宋" w:cs="Times New Roman"/>
          <w:sz w:val="32"/>
          <w:szCs w:val="32"/>
        </w:rPr>
        <w:t>审核情形</w:t>
      </w:r>
      <w:r>
        <w:rPr>
          <w:rFonts w:ascii="仿宋" w:hAnsi="仿宋" w:eastAsia="仿宋" w:cs="Times New Roman"/>
          <w:kern w:val="0"/>
          <w:sz w:val="32"/>
          <w:szCs w:val="30"/>
        </w:rPr>
        <w:t>的</w:t>
      </w:r>
      <w:r>
        <w:rPr>
          <w:rFonts w:hint="eastAsia" w:ascii="仿宋" w:hAnsi="仿宋" w:eastAsia="仿宋" w:cs="Times New Roman"/>
          <w:kern w:val="0"/>
          <w:sz w:val="32"/>
          <w:szCs w:val="30"/>
        </w:rPr>
        <w:t>，申请人及其主办券商、证券服务机构</w:t>
      </w:r>
      <w:r>
        <w:rPr>
          <w:rFonts w:ascii="仿宋" w:hAnsi="仿宋" w:eastAsia="仿宋" w:cs="Times New Roman"/>
          <w:kern w:val="0"/>
          <w:sz w:val="32"/>
          <w:szCs w:val="30"/>
        </w:rPr>
        <w:t>应当及时向全国股转公司报告</w:t>
      </w:r>
      <w:r>
        <w:rPr>
          <w:rFonts w:hint="eastAsia" w:ascii="仿宋" w:hAnsi="仿宋" w:eastAsia="仿宋" w:cs="Times New Roman"/>
          <w:kern w:val="0"/>
          <w:sz w:val="32"/>
          <w:szCs w:val="30"/>
        </w:rPr>
        <w:t>。申请人或</w:t>
      </w:r>
      <w:r>
        <w:rPr>
          <w:rFonts w:ascii="仿宋" w:hAnsi="仿宋" w:eastAsia="仿宋" w:cs="Times New Roman"/>
          <w:kern w:val="0"/>
          <w:sz w:val="32"/>
          <w:szCs w:val="30"/>
        </w:rPr>
        <w:t>主办券商</w:t>
      </w:r>
      <w:r>
        <w:rPr>
          <w:rFonts w:hint="eastAsia" w:ascii="仿宋" w:hAnsi="仿宋" w:eastAsia="仿宋" w:cs="Times New Roman"/>
          <w:kern w:val="0"/>
          <w:sz w:val="32"/>
          <w:szCs w:val="30"/>
        </w:rPr>
        <w:t>应当按照</w:t>
      </w:r>
      <w:r>
        <w:rPr>
          <w:rFonts w:ascii="仿宋" w:hAnsi="仿宋" w:eastAsia="仿宋" w:cs="Times New Roman"/>
          <w:kern w:val="0"/>
          <w:sz w:val="32"/>
          <w:szCs w:val="30"/>
        </w:rPr>
        <w:t>《股票挂牌规则》提交</w:t>
      </w:r>
      <w:r>
        <w:rPr>
          <w:rFonts w:hint="eastAsia" w:ascii="仿宋" w:hAnsi="仿宋" w:eastAsia="仿宋" w:cs="Times New Roman"/>
          <w:kern w:val="0"/>
          <w:sz w:val="32"/>
          <w:szCs w:val="30"/>
        </w:rPr>
        <w:t>加盖</w:t>
      </w:r>
      <w:r>
        <w:rPr>
          <w:rFonts w:ascii="仿宋" w:hAnsi="仿宋" w:eastAsia="仿宋" w:cs="Times New Roman"/>
          <w:kern w:val="0"/>
          <w:sz w:val="32"/>
          <w:szCs w:val="30"/>
        </w:rPr>
        <w:t>公章的中止</w:t>
      </w:r>
      <w:r>
        <w:rPr>
          <w:rFonts w:hint="eastAsia" w:ascii="仿宋" w:hAnsi="仿宋" w:eastAsia="仿宋" w:cs="Times New Roman"/>
          <w:sz w:val="32"/>
          <w:szCs w:val="32"/>
        </w:rPr>
        <w:t>审核申</w:t>
      </w:r>
      <w:r>
        <w:rPr>
          <w:rFonts w:hint="eastAsia" w:ascii="Times New Roman" w:hAnsi="Times New Roman" w:eastAsia="仿宋" w:cs="Times New Roman"/>
          <w:sz w:val="32"/>
          <w:szCs w:val="32"/>
        </w:rPr>
        <w:t>请</w:t>
      </w:r>
      <w:r>
        <w:rPr>
          <w:rFonts w:ascii="仿宋" w:hAnsi="仿宋" w:eastAsia="仿宋" w:cs="Times New Roman"/>
          <w:kern w:val="0"/>
          <w:sz w:val="32"/>
          <w:szCs w:val="30"/>
        </w:rPr>
        <w:t>，</w:t>
      </w:r>
      <w:r>
        <w:rPr>
          <w:rFonts w:hint="eastAsia" w:ascii="仿宋" w:hAnsi="仿宋" w:eastAsia="仿宋" w:cs="Times New Roman"/>
          <w:kern w:val="0"/>
          <w:sz w:val="32"/>
          <w:szCs w:val="30"/>
        </w:rPr>
        <w:t>全国股转公司自确认</w:t>
      </w:r>
      <w:r>
        <w:rPr>
          <w:rFonts w:ascii="仿宋" w:hAnsi="仿宋" w:eastAsia="仿宋" w:cs="Times New Roman"/>
          <w:kern w:val="0"/>
          <w:sz w:val="32"/>
          <w:szCs w:val="30"/>
        </w:rPr>
        <w:t>之日起</w:t>
      </w:r>
      <w:r>
        <w:rPr>
          <w:rFonts w:hint="default" w:ascii="Times New Roman" w:hAnsi="Times New Roman" w:eastAsia="仿宋" w:cs="Times New Roman"/>
          <w:sz w:val="32"/>
          <w:szCs w:val="32"/>
        </w:rPr>
        <w:t>5</w:t>
      </w:r>
      <w:r>
        <w:rPr>
          <w:rFonts w:hint="eastAsia" w:ascii="仿宋" w:hAnsi="仿宋" w:eastAsia="仿宋" w:cs="Times New Roman"/>
          <w:kern w:val="0"/>
          <w:sz w:val="32"/>
          <w:szCs w:val="30"/>
        </w:rPr>
        <w:t>个交易日</w:t>
      </w:r>
      <w:r>
        <w:rPr>
          <w:rFonts w:ascii="仿宋" w:hAnsi="仿宋" w:eastAsia="仿宋" w:cs="Times New Roman"/>
          <w:kern w:val="0"/>
          <w:sz w:val="32"/>
          <w:szCs w:val="30"/>
        </w:rPr>
        <w:t>内</w:t>
      </w:r>
      <w:r>
        <w:rPr>
          <w:rFonts w:hint="eastAsia" w:ascii="仿宋" w:hAnsi="仿宋" w:eastAsia="仿宋" w:cs="Times New Roman"/>
          <w:kern w:val="0"/>
          <w:sz w:val="32"/>
          <w:szCs w:val="30"/>
        </w:rPr>
        <w:t>通过审核系统履行中止审核程序。</w:t>
      </w:r>
    </w:p>
    <w:p>
      <w:pPr>
        <w:pStyle w:val="3"/>
        <w:shd w:val="clear" w:color="auto" w:fill="FFFFFF"/>
        <w:adjustRightInd w:val="0"/>
        <w:snapToGrid w:val="0"/>
        <w:spacing w:line="600" w:lineRule="exact"/>
        <w:ind w:firstLine="640"/>
        <w:rPr>
          <w:rFonts w:ascii="仿宋" w:hAnsi="仿宋" w:eastAsia="仿宋" w:cs="Times New Roman"/>
          <w:kern w:val="0"/>
          <w:sz w:val="32"/>
          <w:szCs w:val="30"/>
        </w:rPr>
      </w:pPr>
      <w:r>
        <w:rPr>
          <w:rFonts w:hint="eastAsia" w:ascii="仿宋" w:hAnsi="仿宋" w:eastAsia="仿宋" w:cs="Times New Roman"/>
          <w:kern w:val="0"/>
          <w:sz w:val="32"/>
          <w:szCs w:val="30"/>
        </w:rPr>
        <w:t>申请人及其主办券商、证券服务机构未及时向全国股转公司报告，</w:t>
      </w:r>
      <w:r>
        <w:rPr>
          <w:rFonts w:ascii="Times New Roman" w:hAnsi="Times New Roman" w:eastAsia="仿宋" w:cs="Times New Roman"/>
          <w:sz w:val="32"/>
          <w:szCs w:val="32"/>
        </w:rPr>
        <w:t>经</w:t>
      </w:r>
      <w:r>
        <w:rPr>
          <w:rFonts w:hint="eastAsia" w:ascii="仿宋" w:hAnsi="仿宋" w:eastAsia="仿宋" w:cs="Times New Roman"/>
          <w:kern w:val="0"/>
          <w:sz w:val="32"/>
          <w:szCs w:val="30"/>
        </w:rPr>
        <w:t>全国股转公司</w:t>
      </w:r>
      <w:r>
        <w:rPr>
          <w:rFonts w:ascii="Times New Roman" w:hAnsi="Times New Roman" w:eastAsia="仿宋" w:cs="Times New Roman"/>
          <w:sz w:val="32"/>
          <w:szCs w:val="32"/>
        </w:rPr>
        <w:t>核实</w:t>
      </w:r>
      <w:r>
        <w:rPr>
          <w:rFonts w:hint="eastAsia" w:ascii="仿宋" w:hAnsi="仿宋" w:eastAsia="仿宋" w:cs="Times New Roman"/>
          <w:kern w:val="0"/>
          <w:sz w:val="32"/>
          <w:szCs w:val="30"/>
        </w:rPr>
        <w:t>确认申请</w:t>
      </w:r>
      <w:r>
        <w:rPr>
          <w:rFonts w:ascii="仿宋" w:hAnsi="仿宋" w:eastAsia="仿宋" w:cs="Times New Roman"/>
          <w:kern w:val="0"/>
          <w:sz w:val="32"/>
          <w:szCs w:val="30"/>
        </w:rPr>
        <w:t>人</w:t>
      </w:r>
      <w:r>
        <w:rPr>
          <w:rFonts w:hint="eastAsia" w:ascii="仿宋" w:hAnsi="仿宋" w:eastAsia="仿宋" w:cs="Times New Roman"/>
          <w:kern w:val="0"/>
          <w:sz w:val="32"/>
          <w:szCs w:val="30"/>
        </w:rPr>
        <w:t>及其</w:t>
      </w:r>
      <w:r>
        <w:rPr>
          <w:rFonts w:ascii="仿宋" w:hAnsi="仿宋" w:eastAsia="仿宋" w:cs="Times New Roman"/>
          <w:kern w:val="0"/>
          <w:sz w:val="32"/>
          <w:szCs w:val="30"/>
        </w:rPr>
        <w:t>主办券商</w:t>
      </w:r>
      <w:r>
        <w:rPr>
          <w:rFonts w:hint="eastAsia" w:ascii="仿宋" w:hAnsi="仿宋" w:eastAsia="仿宋" w:cs="Times New Roman"/>
          <w:kern w:val="0"/>
          <w:sz w:val="32"/>
          <w:szCs w:val="30"/>
        </w:rPr>
        <w:t>、</w:t>
      </w:r>
      <w:r>
        <w:rPr>
          <w:rFonts w:ascii="仿宋" w:hAnsi="仿宋" w:eastAsia="仿宋" w:cs="Times New Roman"/>
          <w:kern w:val="0"/>
          <w:sz w:val="32"/>
          <w:szCs w:val="30"/>
        </w:rPr>
        <w:t>证券服务机构</w:t>
      </w:r>
      <w:r>
        <w:rPr>
          <w:rFonts w:hint="eastAsia" w:ascii="仿宋" w:hAnsi="仿宋" w:eastAsia="仿宋" w:cs="Times New Roman"/>
          <w:kern w:val="0"/>
          <w:sz w:val="32"/>
          <w:szCs w:val="30"/>
        </w:rPr>
        <w:t>存在</w:t>
      </w:r>
      <w:r>
        <w:rPr>
          <w:rFonts w:ascii="仿宋" w:hAnsi="仿宋" w:eastAsia="仿宋" w:cs="Times New Roman"/>
          <w:kern w:val="0"/>
          <w:sz w:val="32"/>
          <w:szCs w:val="30"/>
        </w:rPr>
        <w:t>中止审核情形的，自</w:t>
      </w:r>
      <w:r>
        <w:rPr>
          <w:rFonts w:hint="eastAsia" w:ascii="仿宋" w:hAnsi="仿宋" w:eastAsia="仿宋" w:cs="Times New Roman"/>
          <w:kern w:val="0"/>
          <w:sz w:val="32"/>
          <w:szCs w:val="30"/>
        </w:rPr>
        <w:t>确认之日起</w:t>
      </w:r>
      <w:r>
        <w:rPr>
          <w:rFonts w:hint="eastAsia" w:ascii="Times New Roman" w:hAnsi="Times New Roman" w:eastAsia="仿宋" w:cs="Times New Roman"/>
          <w:kern w:val="2"/>
          <w:sz w:val="32"/>
          <w:szCs w:val="32"/>
          <w:lang w:val="en-US" w:eastAsia="zh-CN" w:bidi="ar-SA"/>
        </w:rPr>
        <w:t>5</w:t>
      </w:r>
      <w:r>
        <w:rPr>
          <w:rFonts w:hint="eastAsia" w:ascii="仿宋" w:hAnsi="仿宋" w:eastAsia="仿宋" w:cs="Times New Roman"/>
          <w:kern w:val="0"/>
          <w:sz w:val="32"/>
          <w:szCs w:val="30"/>
        </w:rPr>
        <w:t>个交易日内通过审核系统履行中止审核程序。</w:t>
      </w:r>
    </w:p>
    <w:p>
      <w:pPr>
        <w:pStyle w:val="3"/>
        <w:shd w:val="clear" w:color="auto" w:fill="FFFFFF"/>
        <w:spacing w:line="600" w:lineRule="exact"/>
        <w:ind w:firstLine="640"/>
        <w:outlineLvl w:val="1"/>
        <w:rPr>
          <w:rFonts w:ascii="仿宋" w:hAnsi="仿宋" w:eastAsia="仿宋" w:cs="Times New Roman"/>
          <w:kern w:val="0"/>
          <w:sz w:val="32"/>
          <w:szCs w:val="30"/>
        </w:rPr>
      </w:pPr>
      <w:r>
        <w:rPr>
          <w:rFonts w:hint="eastAsia" w:ascii="仿宋" w:hAnsi="仿宋" w:eastAsia="黑体" w:cs="Times New Roman"/>
          <w:kern w:val="0"/>
          <w:sz w:val="32"/>
          <w:szCs w:val="30"/>
        </w:rPr>
        <w:t>第三十二</w:t>
      </w:r>
      <w:r>
        <w:rPr>
          <w:rFonts w:ascii="仿宋" w:hAnsi="仿宋" w:eastAsia="黑体" w:cs="Times New Roman"/>
          <w:kern w:val="0"/>
          <w:sz w:val="32"/>
          <w:szCs w:val="30"/>
        </w:rPr>
        <w:t>条</w:t>
      </w:r>
      <w:r>
        <w:rPr>
          <w:rFonts w:hint="eastAsia" w:ascii="仿宋" w:hAnsi="仿宋" w:eastAsia="黑体" w:cs="Times New Roman"/>
          <w:kern w:val="0"/>
          <w:sz w:val="32"/>
          <w:szCs w:val="30"/>
        </w:rPr>
        <w:t xml:space="preserve"> </w:t>
      </w:r>
      <w:r>
        <w:rPr>
          <w:rFonts w:hint="eastAsia" w:ascii="仿宋" w:hAnsi="仿宋" w:eastAsia="仿宋" w:cs="Times New Roman"/>
          <w:kern w:val="0"/>
          <w:sz w:val="32"/>
          <w:szCs w:val="30"/>
        </w:rPr>
        <w:t>中止审核情形消除或在</w:t>
      </w:r>
      <w:r>
        <w:rPr>
          <w:rFonts w:ascii="仿宋" w:hAnsi="仿宋" w:eastAsia="仿宋" w:cs="Times New Roman"/>
          <w:sz w:val="32"/>
          <w:szCs w:val="32"/>
        </w:rPr>
        <w:t>《</w:t>
      </w:r>
      <w:r>
        <w:rPr>
          <w:rFonts w:hint="eastAsia" w:ascii="仿宋" w:hAnsi="仿宋" w:eastAsia="仿宋" w:cs="Times New Roman"/>
          <w:sz w:val="32"/>
          <w:szCs w:val="32"/>
        </w:rPr>
        <w:t>股票挂牌</w:t>
      </w:r>
      <w:r>
        <w:rPr>
          <w:rFonts w:ascii="仿宋" w:hAnsi="仿宋" w:eastAsia="仿宋" w:cs="Times New Roman"/>
          <w:sz w:val="32"/>
          <w:szCs w:val="32"/>
        </w:rPr>
        <w:t>规则》</w:t>
      </w:r>
      <w:r>
        <w:rPr>
          <w:rFonts w:hint="eastAsia" w:ascii="仿宋" w:hAnsi="仿宋" w:eastAsia="仿宋" w:cs="Times New Roman"/>
          <w:sz w:val="32"/>
          <w:szCs w:val="32"/>
        </w:rPr>
        <w:t>《定向发行规则》等</w:t>
      </w:r>
      <w:r>
        <w:rPr>
          <w:rFonts w:ascii="Times New Roman" w:hAnsi="Times New Roman" w:eastAsia="仿宋" w:cs="Times New Roman"/>
          <w:bCs/>
          <w:sz w:val="32"/>
          <w:szCs w:val="32"/>
        </w:rPr>
        <w:t>规定的时限内完成</w:t>
      </w:r>
      <w:r>
        <w:rPr>
          <w:rFonts w:hint="eastAsia" w:ascii="Times New Roman" w:hAnsi="Times New Roman" w:eastAsia="仿宋" w:cs="Times New Roman"/>
          <w:bCs/>
          <w:sz w:val="32"/>
          <w:szCs w:val="32"/>
        </w:rPr>
        <w:t>复核</w:t>
      </w:r>
      <w:r>
        <w:rPr>
          <w:rFonts w:ascii="Times New Roman" w:hAnsi="Times New Roman" w:eastAsia="仿宋" w:cs="Times New Roman"/>
          <w:bCs/>
          <w:sz w:val="32"/>
          <w:szCs w:val="32"/>
        </w:rPr>
        <w:t>等相关事项</w:t>
      </w:r>
      <w:r>
        <w:rPr>
          <w:rFonts w:hint="eastAsia" w:ascii="仿宋" w:hAnsi="仿宋" w:eastAsia="仿宋" w:cs="Times New Roman"/>
          <w:kern w:val="0"/>
          <w:sz w:val="32"/>
          <w:szCs w:val="30"/>
        </w:rPr>
        <w:t>后，申请人及其主办券商、</w:t>
      </w:r>
      <w:r>
        <w:rPr>
          <w:rFonts w:ascii="仿宋" w:hAnsi="仿宋" w:eastAsia="仿宋" w:cs="Times New Roman"/>
          <w:kern w:val="0"/>
          <w:sz w:val="32"/>
          <w:szCs w:val="30"/>
        </w:rPr>
        <w:t>证券服务机构</w:t>
      </w:r>
      <w:r>
        <w:rPr>
          <w:rFonts w:hint="eastAsia" w:ascii="仿宋" w:hAnsi="仿宋" w:eastAsia="仿宋" w:cs="Times New Roman"/>
          <w:kern w:val="0"/>
          <w:sz w:val="32"/>
          <w:szCs w:val="30"/>
        </w:rPr>
        <w:t>应当及时向全国股转公司报告。申请人或</w:t>
      </w:r>
      <w:r>
        <w:rPr>
          <w:rFonts w:ascii="仿宋" w:hAnsi="仿宋" w:eastAsia="仿宋" w:cs="Times New Roman"/>
          <w:kern w:val="0"/>
          <w:sz w:val="32"/>
          <w:szCs w:val="30"/>
        </w:rPr>
        <w:t>主办券商</w:t>
      </w:r>
      <w:r>
        <w:rPr>
          <w:rFonts w:hint="eastAsia" w:ascii="仿宋" w:hAnsi="仿宋" w:eastAsia="仿宋" w:cs="Times New Roman"/>
          <w:kern w:val="0"/>
          <w:sz w:val="32"/>
          <w:szCs w:val="30"/>
        </w:rPr>
        <w:t>应当提交加盖</w:t>
      </w:r>
      <w:r>
        <w:rPr>
          <w:rFonts w:ascii="仿宋" w:hAnsi="仿宋" w:eastAsia="仿宋" w:cs="Times New Roman"/>
          <w:kern w:val="0"/>
          <w:sz w:val="32"/>
          <w:szCs w:val="30"/>
        </w:rPr>
        <w:t>公章的</w:t>
      </w:r>
      <w:r>
        <w:rPr>
          <w:rFonts w:hint="eastAsia" w:ascii="仿宋" w:hAnsi="仿宋" w:eastAsia="仿宋" w:cs="Times New Roman"/>
          <w:kern w:val="0"/>
          <w:sz w:val="32"/>
          <w:szCs w:val="30"/>
        </w:rPr>
        <w:t>恢复审核</w:t>
      </w:r>
      <w:r>
        <w:rPr>
          <w:rFonts w:ascii="仿宋" w:hAnsi="仿宋" w:eastAsia="仿宋" w:cs="Times New Roman"/>
          <w:kern w:val="0"/>
          <w:sz w:val="32"/>
          <w:szCs w:val="30"/>
        </w:rPr>
        <w:t>申请，</w:t>
      </w:r>
      <w:r>
        <w:rPr>
          <w:rFonts w:hint="eastAsia" w:ascii="仿宋" w:hAnsi="仿宋" w:eastAsia="仿宋" w:cs="Times New Roman"/>
          <w:kern w:val="0"/>
          <w:sz w:val="32"/>
          <w:szCs w:val="30"/>
        </w:rPr>
        <w:t>全国股转公司自确认</w:t>
      </w:r>
      <w:r>
        <w:rPr>
          <w:rFonts w:ascii="仿宋" w:hAnsi="仿宋" w:eastAsia="仿宋" w:cs="Times New Roman"/>
          <w:kern w:val="0"/>
          <w:sz w:val="32"/>
          <w:szCs w:val="30"/>
        </w:rPr>
        <w:t>之日起</w:t>
      </w:r>
      <w:r>
        <w:rPr>
          <w:rFonts w:hint="default" w:ascii="Times New Roman" w:hAnsi="Times New Roman" w:eastAsia="仿宋" w:cs="Times New Roman"/>
          <w:kern w:val="2"/>
          <w:sz w:val="32"/>
          <w:szCs w:val="32"/>
          <w:lang w:val="en-US" w:eastAsia="zh-CN" w:bidi="ar-SA"/>
        </w:rPr>
        <w:t>5</w:t>
      </w:r>
      <w:r>
        <w:rPr>
          <w:rFonts w:hint="eastAsia" w:ascii="仿宋" w:hAnsi="仿宋" w:eastAsia="仿宋" w:cs="Times New Roman"/>
          <w:kern w:val="0"/>
          <w:sz w:val="32"/>
          <w:szCs w:val="30"/>
        </w:rPr>
        <w:t>个交易日</w:t>
      </w:r>
      <w:r>
        <w:rPr>
          <w:rFonts w:ascii="仿宋" w:hAnsi="仿宋" w:eastAsia="仿宋" w:cs="Times New Roman"/>
          <w:kern w:val="0"/>
          <w:sz w:val="32"/>
          <w:szCs w:val="30"/>
        </w:rPr>
        <w:t>内</w:t>
      </w:r>
      <w:r>
        <w:rPr>
          <w:rFonts w:hint="eastAsia" w:ascii="仿宋" w:hAnsi="仿宋" w:eastAsia="仿宋" w:cs="Times New Roman"/>
          <w:kern w:val="0"/>
          <w:sz w:val="32"/>
          <w:szCs w:val="30"/>
        </w:rPr>
        <w:t>通过审核系统履行</w:t>
      </w:r>
      <w:r>
        <w:rPr>
          <w:rFonts w:ascii="仿宋" w:hAnsi="仿宋" w:eastAsia="仿宋" w:cs="Times New Roman"/>
          <w:kern w:val="0"/>
          <w:sz w:val="32"/>
          <w:szCs w:val="30"/>
        </w:rPr>
        <w:t>恢复</w:t>
      </w:r>
      <w:r>
        <w:rPr>
          <w:rFonts w:hint="eastAsia" w:ascii="仿宋" w:hAnsi="仿宋" w:eastAsia="仿宋" w:cs="Times New Roman"/>
          <w:kern w:val="0"/>
          <w:sz w:val="32"/>
          <w:szCs w:val="30"/>
        </w:rPr>
        <w:t>审核程序，</w:t>
      </w:r>
      <w:r>
        <w:rPr>
          <w:rFonts w:ascii="Times New Roman" w:hAnsi="Times New Roman" w:eastAsia="仿宋" w:cs="Times New Roman"/>
          <w:sz w:val="32"/>
          <w:szCs w:val="32"/>
        </w:rPr>
        <w:t>并通知申请</w:t>
      </w:r>
      <w:r>
        <w:rPr>
          <w:rFonts w:hint="eastAsia" w:ascii="Times New Roman" w:hAnsi="Times New Roman" w:eastAsia="仿宋" w:cs="Times New Roman"/>
          <w:sz w:val="32"/>
          <w:szCs w:val="32"/>
        </w:rPr>
        <w:t>人</w:t>
      </w:r>
      <w:r>
        <w:rPr>
          <w:rFonts w:ascii="Times New Roman" w:hAnsi="Times New Roman" w:eastAsia="仿宋" w:cs="Times New Roman"/>
          <w:sz w:val="32"/>
          <w:szCs w:val="32"/>
        </w:rPr>
        <w:t>及其主办券商</w:t>
      </w:r>
      <w:r>
        <w:rPr>
          <w:rFonts w:hint="eastAsia" w:ascii="仿宋" w:hAnsi="仿宋" w:eastAsia="仿宋" w:cs="Times New Roman"/>
          <w:kern w:val="0"/>
          <w:sz w:val="32"/>
          <w:szCs w:val="30"/>
        </w:rPr>
        <w:t>。</w:t>
      </w:r>
    </w:p>
    <w:p>
      <w:pPr>
        <w:pStyle w:val="3"/>
        <w:shd w:val="clear" w:color="auto" w:fill="FFFFFF"/>
        <w:spacing w:line="600" w:lineRule="exact"/>
        <w:ind w:firstLine="640"/>
        <w:outlineLvl w:val="1"/>
        <w:rPr>
          <w:rFonts w:ascii="仿宋" w:hAnsi="仿宋" w:eastAsia="仿宋" w:cs="Times New Roman"/>
          <w:kern w:val="0"/>
          <w:sz w:val="32"/>
          <w:szCs w:val="30"/>
        </w:rPr>
      </w:pPr>
      <w:r>
        <w:rPr>
          <w:rFonts w:hint="eastAsia" w:ascii="仿宋" w:hAnsi="仿宋" w:eastAsia="黑体" w:cs="Times New Roman"/>
          <w:kern w:val="0"/>
          <w:sz w:val="32"/>
          <w:szCs w:val="30"/>
        </w:rPr>
        <w:t>第三十三</w:t>
      </w:r>
      <w:r>
        <w:rPr>
          <w:rFonts w:ascii="仿宋" w:hAnsi="仿宋" w:eastAsia="黑体" w:cs="Times New Roman"/>
          <w:kern w:val="0"/>
          <w:sz w:val="32"/>
          <w:szCs w:val="30"/>
        </w:rPr>
        <w:t>条</w:t>
      </w:r>
      <w:r>
        <w:rPr>
          <w:rFonts w:hint="eastAsia" w:ascii="仿宋" w:hAnsi="仿宋" w:eastAsia="黑体" w:cs="Times New Roman"/>
          <w:kern w:val="0"/>
          <w:sz w:val="32"/>
          <w:szCs w:val="30"/>
        </w:rPr>
        <w:t xml:space="preserve"> </w:t>
      </w:r>
      <w:r>
        <w:rPr>
          <w:rFonts w:hint="eastAsia" w:ascii="仿宋" w:hAnsi="仿宋" w:eastAsia="仿宋" w:cs="Times New Roman"/>
          <w:kern w:val="0"/>
          <w:sz w:val="32"/>
          <w:szCs w:val="30"/>
        </w:rPr>
        <w:t>自申请</w:t>
      </w:r>
      <w:r>
        <w:rPr>
          <w:rFonts w:ascii="仿宋" w:hAnsi="仿宋" w:eastAsia="仿宋" w:cs="Times New Roman"/>
          <w:kern w:val="0"/>
          <w:sz w:val="32"/>
          <w:szCs w:val="30"/>
        </w:rPr>
        <w:t>文件</w:t>
      </w:r>
      <w:r>
        <w:rPr>
          <w:rFonts w:hint="eastAsia" w:ascii="仿宋" w:hAnsi="仿宋" w:eastAsia="仿宋" w:cs="Times New Roman"/>
          <w:kern w:val="0"/>
          <w:sz w:val="32"/>
          <w:szCs w:val="30"/>
        </w:rPr>
        <w:t>受理至全国</w:t>
      </w:r>
      <w:r>
        <w:rPr>
          <w:rFonts w:ascii="仿宋" w:hAnsi="仿宋" w:eastAsia="仿宋" w:cs="Times New Roman"/>
          <w:kern w:val="0"/>
          <w:sz w:val="32"/>
          <w:szCs w:val="30"/>
        </w:rPr>
        <w:t>股转公司</w:t>
      </w:r>
      <w:r>
        <w:rPr>
          <w:rFonts w:hint="eastAsia" w:ascii="仿宋" w:hAnsi="仿宋" w:eastAsia="仿宋" w:cs="Times New Roman"/>
          <w:kern w:val="0"/>
          <w:sz w:val="32"/>
          <w:szCs w:val="30"/>
        </w:rPr>
        <w:t>作出</w:t>
      </w:r>
      <w:r>
        <w:rPr>
          <w:rFonts w:ascii="仿宋" w:hAnsi="仿宋" w:eastAsia="仿宋" w:cs="Times New Roman"/>
          <w:kern w:val="0"/>
          <w:sz w:val="32"/>
          <w:szCs w:val="30"/>
        </w:rPr>
        <w:t>审核决定</w:t>
      </w:r>
      <w:r>
        <w:rPr>
          <w:rFonts w:hint="eastAsia" w:ascii="仿宋" w:hAnsi="仿宋" w:eastAsia="仿宋" w:cs="Times New Roman"/>
          <w:kern w:val="0"/>
          <w:sz w:val="32"/>
          <w:szCs w:val="30"/>
        </w:rPr>
        <w:t>或</w:t>
      </w:r>
      <w:r>
        <w:rPr>
          <w:rFonts w:ascii="仿宋" w:hAnsi="仿宋" w:eastAsia="仿宋" w:cs="Times New Roman"/>
          <w:kern w:val="0"/>
          <w:sz w:val="32"/>
          <w:szCs w:val="30"/>
        </w:rPr>
        <w:t>审核意见</w:t>
      </w:r>
      <w:r>
        <w:rPr>
          <w:rFonts w:hint="eastAsia" w:ascii="仿宋" w:hAnsi="仿宋" w:eastAsia="仿宋" w:cs="Times New Roman"/>
          <w:kern w:val="0"/>
          <w:sz w:val="32"/>
          <w:szCs w:val="30"/>
        </w:rPr>
        <w:t>期间，出现《股票挂牌规则》《定向发行规则</w:t>
      </w:r>
      <w:r>
        <w:rPr>
          <w:rFonts w:ascii="仿宋" w:hAnsi="仿宋" w:eastAsia="仿宋" w:cs="Times New Roman"/>
          <w:kern w:val="0"/>
          <w:sz w:val="32"/>
          <w:szCs w:val="30"/>
        </w:rPr>
        <w:t>》</w:t>
      </w:r>
      <w:r>
        <w:rPr>
          <w:rFonts w:hint="eastAsia" w:ascii="仿宋" w:hAnsi="仿宋" w:eastAsia="仿宋" w:cs="Times New Roman"/>
          <w:kern w:val="0"/>
          <w:sz w:val="32"/>
          <w:szCs w:val="30"/>
        </w:rPr>
        <w:t>等规定的终止审核情形的</w:t>
      </w:r>
      <w:r>
        <w:rPr>
          <w:rFonts w:ascii="仿宋" w:hAnsi="仿宋" w:eastAsia="仿宋" w:cs="Times New Roman"/>
          <w:kern w:val="0"/>
          <w:sz w:val="32"/>
          <w:szCs w:val="30"/>
        </w:rPr>
        <w:t>，</w:t>
      </w:r>
      <w:r>
        <w:rPr>
          <w:rFonts w:hint="eastAsia" w:ascii="仿宋" w:hAnsi="仿宋" w:eastAsia="仿宋" w:cs="Times New Roman"/>
          <w:kern w:val="0"/>
          <w:sz w:val="32"/>
          <w:szCs w:val="30"/>
        </w:rPr>
        <w:t>全国股转公司自确认之日起</w:t>
      </w:r>
      <w:r>
        <w:rPr>
          <w:rFonts w:hint="eastAsia" w:ascii="Times New Roman" w:hAnsi="Times New Roman" w:eastAsia="仿宋" w:cs="Times New Roman"/>
          <w:kern w:val="2"/>
          <w:sz w:val="32"/>
          <w:szCs w:val="32"/>
          <w:lang w:val="en-US" w:eastAsia="zh-CN" w:bidi="ar-SA"/>
        </w:rPr>
        <w:t>5</w:t>
      </w:r>
      <w:r>
        <w:rPr>
          <w:rFonts w:hint="eastAsia" w:ascii="仿宋" w:hAnsi="仿宋" w:eastAsia="仿宋" w:cs="Times New Roman"/>
          <w:kern w:val="0"/>
          <w:sz w:val="32"/>
          <w:szCs w:val="30"/>
        </w:rPr>
        <w:t>个交易日内通过审核系统履行终止审核程序。全国股转公司在作出终止审核决定后，通过审核系统向主办券商发送终止审核的决定书。</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申请人撤回申请或主办券商撤销推荐的，主办券商应当及时通过审核系统提交申请。</w:t>
      </w:r>
    </w:p>
    <w:p>
      <w:pPr>
        <w:pStyle w:val="3"/>
        <w:shd w:val="clear" w:color="auto" w:fill="FFFFFF"/>
        <w:spacing w:line="600" w:lineRule="exact"/>
        <w:ind w:firstLine="640"/>
        <w:outlineLvl w:val="1"/>
        <w:rPr>
          <w:rFonts w:ascii="仿宋" w:hAnsi="仿宋" w:eastAsia="仿宋" w:cs="Times New Roman"/>
          <w:kern w:val="0"/>
          <w:sz w:val="32"/>
          <w:szCs w:val="30"/>
        </w:rPr>
      </w:pPr>
      <w:r>
        <w:rPr>
          <w:rFonts w:hint="eastAsia" w:ascii="仿宋" w:hAnsi="仿宋" w:eastAsia="黑体" w:cs="Times New Roman"/>
          <w:kern w:val="0"/>
          <w:sz w:val="32"/>
          <w:szCs w:val="30"/>
        </w:rPr>
        <w:t xml:space="preserve">第三十四条 </w:t>
      </w:r>
      <w:r>
        <w:rPr>
          <w:rFonts w:hint="eastAsia" w:ascii="仿宋" w:hAnsi="仿宋" w:eastAsia="仿宋" w:cs="Times New Roman"/>
          <w:kern w:val="0"/>
          <w:sz w:val="32"/>
          <w:szCs w:val="30"/>
        </w:rPr>
        <w:t>申请人</w:t>
      </w:r>
      <w:r>
        <w:rPr>
          <w:rFonts w:ascii="仿宋" w:hAnsi="仿宋" w:eastAsia="仿宋" w:cs="Times New Roman"/>
          <w:kern w:val="0"/>
          <w:sz w:val="32"/>
          <w:szCs w:val="30"/>
        </w:rPr>
        <w:t>出现</w:t>
      </w:r>
      <w:r>
        <w:rPr>
          <w:rFonts w:hint="eastAsia" w:ascii="仿宋" w:hAnsi="仿宋" w:eastAsia="仿宋" w:cs="Times New Roman"/>
          <w:kern w:val="0"/>
          <w:sz w:val="32"/>
          <w:szCs w:val="30"/>
        </w:rPr>
        <w:t>定向发行股票</w:t>
      </w:r>
      <w:r>
        <w:rPr>
          <w:rFonts w:ascii="仿宋" w:hAnsi="仿宋" w:eastAsia="仿宋" w:cs="Times New Roman"/>
          <w:kern w:val="0"/>
          <w:sz w:val="32"/>
          <w:szCs w:val="30"/>
        </w:rPr>
        <w:t>终止</w:t>
      </w:r>
      <w:r>
        <w:rPr>
          <w:rFonts w:hint="eastAsia" w:ascii="仿宋" w:hAnsi="仿宋" w:eastAsia="仿宋" w:cs="Times New Roman"/>
          <w:kern w:val="0"/>
          <w:sz w:val="32"/>
          <w:szCs w:val="30"/>
        </w:rPr>
        <w:t>审核情形，不影响</w:t>
      </w:r>
      <w:r>
        <w:rPr>
          <w:rFonts w:ascii="仿宋" w:hAnsi="仿宋" w:eastAsia="仿宋" w:cs="Times New Roman"/>
          <w:kern w:val="0"/>
          <w:sz w:val="32"/>
          <w:szCs w:val="30"/>
        </w:rPr>
        <w:t>对</w:t>
      </w:r>
      <w:r>
        <w:rPr>
          <w:rFonts w:hint="eastAsia" w:ascii="仿宋" w:hAnsi="仿宋" w:eastAsia="仿宋" w:cs="Times New Roman"/>
          <w:kern w:val="0"/>
          <w:sz w:val="32"/>
          <w:szCs w:val="30"/>
        </w:rPr>
        <w:t>其公开转让并挂牌申请事项的</w:t>
      </w:r>
      <w:r>
        <w:rPr>
          <w:rFonts w:ascii="仿宋" w:hAnsi="仿宋" w:eastAsia="仿宋" w:cs="Times New Roman"/>
          <w:kern w:val="0"/>
          <w:sz w:val="32"/>
          <w:szCs w:val="30"/>
        </w:rPr>
        <w:t>审</w:t>
      </w:r>
      <w:r>
        <w:rPr>
          <w:rFonts w:hint="eastAsia" w:ascii="仿宋" w:hAnsi="仿宋" w:eastAsia="仿宋" w:cs="Times New Roman"/>
          <w:kern w:val="0"/>
          <w:sz w:val="32"/>
          <w:szCs w:val="30"/>
        </w:rPr>
        <w:t>核</w:t>
      </w:r>
      <w:r>
        <w:rPr>
          <w:rFonts w:ascii="仿宋" w:hAnsi="仿宋" w:eastAsia="仿宋" w:cs="Times New Roman"/>
          <w:kern w:val="0"/>
          <w:sz w:val="32"/>
          <w:szCs w:val="30"/>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申请人</w:t>
      </w:r>
      <w:r>
        <w:rPr>
          <w:rFonts w:hint="eastAsia" w:ascii="Times New Roman" w:hAnsi="Times New Roman" w:eastAsia="仿宋" w:cs="Times New Roman"/>
          <w:sz w:val="32"/>
          <w:szCs w:val="32"/>
        </w:rPr>
        <w:t>出现</w:t>
      </w:r>
      <w:r>
        <w:rPr>
          <w:rFonts w:ascii="Times New Roman" w:hAnsi="Times New Roman" w:eastAsia="仿宋" w:cs="Times New Roman"/>
          <w:sz w:val="32"/>
          <w:szCs w:val="32"/>
        </w:rPr>
        <w:t>前款情形的，应当</w:t>
      </w:r>
      <w:r>
        <w:rPr>
          <w:rFonts w:hint="eastAsia" w:ascii="Times New Roman" w:hAnsi="Times New Roman" w:eastAsia="仿宋" w:cs="Times New Roman"/>
          <w:sz w:val="32"/>
          <w:szCs w:val="32"/>
        </w:rPr>
        <w:t>根据</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定向发行</w:t>
      </w:r>
      <w:r>
        <w:rPr>
          <w:rFonts w:ascii="Times New Roman" w:hAnsi="Times New Roman" w:eastAsia="仿宋" w:cs="Times New Roman"/>
          <w:sz w:val="32"/>
          <w:szCs w:val="32"/>
        </w:rPr>
        <w:t>规则》</w:t>
      </w:r>
      <w:r>
        <w:rPr>
          <w:rFonts w:hint="eastAsia" w:ascii="Times New Roman" w:hAnsi="Times New Roman" w:eastAsia="仿宋" w:cs="Times New Roman"/>
          <w:sz w:val="32"/>
          <w:szCs w:val="32"/>
        </w:rPr>
        <w:t>等规定处理终止</w:t>
      </w:r>
      <w:r>
        <w:rPr>
          <w:rFonts w:ascii="Times New Roman" w:hAnsi="Times New Roman" w:eastAsia="仿宋" w:cs="Times New Roman"/>
          <w:sz w:val="32"/>
          <w:szCs w:val="32"/>
        </w:rPr>
        <w:t>发行</w:t>
      </w:r>
      <w:r>
        <w:rPr>
          <w:rFonts w:hint="eastAsia" w:ascii="Times New Roman" w:hAnsi="Times New Roman" w:eastAsia="仿宋" w:cs="Times New Roman"/>
          <w:sz w:val="32"/>
          <w:szCs w:val="32"/>
        </w:rPr>
        <w:t>相关</w:t>
      </w:r>
      <w:r>
        <w:rPr>
          <w:rFonts w:ascii="Times New Roman" w:hAnsi="Times New Roman" w:eastAsia="仿宋" w:cs="Times New Roman"/>
          <w:sz w:val="32"/>
          <w:szCs w:val="32"/>
        </w:rPr>
        <w:t>事宜，并</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全国股转公司</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审核结果</w:t>
      </w:r>
      <w:r>
        <w:rPr>
          <w:rFonts w:hint="eastAsia" w:ascii="Times New Roman" w:hAnsi="Times New Roman" w:eastAsia="仿宋" w:cs="Times New Roman"/>
          <w:sz w:val="32"/>
          <w:szCs w:val="32"/>
        </w:rPr>
        <w:t>办理挂牌</w:t>
      </w:r>
      <w:r>
        <w:rPr>
          <w:rFonts w:ascii="Times New Roman" w:hAnsi="Times New Roman" w:eastAsia="仿宋" w:cs="Times New Roman"/>
          <w:sz w:val="32"/>
          <w:szCs w:val="32"/>
        </w:rPr>
        <w:t>手续</w:t>
      </w:r>
      <w:r>
        <w:rPr>
          <w:rFonts w:hint="eastAsia" w:ascii="Times New Roman" w:hAnsi="Times New Roman" w:eastAsia="仿宋" w:cs="Times New Roman"/>
          <w:sz w:val="32"/>
          <w:szCs w:val="32"/>
        </w:rPr>
        <w:t>。</w:t>
      </w:r>
    </w:p>
    <w:p>
      <w:pPr>
        <w:pStyle w:val="3"/>
        <w:spacing w:line="600" w:lineRule="exact"/>
        <w:ind w:firstLine="640"/>
        <w:outlineLvl w:val="1"/>
        <w:rPr>
          <w:rFonts w:ascii="仿宋" w:hAnsi="仿宋" w:eastAsia="仿宋" w:cs="Times New Roman"/>
          <w:sz w:val="32"/>
          <w:szCs w:val="32"/>
        </w:rPr>
      </w:pPr>
      <w:r>
        <w:rPr>
          <w:rFonts w:hint="eastAsia" w:ascii="仿宋" w:hAnsi="仿宋" w:eastAsia="黑体" w:cs="Times New Roman"/>
          <w:sz w:val="32"/>
          <w:szCs w:val="32"/>
        </w:rPr>
        <w:t xml:space="preserve">第三十五条 </w:t>
      </w:r>
      <w:r>
        <w:rPr>
          <w:rFonts w:hint="eastAsia" w:ascii="仿宋" w:hAnsi="仿宋" w:eastAsia="仿宋" w:cs="Times New Roman"/>
          <w:sz w:val="32"/>
          <w:szCs w:val="32"/>
        </w:rPr>
        <w:t>自申请</w:t>
      </w:r>
      <w:r>
        <w:rPr>
          <w:rFonts w:ascii="仿宋" w:hAnsi="仿宋" w:eastAsia="仿宋" w:cs="Times New Roman"/>
          <w:sz w:val="32"/>
          <w:szCs w:val="32"/>
        </w:rPr>
        <w:t>文件</w:t>
      </w:r>
      <w:r>
        <w:rPr>
          <w:rFonts w:hint="eastAsia" w:ascii="仿宋" w:hAnsi="仿宋" w:eastAsia="仿宋" w:cs="Times New Roman"/>
          <w:sz w:val="32"/>
          <w:szCs w:val="32"/>
        </w:rPr>
        <w:t>受理至全国</w:t>
      </w:r>
      <w:r>
        <w:rPr>
          <w:rFonts w:ascii="仿宋" w:hAnsi="仿宋" w:eastAsia="仿宋" w:cs="Times New Roman"/>
          <w:sz w:val="32"/>
          <w:szCs w:val="32"/>
        </w:rPr>
        <w:t>股转公司</w:t>
      </w:r>
      <w:r>
        <w:rPr>
          <w:rFonts w:hint="eastAsia" w:ascii="仿宋" w:hAnsi="仿宋" w:eastAsia="仿宋" w:cs="Times New Roman"/>
          <w:sz w:val="32"/>
          <w:szCs w:val="32"/>
        </w:rPr>
        <w:t>作出审核</w:t>
      </w:r>
      <w:r>
        <w:rPr>
          <w:rFonts w:ascii="仿宋" w:hAnsi="仿宋" w:eastAsia="仿宋" w:cs="Times New Roman"/>
          <w:sz w:val="32"/>
          <w:szCs w:val="32"/>
        </w:rPr>
        <w:t>决定</w:t>
      </w:r>
      <w:r>
        <w:rPr>
          <w:rFonts w:hint="eastAsia" w:ascii="仿宋" w:hAnsi="仿宋" w:eastAsia="仿宋" w:cs="Times New Roman"/>
          <w:sz w:val="32"/>
          <w:szCs w:val="32"/>
        </w:rPr>
        <w:t>或</w:t>
      </w:r>
      <w:r>
        <w:rPr>
          <w:rFonts w:ascii="仿宋" w:hAnsi="仿宋" w:eastAsia="仿宋" w:cs="Times New Roman"/>
          <w:sz w:val="32"/>
          <w:szCs w:val="32"/>
        </w:rPr>
        <w:t>审核意见</w:t>
      </w:r>
      <w:r>
        <w:rPr>
          <w:rFonts w:hint="eastAsia" w:ascii="仿宋" w:hAnsi="仿宋" w:eastAsia="仿宋" w:cs="Times New Roman"/>
          <w:sz w:val="32"/>
          <w:szCs w:val="32"/>
        </w:rPr>
        <w:t>期间，申请人</w:t>
      </w:r>
      <w:r>
        <w:rPr>
          <w:rFonts w:ascii="仿宋" w:hAnsi="仿宋" w:eastAsia="仿宋" w:cs="Times New Roman"/>
          <w:sz w:val="32"/>
          <w:szCs w:val="32"/>
        </w:rPr>
        <w:t>更换</w:t>
      </w:r>
      <w:r>
        <w:rPr>
          <w:rFonts w:hint="eastAsia" w:ascii="仿宋" w:hAnsi="仿宋" w:eastAsia="仿宋" w:cs="Times New Roman"/>
          <w:sz w:val="32"/>
          <w:szCs w:val="32"/>
        </w:rPr>
        <w:t>主办券商、</w:t>
      </w:r>
      <w:r>
        <w:rPr>
          <w:rFonts w:ascii="仿宋" w:hAnsi="仿宋" w:eastAsia="仿宋" w:cs="Times New Roman"/>
          <w:sz w:val="32"/>
          <w:szCs w:val="32"/>
        </w:rPr>
        <w:t>证券服务机构及</w:t>
      </w:r>
      <w:r>
        <w:rPr>
          <w:rFonts w:hint="eastAsia" w:ascii="仿宋" w:hAnsi="仿宋" w:eastAsia="仿宋" w:cs="Times New Roman"/>
          <w:sz w:val="32"/>
          <w:szCs w:val="32"/>
        </w:rPr>
        <w:t>其</w:t>
      </w:r>
      <w:r>
        <w:rPr>
          <w:rFonts w:ascii="仿宋" w:hAnsi="仿宋" w:eastAsia="仿宋" w:cs="Times New Roman"/>
          <w:sz w:val="32"/>
          <w:szCs w:val="32"/>
        </w:rPr>
        <w:t>签字人员的，按照下列规定处理：</w:t>
      </w:r>
    </w:p>
    <w:p>
      <w:pPr>
        <w:pStyle w:val="3"/>
        <w:adjustRightInd w:val="0"/>
        <w:snapToGrid w:val="0"/>
        <w:spacing w:line="600" w:lineRule="exact"/>
        <w:ind w:firstLine="640"/>
        <w:rPr>
          <w:rFonts w:ascii="仿宋" w:hAnsi="仿宋" w:eastAsia="仿宋" w:cs="Times New Roman"/>
          <w:sz w:val="32"/>
          <w:szCs w:val="32"/>
        </w:rPr>
      </w:pPr>
      <w:r>
        <w:rPr>
          <w:rFonts w:hint="eastAsia" w:ascii="仿宋" w:hAnsi="仿宋" w:eastAsia="仿宋" w:cs="Times New Roman"/>
          <w:sz w:val="32"/>
          <w:szCs w:val="32"/>
        </w:rPr>
        <w:t>（一</w:t>
      </w:r>
      <w:r>
        <w:rPr>
          <w:rFonts w:ascii="仿宋" w:hAnsi="仿宋" w:eastAsia="仿宋" w:cs="Times New Roman"/>
          <w:sz w:val="32"/>
          <w:szCs w:val="32"/>
        </w:rPr>
        <w:t>）</w:t>
      </w:r>
      <w:r>
        <w:rPr>
          <w:rFonts w:hint="eastAsia" w:ascii="仿宋" w:hAnsi="仿宋" w:eastAsia="仿宋" w:cs="Times New Roman"/>
          <w:sz w:val="32"/>
          <w:szCs w:val="32"/>
        </w:rPr>
        <w:t>申请人更换主办券商、</w:t>
      </w:r>
      <w:r>
        <w:rPr>
          <w:rFonts w:ascii="仿宋" w:hAnsi="仿宋" w:eastAsia="仿宋" w:cs="Times New Roman"/>
          <w:sz w:val="32"/>
          <w:szCs w:val="32"/>
        </w:rPr>
        <w:t>证券服务机构</w:t>
      </w:r>
      <w:r>
        <w:rPr>
          <w:rFonts w:hint="eastAsia" w:ascii="仿宋" w:hAnsi="仿宋" w:eastAsia="仿宋" w:cs="Times New Roman"/>
          <w:sz w:val="32"/>
          <w:szCs w:val="32"/>
        </w:rPr>
        <w:t>的，应当履行</w:t>
      </w:r>
      <w:r>
        <w:rPr>
          <w:rFonts w:ascii="仿宋" w:hAnsi="仿宋" w:eastAsia="仿宋" w:cs="Times New Roman"/>
          <w:sz w:val="32"/>
          <w:szCs w:val="32"/>
        </w:rPr>
        <w:t>内部审议程序并及时向全国股转公司报告</w:t>
      </w:r>
      <w:r>
        <w:rPr>
          <w:rFonts w:hint="eastAsia" w:ascii="仿宋" w:hAnsi="仿宋" w:eastAsia="仿宋" w:cs="Times New Roman"/>
          <w:sz w:val="32"/>
          <w:szCs w:val="32"/>
        </w:rPr>
        <w:t>；更换后的主办券商、</w:t>
      </w:r>
      <w:r>
        <w:rPr>
          <w:rFonts w:ascii="仿宋" w:hAnsi="仿宋" w:eastAsia="仿宋" w:cs="Times New Roman"/>
          <w:sz w:val="32"/>
          <w:szCs w:val="32"/>
        </w:rPr>
        <w:t>证券服务机构</w:t>
      </w:r>
      <w:r>
        <w:rPr>
          <w:rFonts w:hint="eastAsia" w:ascii="仿宋" w:hAnsi="仿宋" w:eastAsia="仿宋" w:cs="Times New Roman"/>
          <w:sz w:val="32"/>
          <w:szCs w:val="32"/>
        </w:rPr>
        <w:t>应当</w:t>
      </w:r>
      <w:r>
        <w:rPr>
          <w:rFonts w:ascii="仿宋" w:hAnsi="仿宋" w:eastAsia="仿宋" w:cs="Times New Roman"/>
          <w:sz w:val="32"/>
          <w:szCs w:val="32"/>
        </w:rPr>
        <w:t>在</w:t>
      </w:r>
      <w:r>
        <w:rPr>
          <w:rFonts w:hint="eastAsia" w:ascii="Times New Roman" w:hAnsi="Times New Roman" w:eastAsia="仿宋" w:cs="Times New Roman"/>
          <w:kern w:val="2"/>
          <w:sz w:val="32"/>
          <w:szCs w:val="32"/>
          <w:lang w:val="en-US" w:eastAsia="zh-CN" w:bidi="ar-SA"/>
        </w:rPr>
        <w:t>6</w:t>
      </w:r>
      <w:r>
        <w:rPr>
          <w:rFonts w:hint="eastAsia" w:ascii="仿宋" w:hAnsi="仿宋" w:eastAsia="仿宋" w:cs="Times New Roman"/>
          <w:sz w:val="32"/>
          <w:szCs w:val="32"/>
        </w:rPr>
        <w:t>个月</w:t>
      </w:r>
      <w:r>
        <w:rPr>
          <w:rFonts w:ascii="仿宋" w:hAnsi="仿宋" w:eastAsia="仿宋" w:cs="Times New Roman"/>
          <w:sz w:val="32"/>
          <w:szCs w:val="32"/>
        </w:rPr>
        <w:t>内</w:t>
      </w:r>
      <w:r>
        <w:rPr>
          <w:rFonts w:hint="eastAsia" w:ascii="仿宋" w:hAnsi="仿宋" w:eastAsia="仿宋" w:cs="Times New Roman"/>
          <w:sz w:val="32"/>
          <w:szCs w:val="32"/>
        </w:rPr>
        <w:t>完成尽职调查并重新出具推荐报告等</w:t>
      </w:r>
      <w:r>
        <w:rPr>
          <w:rFonts w:ascii="仿宋" w:hAnsi="仿宋" w:eastAsia="仿宋" w:cs="Times New Roman"/>
          <w:sz w:val="32"/>
          <w:szCs w:val="32"/>
        </w:rPr>
        <w:t>文件</w:t>
      </w:r>
      <w:r>
        <w:rPr>
          <w:rFonts w:hint="eastAsia" w:ascii="仿宋" w:hAnsi="仿宋" w:eastAsia="仿宋" w:cs="Times New Roman"/>
          <w:sz w:val="32"/>
          <w:szCs w:val="32"/>
        </w:rPr>
        <w:t>，并对原主办券商、</w:t>
      </w:r>
      <w:r>
        <w:rPr>
          <w:rFonts w:ascii="仿宋" w:hAnsi="仿宋" w:eastAsia="仿宋" w:cs="Times New Roman"/>
          <w:sz w:val="32"/>
          <w:szCs w:val="32"/>
        </w:rPr>
        <w:t>证券服务机构</w:t>
      </w:r>
      <w:r>
        <w:rPr>
          <w:rFonts w:hint="eastAsia" w:ascii="仿宋" w:hAnsi="仿宋" w:eastAsia="仿宋" w:cs="Times New Roman"/>
          <w:sz w:val="32"/>
          <w:szCs w:val="32"/>
        </w:rPr>
        <w:t>出具的文件进行复核，出具复核意见，对差异情况作出说明。更换手续完成前，原主办券商、</w:t>
      </w:r>
      <w:r>
        <w:rPr>
          <w:rFonts w:ascii="仿宋" w:hAnsi="仿宋" w:eastAsia="仿宋" w:cs="Times New Roman"/>
          <w:sz w:val="32"/>
          <w:szCs w:val="32"/>
        </w:rPr>
        <w:t>证券服务机构</w:t>
      </w:r>
      <w:r>
        <w:rPr>
          <w:rFonts w:hint="eastAsia" w:ascii="仿宋" w:hAnsi="仿宋" w:eastAsia="仿宋" w:cs="Times New Roman"/>
          <w:sz w:val="32"/>
          <w:szCs w:val="32"/>
        </w:rPr>
        <w:t>继续承担相应职责</w:t>
      </w:r>
      <w:r>
        <w:rPr>
          <w:rFonts w:ascii="仿宋" w:hAnsi="仿宋" w:eastAsia="仿宋" w:cs="Times New Roman"/>
          <w:sz w:val="32"/>
          <w:szCs w:val="32"/>
        </w:rPr>
        <w:t>与</w:t>
      </w:r>
      <w:r>
        <w:rPr>
          <w:rFonts w:hint="eastAsia" w:ascii="仿宋" w:hAnsi="仿宋" w:eastAsia="仿宋" w:cs="Times New Roman"/>
          <w:sz w:val="32"/>
          <w:szCs w:val="32"/>
        </w:rPr>
        <w:t>法律责任。</w:t>
      </w:r>
    </w:p>
    <w:p>
      <w:pPr>
        <w:pStyle w:val="3"/>
        <w:adjustRightInd w:val="0"/>
        <w:snapToGrid w:val="0"/>
        <w:spacing w:line="600" w:lineRule="exact"/>
        <w:ind w:firstLine="640"/>
        <w:rPr>
          <w:rFonts w:ascii="仿宋" w:hAnsi="仿宋" w:eastAsia="仿宋" w:cs="Times New Roman"/>
          <w:sz w:val="32"/>
          <w:szCs w:val="32"/>
        </w:rPr>
      </w:pPr>
      <w:r>
        <w:rPr>
          <w:rFonts w:hint="eastAsia" w:ascii="仿宋" w:hAnsi="仿宋" w:eastAsia="仿宋" w:cs="Times New Roman"/>
          <w:sz w:val="32"/>
          <w:szCs w:val="32"/>
        </w:rPr>
        <w:t>（二</w:t>
      </w:r>
      <w:r>
        <w:rPr>
          <w:rFonts w:ascii="仿宋" w:hAnsi="仿宋" w:eastAsia="仿宋" w:cs="Times New Roman"/>
          <w:sz w:val="32"/>
          <w:szCs w:val="32"/>
        </w:rPr>
        <w:t>）</w:t>
      </w:r>
      <w:r>
        <w:rPr>
          <w:rFonts w:hint="eastAsia" w:ascii="仿宋" w:hAnsi="仿宋" w:eastAsia="仿宋" w:cs="Times New Roman"/>
          <w:sz w:val="32"/>
          <w:szCs w:val="32"/>
        </w:rPr>
        <w:t>申请</w:t>
      </w:r>
      <w:r>
        <w:rPr>
          <w:rFonts w:ascii="仿宋" w:hAnsi="仿宋" w:eastAsia="仿宋" w:cs="Times New Roman"/>
          <w:sz w:val="32"/>
          <w:szCs w:val="32"/>
        </w:rPr>
        <w:t>人</w:t>
      </w:r>
      <w:r>
        <w:rPr>
          <w:rFonts w:hint="eastAsia" w:ascii="仿宋" w:hAnsi="仿宋" w:eastAsia="仿宋" w:cs="Times New Roman"/>
          <w:sz w:val="32"/>
          <w:szCs w:val="32"/>
        </w:rPr>
        <w:t>更换主办券商、</w:t>
      </w:r>
      <w:r>
        <w:rPr>
          <w:rFonts w:ascii="仿宋" w:hAnsi="仿宋" w:eastAsia="仿宋" w:cs="Times New Roman"/>
          <w:sz w:val="32"/>
          <w:szCs w:val="32"/>
        </w:rPr>
        <w:t>证券服务机构</w:t>
      </w:r>
      <w:r>
        <w:rPr>
          <w:rFonts w:hint="eastAsia" w:ascii="仿宋" w:hAnsi="仿宋" w:eastAsia="仿宋" w:cs="Times New Roman"/>
          <w:sz w:val="32"/>
          <w:szCs w:val="32"/>
        </w:rPr>
        <w:t>签字人员的，更换后的签字人员应当在</w:t>
      </w:r>
      <w:r>
        <w:rPr>
          <w:rFonts w:hint="eastAsia" w:ascii="Times New Roman" w:hAnsi="Times New Roman" w:eastAsia="仿宋" w:cs="Times New Roman"/>
          <w:kern w:val="2"/>
          <w:sz w:val="32"/>
          <w:szCs w:val="32"/>
          <w:lang w:val="en-US" w:eastAsia="zh-CN" w:bidi="ar-SA"/>
        </w:rPr>
        <w:t>1</w:t>
      </w:r>
      <w:r>
        <w:rPr>
          <w:rFonts w:hint="eastAsia" w:ascii="仿宋" w:hAnsi="仿宋" w:eastAsia="仿宋" w:cs="Times New Roman"/>
          <w:sz w:val="32"/>
          <w:szCs w:val="32"/>
        </w:rPr>
        <w:t>个月内对原签字人员签署的文件进行复核，出具复核意见，对差异情况作出说明。更换手续完成前，原签字人员继续承担相应职责</w:t>
      </w:r>
      <w:r>
        <w:rPr>
          <w:rFonts w:ascii="仿宋" w:hAnsi="仿宋" w:eastAsia="仿宋" w:cs="Times New Roman"/>
          <w:sz w:val="32"/>
          <w:szCs w:val="32"/>
        </w:rPr>
        <w:t>与</w:t>
      </w:r>
      <w:r>
        <w:rPr>
          <w:rFonts w:hint="eastAsia" w:ascii="仿宋" w:hAnsi="仿宋" w:eastAsia="仿宋" w:cs="Times New Roman"/>
          <w:sz w:val="32"/>
          <w:szCs w:val="32"/>
        </w:rPr>
        <w:t>法律责任。</w:t>
      </w:r>
    </w:p>
    <w:p>
      <w:pPr>
        <w:pStyle w:val="3"/>
        <w:numPr>
          <w:ilvl w:val="0"/>
          <w:numId w:val="2"/>
        </w:numPr>
        <w:adjustRightInd w:val="0"/>
        <w:snapToGrid w:val="0"/>
        <w:spacing w:before="240" w:after="240" w:line="600" w:lineRule="exact"/>
        <w:ind w:left="1276" w:hanging="1276" w:firstLineChars="0"/>
        <w:jc w:val="center"/>
        <w:outlineLvl w:val="0"/>
        <w:rPr>
          <w:rFonts w:ascii="Times New Roman" w:hAnsi="Times New Roman" w:eastAsia="黑体"/>
          <w:sz w:val="32"/>
        </w:rPr>
      </w:pPr>
      <w:r>
        <w:rPr>
          <w:rFonts w:hint="eastAsia" w:ascii="Times New Roman" w:hAnsi="Times New Roman" w:eastAsia="黑体"/>
          <w:sz w:val="32"/>
        </w:rPr>
        <w:t>附  则</w:t>
      </w:r>
    </w:p>
    <w:p>
      <w:pPr>
        <w:pStyle w:val="3"/>
        <w:spacing w:line="600" w:lineRule="exact"/>
        <w:ind w:firstLine="640"/>
        <w:outlineLvl w:val="1"/>
        <w:rPr>
          <w:rFonts w:ascii="仿宋" w:hAnsi="仿宋" w:eastAsia="仿宋" w:cs="Times New Roman"/>
          <w:sz w:val="32"/>
          <w:szCs w:val="32"/>
        </w:rPr>
      </w:pPr>
      <w:r>
        <w:rPr>
          <w:rFonts w:hint="eastAsia" w:ascii="仿宋" w:hAnsi="仿宋" w:eastAsia="黑体" w:cs="Times New Roman"/>
          <w:sz w:val="32"/>
          <w:szCs w:val="32"/>
        </w:rPr>
        <w:t>第三十六</w:t>
      </w:r>
      <w:r>
        <w:rPr>
          <w:rFonts w:ascii="仿宋" w:hAnsi="仿宋" w:eastAsia="黑体" w:cs="Times New Roman"/>
          <w:sz w:val="32"/>
          <w:szCs w:val="32"/>
        </w:rPr>
        <w:t>条</w:t>
      </w:r>
      <w:r>
        <w:rPr>
          <w:rFonts w:hint="eastAsia" w:ascii="仿宋" w:hAnsi="仿宋" w:eastAsia="仿宋" w:cs="Times New Roman"/>
          <w:sz w:val="32"/>
          <w:szCs w:val="32"/>
        </w:rPr>
        <w:t xml:space="preserve"> </w:t>
      </w:r>
      <w:r>
        <w:rPr>
          <w:rFonts w:ascii="仿宋" w:hAnsi="仿宋" w:eastAsia="仿宋" w:cs="Times New Roman"/>
          <w:sz w:val="32"/>
          <w:szCs w:val="32"/>
        </w:rPr>
        <w:t>本</w:t>
      </w:r>
      <w:r>
        <w:rPr>
          <w:rFonts w:hint="eastAsia" w:ascii="仿宋" w:hAnsi="仿宋" w:eastAsia="仿宋" w:cs="Times New Roman"/>
          <w:sz w:val="32"/>
          <w:szCs w:val="32"/>
        </w:rPr>
        <w:t>指南</w:t>
      </w:r>
      <w:r>
        <w:rPr>
          <w:rFonts w:ascii="仿宋" w:hAnsi="仿宋" w:eastAsia="仿宋" w:cs="Times New Roman"/>
          <w:sz w:val="32"/>
          <w:szCs w:val="32"/>
        </w:rPr>
        <w:t>由全国股转公司负责解释</w:t>
      </w:r>
      <w:r>
        <w:rPr>
          <w:rFonts w:hint="eastAsia" w:ascii="仿宋" w:hAnsi="仿宋" w:eastAsia="仿宋" w:cs="Times New Roman"/>
          <w:sz w:val="32"/>
          <w:szCs w:val="32"/>
        </w:rPr>
        <w:t>。</w:t>
      </w:r>
    </w:p>
    <w:p>
      <w:pPr>
        <w:pStyle w:val="3"/>
        <w:spacing w:line="600" w:lineRule="exact"/>
        <w:ind w:firstLine="640"/>
        <w:outlineLvl w:val="1"/>
        <w:rPr>
          <w:rFonts w:ascii="仿宋" w:hAnsi="仿宋" w:eastAsia="仿宋" w:cs="Times New Roman"/>
          <w:sz w:val="32"/>
          <w:szCs w:val="32"/>
        </w:rPr>
      </w:pPr>
      <w:r>
        <w:rPr>
          <w:rFonts w:hint="eastAsia" w:ascii="仿宋" w:hAnsi="仿宋" w:eastAsia="黑体" w:cs="Times New Roman"/>
          <w:sz w:val="32"/>
          <w:szCs w:val="32"/>
        </w:rPr>
        <w:t>第三十七条</w:t>
      </w:r>
      <w:r>
        <w:rPr>
          <w:rFonts w:hint="eastAsia" w:ascii="仿宋" w:hAnsi="仿宋" w:eastAsia="仿宋" w:cs="Times New Roman"/>
          <w:sz w:val="32"/>
          <w:szCs w:val="32"/>
        </w:rPr>
        <w:t xml:space="preserve"> </w:t>
      </w:r>
      <w:r>
        <w:rPr>
          <w:rFonts w:ascii="仿宋" w:hAnsi="仿宋" w:eastAsia="仿宋" w:cs="Times New Roman"/>
          <w:sz w:val="32"/>
          <w:szCs w:val="32"/>
        </w:rPr>
        <w:t>本</w:t>
      </w:r>
      <w:r>
        <w:rPr>
          <w:rFonts w:hint="eastAsia" w:ascii="仿宋" w:hAnsi="仿宋" w:eastAsia="仿宋" w:cs="Times New Roman"/>
          <w:sz w:val="32"/>
          <w:szCs w:val="32"/>
        </w:rPr>
        <w:t>指南</w:t>
      </w:r>
      <w:r>
        <w:rPr>
          <w:rFonts w:ascii="仿宋" w:hAnsi="仿宋" w:eastAsia="仿宋" w:cs="Times New Roman"/>
          <w:sz w:val="32"/>
          <w:szCs w:val="32"/>
        </w:rPr>
        <w:t>自发布之日起</w:t>
      </w:r>
      <w:r>
        <w:rPr>
          <w:rFonts w:hint="eastAsia" w:ascii="仿宋" w:hAnsi="仿宋" w:eastAsia="仿宋" w:cs="Times New Roman"/>
          <w:sz w:val="32"/>
          <w:szCs w:val="32"/>
        </w:rPr>
        <w:t>施行。</w:t>
      </w:r>
    </w:p>
    <w:p>
      <w:pPr>
        <w:pStyle w:val="3"/>
        <w:adjustRightInd w:val="0"/>
        <w:snapToGrid w:val="0"/>
        <w:spacing w:line="600" w:lineRule="exact"/>
        <w:ind w:firstLine="640"/>
        <w:rPr>
          <w:rFonts w:ascii="仿宋" w:hAnsi="仿宋" w:eastAsia="仿宋" w:cs="Times New Roman"/>
          <w:sz w:val="32"/>
          <w:szCs w:val="32"/>
        </w:rPr>
      </w:pPr>
    </w:p>
    <w:p>
      <w:pPr>
        <w:pStyle w:val="3"/>
        <w:adjustRightInd w:val="0"/>
        <w:snapToGrid w:val="0"/>
        <w:spacing w:line="600" w:lineRule="exact"/>
        <w:ind w:firstLine="64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Times New Roman" w:hAnsi="Times New Roman" w:eastAsia="仿宋" w:cs="Times New Roman"/>
          <w:kern w:val="2"/>
          <w:sz w:val="32"/>
          <w:szCs w:val="32"/>
          <w:lang w:val="en-US" w:eastAsia="zh-CN" w:bidi="ar-SA"/>
        </w:rPr>
        <w:t>1.</w:t>
      </w:r>
      <w:r>
        <w:rPr>
          <w:rFonts w:hint="eastAsia" w:ascii="仿宋" w:hAnsi="仿宋" w:eastAsia="仿宋" w:cs="Times New Roman"/>
          <w:sz w:val="32"/>
          <w:szCs w:val="32"/>
        </w:rPr>
        <w:t>公开转让并挂牌申请文件目录</w:t>
      </w:r>
    </w:p>
    <w:p>
      <w:pPr>
        <w:pStyle w:val="3"/>
        <w:adjustRightInd w:val="0"/>
        <w:snapToGrid w:val="0"/>
        <w:spacing w:line="600" w:lineRule="exact"/>
        <w:ind w:firstLine="1600" w:firstLineChars="500"/>
        <w:rPr>
          <w:rFonts w:ascii="仿宋" w:hAnsi="仿宋" w:eastAsia="仿宋" w:cs="Times New Roman"/>
          <w:sz w:val="32"/>
          <w:szCs w:val="32"/>
        </w:rPr>
      </w:pPr>
      <w:r>
        <w:rPr>
          <w:rFonts w:hint="eastAsia" w:ascii="Times New Roman" w:hAnsi="Times New Roman" w:eastAsia="仿宋" w:cs="Times New Roman"/>
          <w:kern w:val="2"/>
          <w:sz w:val="32"/>
          <w:szCs w:val="32"/>
          <w:lang w:val="en-US" w:eastAsia="zh-CN" w:bidi="ar-SA"/>
        </w:rPr>
        <w:t>2.</w:t>
      </w:r>
      <w:r>
        <w:rPr>
          <w:rFonts w:hint="eastAsia" w:ascii="仿宋" w:hAnsi="仿宋" w:eastAsia="仿宋" w:cs="Times New Roman"/>
          <w:sz w:val="32"/>
          <w:szCs w:val="32"/>
        </w:rPr>
        <w:t>公开转让并挂牌申请文件受理检查要点</w:t>
      </w:r>
    </w:p>
    <w:p>
      <w:pPr>
        <w:widowControl/>
        <w:spacing w:line="600" w:lineRule="exact"/>
        <w:jc w:val="left"/>
        <w:rPr>
          <w:rFonts w:ascii="仿宋" w:hAnsi="仿宋" w:eastAsia="仿宋" w:cs="Times New Roman"/>
          <w:sz w:val="32"/>
          <w:szCs w:val="32"/>
        </w:rPr>
      </w:pPr>
      <w:r>
        <w:rPr>
          <w:rFonts w:ascii="仿宋" w:hAnsi="仿宋" w:eastAsia="仿宋" w:cs="Times New Roman"/>
          <w:sz w:val="32"/>
          <w:szCs w:val="32"/>
        </w:rPr>
        <w:br w:type="page"/>
      </w:r>
    </w:p>
    <w:p>
      <w:pPr>
        <w:spacing w:line="600" w:lineRule="exact"/>
        <w:outlineLvl w:val="0"/>
        <w:rPr>
          <w:rFonts w:hint="default" w:ascii="Times New Roman" w:hAnsi="Times New Roman" w:eastAsia="仿宋" w:cs="Times New Roman"/>
          <w:sz w:val="32"/>
          <w:szCs w:val="32"/>
        </w:rPr>
      </w:pPr>
      <w:r>
        <w:rPr>
          <w:rFonts w:ascii="Times New Roman" w:hAnsi="Times New Roman" w:eastAsia="黑体"/>
          <w:sz w:val="32"/>
        </w:rPr>
        <w:t>附</w:t>
      </w:r>
      <w:r>
        <w:rPr>
          <w:rFonts w:hint="eastAsia" w:ascii="Times New Roman" w:hAnsi="Times New Roman" w:eastAsia="黑体"/>
          <w:sz w:val="32"/>
        </w:rPr>
        <w:t>件</w:t>
      </w:r>
      <w:r>
        <w:rPr>
          <w:rFonts w:hint="eastAsia" w:ascii="Times New Roman" w:hAnsi="Times New Roman" w:eastAsia="仿宋" w:cs="Times New Roman"/>
          <w:sz w:val="32"/>
          <w:szCs w:val="32"/>
        </w:rPr>
        <w:t>1</w:t>
      </w:r>
    </w:p>
    <w:p>
      <w:pPr>
        <w:spacing w:line="600" w:lineRule="exact"/>
        <w:rPr>
          <w:rFonts w:ascii="Times New Roman" w:hAnsi="Times New Roman" w:eastAsia="黑体"/>
          <w:sz w:val="32"/>
        </w:rPr>
      </w:pPr>
    </w:p>
    <w:p>
      <w:pPr>
        <w:adjustRightInd w:val="0"/>
        <w:snapToGrid w:val="0"/>
        <w:spacing w:line="600" w:lineRule="exact"/>
        <w:jc w:val="center"/>
        <w:rPr>
          <w:rFonts w:ascii="方正大标宋简体" w:hAnsi="Times New Roman" w:eastAsia="方正大标宋简体"/>
          <w:sz w:val="44"/>
          <w:szCs w:val="44"/>
        </w:rPr>
      </w:pPr>
      <w:r>
        <w:rPr>
          <w:rFonts w:hint="eastAsia" w:ascii="方正大标宋简体" w:hAnsi="Times New Roman" w:eastAsia="方正大标宋简体"/>
          <w:sz w:val="44"/>
          <w:szCs w:val="44"/>
        </w:rPr>
        <w:t>公开转让并挂牌申请文件目录</w:t>
      </w:r>
    </w:p>
    <w:p>
      <w:pPr>
        <w:pStyle w:val="9"/>
        <w:widowControl w:val="0"/>
        <w:spacing w:before="240" w:beforeAutospacing="0" w:after="240" w:afterAutospacing="0" w:line="600" w:lineRule="exact"/>
        <w:jc w:val="center"/>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第一章  公开转让说明书及</w:t>
      </w:r>
      <w:r>
        <w:rPr>
          <w:rFonts w:hint="eastAsia" w:ascii="Times New Roman" w:hAnsi="Times New Roman" w:eastAsia="黑体" w:cs="Times New Roman"/>
          <w:bCs/>
          <w:color w:val="000000" w:themeColor="text1"/>
          <w:sz w:val="32"/>
          <w:szCs w:val="32"/>
          <w14:textFill>
            <w14:solidFill>
              <w14:schemeClr w14:val="tx1"/>
            </w14:solidFill>
          </w14:textFill>
        </w:rPr>
        <w:t>授权</w:t>
      </w:r>
      <w:r>
        <w:rPr>
          <w:rFonts w:ascii="Times New Roman" w:hAnsi="Times New Roman" w:eastAsia="黑体" w:cs="Times New Roman"/>
          <w:bCs/>
          <w:color w:val="000000" w:themeColor="text1"/>
          <w:sz w:val="32"/>
          <w:szCs w:val="32"/>
          <w14:textFill>
            <w14:solidFill>
              <w14:schemeClr w14:val="tx1"/>
            </w14:solidFill>
          </w14:textFill>
        </w:rPr>
        <w:t>文件</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kern w:val="2"/>
          <w:sz w:val="32"/>
          <w:szCs w:val="32"/>
          <w:lang w:val="en-US" w:eastAsia="zh-CN" w:bidi="ar-SA"/>
        </w:rPr>
        <w:t>1-1</w:t>
      </w:r>
      <w:r>
        <w:rPr>
          <w:rFonts w:ascii="Times New Roman" w:hAnsi="Times New Roman" w:eastAsia="仿宋" w:cs="Times New Roman"/>
          <w:color w:val="000000" w:themeColor="text1"/>
          <w:sz w:val="32"/>
          <w:szCs w:val="32"/>
          <w14:textFill>
            <w14:solidFill>
              <w14:schemeClr w14:val="tx1"/>
            </w14:solidFill>
          </w14:textFill>
        </w:rPr>
        <w:t xml:space="preserve"> 公开转让说明书（申报稿）</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kern w:val="2"/>
          <w:sz w:val="32"/>
          <w:szCs w:val="32"/>
          <w:lang w:val="en-US" w:eastAsia="zh-CN" w:bidi="ar-SA"/>
        </w:rPr>
        <w:t xml:space="preserve">1-2 </w:t>
      </w:r>
      <w:r>
        <w:rPr>
          <w:rFonts w:hint="eastAsia" w:ascii="Times New Roman" w:hAnsi="Times New Roman" w:eastAsia="仿宋" w:cs="Times New Roman"/>
          <w:color w:val="000000" w:themeColor="text1"/>
          <w:sz w:val="32"/>
          <w:szCs w:val="32"/>
          <w14:textFill>
            <w14:solidFill>
              <w14:schemeClr w14:val="tx1"/>
            </w14:solidFill>
          </w14:textFill>
        </w:rPr>
        <w:t>申请人</w:t>
      </w:r>
      <w:r>
        <w:rPr>
          <w:rFonts w:ascii="Times New Roman" w:hAnsi="Times New Roman" w:eastAsia="仿宋" w:cs="Times New Roman"/>
          <w:color w:val="000000" w:themeColor="text1"/>
          <w:sz w:val="32"/>
          <w:szCs w:val="32"/>
          <w14:textFill>
            <w14:solidFill>
              <w14:schemeClr w14:val="tx1"/>
            </w14:solidFill>
          </w14:textFill>
        </w:rPr>
        <w:t>关于公开转让并挂牌（</w:t>
      </w:r>
      <w:r>
        <w:rPr>
          <w:rFonts w:hint="eastAsia" w:ascii="Times New Roman" w:hAnsi="Times New Roman" w:eastAsia="仿宋" w:cs="Times New Roman"/>
          <w:color w:val="000000" w:themeColor="text1"/>
          <w:sz w:val="32"/>
          <w:szCs w:val="32"/>
          <w14:textFill>
            <w14:solidFill>
              <w14:schemeClr w14:val="tx1"/>
            </w14:solidFill>
          </w14:textFill>
        </w:rPr>
        <w:t>及</w:t>
      </w:r>
      <w:r>
        <w:rPr>
          <w:rFonts w:ascii="Times New Roman" w:hAnsi="Times New Roman" w:eastAsia="仿宋" w:cs="Times New Roman"/>
          <w:color w:val="000000" w:themeColor="text1"/>
          <w:sz w:val="32"/>
          <w:szCs w:val="32"/>
          <w14:textFill>
            <w14:solidFill>
              <w14:schemeClr w14:val="tx1"/>
            </w14:solidFill>
          </w14:textFill>
        </w:rPr>
        <w:t>定向发行）</w:t>
      </w:r>
      <w:r>
        <w:rPr>
          <w:rFonts w:hint="eastAsia" w:ascii="Times New Roman" w:hAnsi="Times New Roman" w:eastAsia="仿宋" w:cs="Times New Roman"/>
          <w:color w:val="000000" w:themeColor="text1"/>
          <w:sz w:val="32"/>
          <w:szCs w:val="32"/>
          <w14:textFill>
            <w14:solidFill>
              <w14:schemeClr w14:val="tx1"/>
            </w14:solidFill>
          </w14:textFill>
        </w:rPr>
        <w:t>的</w:t>
      </w:r>
      <w:r>
        <w:rPr>
          <w:rFonts w:ascii="Times New Roman" w:hAnsi="Times New Roman" w:eastAsia="仿宋" w:cs="Times New Roman"/>
          <w:color w:val="000000" w:themeColor="text1"/>
          <w:sz w:val="32"/>
          <w:szCs w:val="32"/>
          <w14:textFill>
            <w14:solidFill>
              <w14:schemeClr w14:val="tx1"/>
            </w14:solidFill>
          </w14:textFill>
        </w:rPr>
        <w:t>申请报告</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1-3 </w:t>
      </w:r>
      <w:r>
        <w:rPr>
          <w:rFonts w:hint="eastAsia" w:ascii="Times New Roman" w:hAnsi="Times New Roman" w:eastAsia="仿宋" w:cs="Times New Roman"/>
          <w:color w:val="000000" w:themeColor="text1"/>
          <w:sz w:val="32"/>
          <w:szCs w:val="32"/>
          <w14:textFill>
            <w14:solidFill>
              <w14:schemeClr w14:val="tx1"/>
            </w14:solidFill>
          </w14:textFill>
        </w:rPr>
        <w:t>申请人</w:t>
      </w:r>
      <w:r>
        <w:rPr>
          <w:rFonts w:ascii="Times New Roman" w:hAnsi="Times New Roman" w:eastAsia="仿宋" w:cs="Times New Roman"/>
          <w:color w:val="000000" w:themeColor="text1"/>
          <w:sz w:val="32"/>
          <w:szCs w:val="32"/>
          <w14:textFill>
            <w14:solidFill>
              <w14:schemeClr w14:val="tx1"/>
            </w14:solidFill>
          </w14:textFill>
        </w:rPr>
        <w:t>董事会有关公开转让并挂牌</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及</w:t>
      </w:r>
      <w:r>
        <w:rPr>
          <w:rFonts w:hint="eastAsia" w:ascii="Times New Roman" w:hAnsi="Times New Roman" w:eastAsia="仿宋" w:cs="Times New Roman"/>
          <w:color w:val="000000" w:themeColor="text1"/>
          <w:sz w:val="32"/>
          <w:szCs w:val="32"/>
          <w14:textFill>
            <w14:solidFill>
              <w14:schemeClr w14:val="tx1"/>
            </w14:solidFill>
          </w14:textFill>
        </w:rPr>
        <w:t>定向</w:t>
      </w:r>
      <w:r>
        <w:rPr>
          <w:rFonts w:ascii="Times New Roman" w:hAnsi="Times New Roman" w:eastAsia="仿宋" w:cs="Times New Roman"/>
          <w:color w:val="000000" w:themeColor="text1"/>
          <w:sz w:val="32"/>
          <w:szCs w:val="32"/>
          <w14:textFill>
            <w14:solidFill>
              <w14:schemeClr w14:val="tx1"/>
            </w14:solidFill>
          </w14:textFill>
        </w:rPr>
        <w:t>发行）的决议</w:t>
      </w:r>
      <w:r>
        <w:rPr>
          <w:rFonts w:hint="eastAsia" w:ascii="Times New Roman" w:hAnsi="Times New Roman" w:eastAsia="仿宋" w:cs="Times New Roman"/>
          <w:color w:val="000000" w:themeColor="text1"/>
          <w:sz w:val="32"/>
          <w:szCs w:val="32"/>
          <w14:textFill>
            <w14:solidFill>
              <w14:schemeClr w14:val="tx1"/>
            </w14:solidFill>
          </w14:textFill>
        </w:rPr>
        <w:t xml:space="preserve"> </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1-4 </w:t>
      </w:r>
      <w:r>
        <w:rPr>
          <w:rFonts w:hint="eastAsia" w:ascii="Times New Roman" w:hAnsi="Times New Roman" w:eastAsia="仿宋" w:cs="Times New Roman"/>
          <w:color w:val="000000" w:themeColor="text1"/>
          <w:sz w:val="32"/>
          <w:szCs w:val="32"/>
          <w14:textFill>
            <w14:solidFill>
              <w14:schemeClr w14:val="tx1"/>
            </w14:solidFill>
          </w14:textFill>
        </w:rPr>
        <w:t>申请</w:t>
      </w:r>
      <w:r>
        <w:rPr>
          <w:rFonts w:ascii="Times New Roman" w:hAnsi="Times New Roman" w:eastAsia="仿宋" w:cs="Times New Roman"/>
          <w:color w:val="000000" w:themeColor="text1"/>
          <w:sz w:val="32"/>
          <w:szCs w:val="32"/>
          <w14:textFill>
            <w14:solidFill>
              <w14:schemeClr w14:val="tx1"/>
            </w14:solidFill>
          </w14:textFill>
        </w:rPr>
        <w:t>人股东大会有关公开转让并挂牌</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及</w:t>
      </w:r>
      <w:r>
        <w:rPr>
          <w:rFonts w:hint="eastAsia" w:ascii="Times New Roman" w:hAnsi="Times New Roman" w:eastAsia="仿宋" w:cs="Times New Roman"/>
          <w:color w:val="000000" w:themeColor="text1"/>
          <w:sz w:val="32"/>
          <w:szCs w:val="32"/>
          <w14:textFill>
            <w14:solidFill>
              <w14:schemeClr w14:val="tx1"/>
            </w14:solidFill>
          </w14:textFill>
        </w:rPr>
        <w:t>定向</w:t>
      </w:r>
      <w:r>
        <w:rPr>
          <w:rFonts w:ascii="Times New Roman" w:hAnsi="Times New Roman" w:eastAsia="仿宋" w:cs="Times New Roman"/>
          <w:color w:val="000000" w:themeColor="text1"/>
          <w:sz w:val="32"/>
          <w:szCs w:val="32"/>
          <w14:textFill>
            <w14:solidFill>
              <w14:schemeClr w14:val="tx1"/>
            </w14:solidFill>
          </w14:textFill>
        </w:rPr>
        <w:t>发行）的决议</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1-5 </w:t>
      </w:r>
      <w:r>
        <w:rPr>
          <w:rFonts w:hint="eastAsia" w:ascii="Times New Roman" w:hAnsi="Times New Roman" w:eastAsia="仿宋" w:cs="Times New Roman"/>
          <w:color w:val="000000" w:themeColor="text1"/>
          <w:sz w:val="32"/>
          <w:szCs w:val="32"/>
          <w14:textFill>
            <w14:solidFill>
              <w14:schemeClr w14:val="tx1"/>
            </w14:solidFill>
          </w14:textFill>
        </w:rPr>
        <w:t>申请人监事会对公开转让说明书（及定向发行说明书）真实性、准确性、完整性的书面审核意见</w:t>
      </w:r>
    </w:p>
    <w:p>
      <w:pPr>
        <w:pStyle w:val="9"/>
        <w:widowControl w:val="0"/>
        <w:spacing w:before="240" w:beforeAutospacing="0" w:after="240" w:afterAutospacing="0" w:line="600" w:lineRule="exact"/>
        <w:jc w:val="center"/>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第</w:t>
      </w:r>
      <w:r>
        <w:rPr>
          <w:rFonts w:hint="eastAsia" w:ascii="Times New Roman" w:hAnsi="Times New Roman" w:eastAsia="黑体" w:cs="Times New Roman"/>
          <w:bCs/>
          <w:color w:val="000000" w:themeColor="text1"/>
          <w:sz w:val="32"/>
          <w:szCs w:val="32"/>
          <w14:textFill>
            <w14:solidFill>
              <w14:schemeClr w14:val="tx1"/>
            </w14:solidFill>
          </w14:textFill>
        </w:rPr>
        <w:t>二</w:t>
      </w:r>
      <w:r>
        <w:rPr>
          <w:rFonts w:ascii="Times New Roman" w:hAnsi="Times New Roman" w:eastAsia="黑体" w:cs="Times New Roman"/>
          <w:bCs/>
          <w:color w:val="000000" w:themeColor="text1"/>
          <w:sz w:val="32"/>
          <w:szCs w:val="32"/>
          <w14:textFill>
            <w14:solidFill>
              <w14:schemeClr w14:val="tx1"/>
            </w14:solidFill>
          </w14:textFill>
        </w:rPr>
        <w:t>章  主办券商相关文件</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2-1 主办券商</w:t>
      </w:r>
      <w:r>
        <w:rPr>
          <w:rFonts w:hint="eastAsia" w:ascii="Times New Roman" w:hAnsi="Times New Roman" w:eastAsia="仿宋" w:cs="Times New Roman"/>
          <w:color w:val="000000" w:themeColor="text1"/>
          <w:sz w:val="32"/>
          <w:szCs w:val="32"/>
          <w14:textFill>
            <w14:solidFill>
              <w14:schemeClr w14:val="tx1"/>
            </w14:solidFill>
          </w14:textFill>
        </w:rPr>
        <w:t>关于</w:t>
      </w:r>
      <w:r>
        <w:rPr>
          <w:rFonts w:ascii="Times New Roman" w:hAnsi="Times New Roman" w:eastAsia="仿宋" w:cs="Times New Roman"/>
          <w:color w:val="000000" w:themeColor="text1"/>
          <w:sz w:val="32"/>
          <w:szCs w:val="32"/>
          <w14:textFill>
            <w14:solidFill>
              <w14:schemeClr w14:val="tx1"/>
            </w14:solidFill>
          </w14:textFill>
        </w:rPr>
        <w:t>股票公开转让</w:t>
      </w:r>
      <w:r>
        <w:rPr>
          <w:rFonts w:hint="eastAsia" w:ascii="Times New Roman" w:hAnsi="Times New Roman" w:eastAsia="仿宋" w:cs="Times New Roman"/>
          <w:color w:val="000000" w:themeColor="text1"/>
          <w:sz w:val="32"/>
          <w:szCs w:val="32"/>
          <w14:textFill>
            <w14:solidFill>
              <w14:schemeClr w14:val="tx1"/>
            </w14:solidFill>
          </w14:textFill>
        </w:rPr>
        <w:t>并挂牌</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及</w:t>
      </w:r>
      <w:r>
        <w:rPr>
          <w:rFonts w:ascii="Times New Roman" w:hAnsi="Times New Roman" w:eastAsia="仿宋" w:cs="Times New Roman"/>
          <w:color w:val="000000" w:themeColor="text1"/>
          <w:sz w:val="32"/>
          <w:szCs w:val="32"/>
          <w14:textFill>
            <w14:solidFill>
              <w14:schemeClr w14:val="tx1"/>
            </w14:solidFill>
          </w14:textFill>
        </w:rPr>
        <w:t>定向发行）</w:t>
      </w:r>
      <w:r>
        <w:rPr>
          <w:rFonts w:hint="eastAsia" w:ascii="Times New Roman" w:hAnsi="Times New Roman" w:eastAsia="仿宋" w:cs="Times New Roman"/>
          <w:color w:val="000000" w:themeColor="text1"/>
          <w:sz w:val="32"/>
          <w:szCs w:val="32"/>
          <w14:textFill>
            <w14:solidFill>
              <w14:schemeClr w14:val="tx1"/>
            </w14:solidFill>
          </w14:textFill>
        </w:rPr>
        <w:t>的</w:t>
      </w:r>
      <w:r>
        <w:rPr>
          <w:rFonts w:ascii="Times New Roman" w:hAnsi="Times New Roman" w:eastAsia="仿宋" w:cs="Times New Roman"/>
          <w:color w:val="000000" w:themeColor="text1"/>
          <w:sz w:val="32"/>
          <w:szCs w:val="32"/>
          <w14:textFill>
            <w14:solidFill>
              <w14:schemeClr w14:val="tx1"/>
            </w14:solidFill>
          </w14:textFill>
        </w:rPr>
        <w:t>推荐报告</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2-2 主办券商与申请</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签订的推荐挂牌并持续督导协议</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2-3 尽职调查报告</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2-4 尽职调查工作文件</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2-4-1 尽职调查工作底稿目录、相关工作记录和经归纳整理后的尽职调查工作表 </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2-4-2</w:t>
      </w:r>
      <w:r>
        <w:rPr>
          <w:rFonts w:ascii="Times New Roman" w:hAnsi="Times New Roman" w:eastAsia="仿宋" w:cs="Times New Roman"/>
          <w:color w:val="000000" w:themeColor="text1"/>
          <w:sz w:val="32"/>
          <w:szCs w:val="32"/>
          <w14:textFill>
            <w14:solidFill>
              <w14:schemeClr w14:val="tx1"/>
            </w14:solidFill>
          </w14:textFill>
        </w:rPr>
        <w:t xml:space="preserve"> </w:t>
      </w:r>
      <w:r>
        <w:rPr>
          <w:rFonts w:hint="eastAsia" w:ascii="Times New Roman" w:hAnsi="Times New Roman" w:eastAsia="仿宋" w:cs="Times New Roman"/>
          <w:color w:val="000000" w:themeColor="text1"/>
          <w:sz w:val="32"/>
          <w:szCs w:val="32"/>
          <w14:textFill>
            <w14:solidFill>
              <w14:schemeClr w14:val="tx1"/>
            </w14:solidFill>
          </w14:textFill>
        </w:rPr>
        <w:t>历次</w:t>
      </w:r>
      <w:r>
        <w:rPr>
          <w:rFonts w:ascii="Times New Roman" w:hAnsi="Times New Roman" w:eastAsia="仿宋" w:cs="Times New Roman"/>
          <w:color w:val="000000" w:themeColor="text1"/>
          <w:sz w:val="32"/>
          <w:szCs w:val="32"/>
          <w14:textFill>
            <w14:solidFill>
              <w14:schemeClr w14:val="tx1"/>
            </w14:solidFill>
          </w14:textFill>
        </w:rPr>
        <w:t>验资报告</w:t>
      </w:r>
      <w:r>
        <w:rPr>
          <w:rFonts w:hint="eastAsia" w:ascii="Times New Roman" w:hAnsi="Times New Roman" w:eastAsia="仿宋" w:cs="Times New Roman"/>
          <w:color w:val="000000" w:themeColor="text1"/>
          <w:sz w:val="32"/>
          <w:szCs w:val="32"/>
          <w14:textFill>
            <w14:solidFill>
              <w14:schemeClr w14:val="tx1"/>
            </w14:solidFill>
          </w14:textFill>
        </w:rPr>
        <w:t>或</w:t>
      </w:r>
      <w:r>
        <w:rPr>
          <w:rFonts w:ascii="Times New Roman" w:hAnsi="Times New Roman" w:eastAsia="仿宋" w:cs="Times New Roman"/>
          <w:color w:val="000000" w:themeColor="text1"/>
          <w:sz w:val="32"/>
          <w:szCs w:val="32"/>
          <w14:textFill>
            <w14:solidFill>
              <w14:schemeClr w14:val="tx1"/>
            </w14:solidFill>
          </w14:textFill>
        </w:rPr>
        <w:t>出资证明</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2-4-3 对持续经营有重大影响的业务合同</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2-5 内核意见</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2-5-1</w:t>
      </w:r>
      <w:r>
        <w:rPr>
          <w:rFonts w:ascii="Times New Roman" w:hAnsi="Times New Roman" w:eastAsia="仿宋" w:cs="Times New Roman"/>
          <w:color w:val="000000" w:themeColor="text1"/>
          <w:sz w:val="32"/>
          <w:szCs w:val="32"/>
          <w14:textFill>
            <w14:solidFill>
              <w14:schemeClr w14:val="tx1"/>
            </w14:solidFill>
          </w14:textFill>
        </w:rPr>
        <w:t xml:space="preserve"> </w:t>
      </w:r>
      <w:r>
        <w:rPr>
          <w:rFonts w:hint="eastAsia" w:ascii="Times New Roman" w:hAnsi="Times New Roman" w:eastAsia="仿宋" w:cs="Times New Roman"/>
          <w:color w:val="000000" w:themeColor="text1"/>
          <w:sz w:val="32"/>
          <w:szCs w:val="32"/>
          <w14:textFill>
            <w14:solidFill>
              <w14:schemeClr w14:val="tx1"/>
            </w14:solidFill>
          </w14:textFill>
        </w:rPr>
        <w:t>内核机构成员审核工作底稿</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2-5-2 内核会议记录</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2-5-3 对内核会议反馈意见的回复</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2-5-4 内核机构对内核会议落实情况的补充审核意见</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2-6主办券商</w:t>
      </w:r>
      <w:r>
        <w:rPr>
          <w:rFonts w:hint="eastAsia" w:ascii="Times New Roman" w:hAnsi="Times New Roman" w:eastAsia="仿宋" w:cs="Times New Roman"/>
          <w:color w:val="000000" w:themeColor="text1"/>
          <w:sz w:val="32"/>
          <w:szCs w:val="32"/>
          <w14:textFill>
            <w14:solidFill>
              <w14:schemeClr w14:val="tx1"/>
            </w14:solidFill>
          </w14:textFill>
        </w:rPr>
        <w:t>关于本次</w:t>
      </w:r>
      <w:r>
        <w:rPr>
          <w:rFonts w:ascii="Times New Roman" w:hAnsi="Times New Roman" w:eastAsia="仿宋" w:cs="Times New Roman"/>
          <w:color w:val="000000" w:themeColor="text1"/>
          <w:sz w:val="32"/>
          <w:szCs w:val="32"/>
          <w14:textFill>
            <w14:solidFill>
              <w14:schemeClr w14:val="tx1"/>
            </w14:solidFill>
          </w14:textFill>
        </w:rPr>
        <w:t>申报中介机构及其签字人员符合执业条件</w:t>
      </w:r>
      <w:r>
        <w:rPr>
          <w:rFonts w:hint="eastAsia" w:ascii="Times New Roman" w:hAnsi="Times New Roman" w:eastAsia="仿宋" w:cs="Times New Roman"/>
          <w:color w:val="000000" w:themeColor="text1"/>
          <w:sz w:val="32"/>
          <w:szCs w:val="32"/>
          <w14:textFill>
            <w14:solidFill>
              <w14:schemeClr w14:val="tx1"/>
            </w14:solidFill>
          </w14:textFill>
        </w:rPr>
        <w:t>要求</w:t>
      </w:r>
      <w:r>
        <w:rPr>
          <w:rFonts w:ascii="Times New Roman" w:hAnsi="Times New Roman" w:eastAsia="仿宋" w:cs="Times New Roman"/>
          <w:color w:val="000000" w:themeColor="text1"/>
          <w:sz w:val="32"/>
          <w:szCs w:val="32"/>
          <w14:textFill>
            <w14:solidFill>
              <w14:schemeClr w14:val="tx1"/>
            </w14:solidFill>
          </w14:textFill>
        </w:rPr>
        <w:t>的说明</w:t>
      </w:r>
      <w:r>
        <w:rPr>
          <w:rFonts w:hint="eastAsia" w:ascii="Times New Roman" w:hAnsi="Times New Roman" w:eastAsia="仿宋" w:cs="Times New Roman"/>
          <w:color w:val="000000" w:themeColor="text1"/>
          <w:sz w:val="32"/>
          <w:szCs w:val="32"/>
          <w14:textFill>
            <w14:solidFill>
              <w14:schemeClr w14:val="tx1"/>
            </w14:solidFill>
          </w14:textFill>
        </w:rPr>
        <w:t>及</w:t>
      </w:r>
      <w:r>
        <w:rPr>
          <w:rFonts w:ascii="Times New Roman" w:hAnsi="Times New Roman" w:eastAsia="仿宋" w:cs="Times New Roman"/>
          <w:color w:val="000000" w:themeColor="text1"/>
          <w:sz w:val="32"/>
          <w:szCs w:val="32"/>
          <w14:textFill>
            <w14:solidFill>
              <w14:schemeClr w14:val="tx1"/>
            </w14:solidFill>
          </w14:textFill>
        </w:rPr>
        <w:t>相关</w:t>
      </w:r>
      <w:r>
        <w:rPr>
          <w:rFonts w:hint="eastAsia" w:ascii="Times New Roman" w:hAnsi="Times New Roman" w:eastAsia="仿宋" w:cs="Times New Roman"/>
          <w:color w:val="000000" w:themeColor="text1"/>
          <w:sz w:val="32"/>
          <w:szCs w:val="32"/>
          <w14:textFill>
            <w14:solidFill>
              <w14:schemeClr w14:val="tx1"/>
            </w14:solidFill>
          </w14:textFill>
        </w:rPr>
        <w:t>证明文</w:t>
      </w:r>
      <w:r>
        <w:rPr>
          <w:rFonts w:ascii="Times New Roman" w:hAnsi="Times New Roman" w:eastAsia="仿宋" w:cs="Times New Roman"/>
          <w:color w:val="000000" w:themeColor="text1"/>
          <w:sz w:val="32"/>
          <w:szCs w:val="32"/>
          <w14:textFill>
            <w14:solidFill>
              <w14:schemeClr w14:val="tx1"/>
            </w14:solidFill>
          </w14:textFill>
        </w:rPr>
        <w:t>件</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2-7 </w:t>
      </w:r>
      <w:r>
        <w:rPr>
          <w:rFonts w:hint="eastAsia" w:ascii="Times New Roman" w:hAnsi="Times New Roman" w:eastAsia="仿宋" w:cs="Times New Roman"/>
          <w:color w:val="000000" w:themeColor="text1"/>
          <w:sz w:val="32"/>
          <w:szCs w:val="32"/>
          <w14:textFill>
            <w14:solidFill>
              <w14:schemeClr w14:val="tx1"/>
            </w14:solidFill>
          </w14:textFill>
        </w:rPr>
        <w:t>主办券商关于</w:t>
      </w:r>
      <w:r>
        <w:rPr>
          <w:rFonts w:ascii="Times New Roman" w:hAnsi="Times New Roman" w:eastAsia="仿宋" w:cs="Times New Roman"/>
          <w:color w:val="000000" w:themeColor="text1"/>
          <w:sz w:val="32"/>
          <w:szCs w:val="32"/>
          <w14:textFill>
            <w14:solidFill>
              <w14:schemeClr w14:val="tx1"/>
            </w14:solidFill>
          </w14:textFill>
        </w:rPr>
        <w:t>股票</w:t>
      </w:r>
      <w:r>
        <w:rPr>
          <w:rFonts w:hint="eastAsia" w:ascii="Times New Roman" w:hAnsi="Times New Roman" w:eastAsia="仿宋" w:cs="Times New Roman"/>
          <w:color w:val="000000" w:themeColor="text1"/>
          <w:sz w:val="32"/>
          <w:szCs w:val="32"/>
          <w14:textFill>
            <w14:solidFill>
              <w14:schemeClr w14:val="tx1"/>
            </w14:solidFill>
          </w14:textFill>
        </w:rPr>
        <w:t>公开转让</w:t>
      </w:r>
      <w:r>
        <w:rPr>
          <w:rFonts w:ascii="Times New Roman" w:hAnsi="Times New Roman" w:eastAsia="仿宋" w:cs="Times New Roman"/>
          <w:color w:val="000000" w:themeColor="text1"/>
          <w:sz w:val="32"/>
          <w:szCs w:val="32"/>
          <w14:textFill>
            <w14:solidFill>
              <w14:schemeClr w14:val="tx1"/>
            </w14:solidFill>
          </w14:textFill>
        </w:rPr>
        <w:t>并挂牌</w:t>
      </w:r>
      <w:r>
        <w:rPr>
          <w:rFonts w:hint="eastAsia" w:ascii="Times New Roman" w:hAnsi="Times New Roman" w:eastAsia="仿宋" w:cs="Times New Roman"/>
          <w:color w:val="000000" w:themeColor="text1"/>
          <w:sz w:val="32"/>
          <w:szCs w:val="32"/>
          <w14:textFill>
            <w14:solidFill>
              <w14:schemeClr w14:val="tx1"/>
            </w14:solidFill>
          </w14:textFill>
        </w:rPr>
        <w:t>申请</w:t>
      </w:r>
      <w:r>
        <w:rPr>
          <w:rFonts w:ascii="Times New Roman" w:hAnsi="Times New Roman" w:eastAsia="仿宋" w:cs="Times New Roman"/>
          <w:color w:val="000000" w:themeColor="text1"/>
          <w:sz w:val="32"/>
          <w:szCs w:val="32"/>
          <w14:textFill>
            <w14:solidFill>
              <w14:schemeClr w14:val="tx1"/>
            </w14:solidFill>
          </w14:textFill>
        </w:rPr>
        <w:t>文件受理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审核关注要点落实情况表</w:t>
      </w:r>
    </w:p>
    <w:p>
      <w:pPr>
        <w:pStyle w:val="9"/>
        <w:widowControl w:val="0"/>
        <w:spacing w:before="240" w:beforeAutospacing="0" w:after="240" w:afterAutospacing="0" w:line="600" w:lineRule="exact"/>
        <w:jc w:val="center"/>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第</w:t>
      </w:r>
      <w:r>
        <w:rPr>
          <w:rFonts w:hint="eastAsia" w:ascii="Times New Roman" w:hAnsi="Times New Roman" w:eastAsia="黑体" w:cs="Times New Roman"/>
          <w:bCs/>
          <w:color w:val="000000" w:themeColor="text1"/>
          <w:sz w:val="32"/>
          <w:szCs w:val="32"/>
          <w14:textFill>
            <w14:solidFill>
              <w14:schemeClr w14:val="tx1"/>
            </w14:solidFill>
          </w14:textFill>
        </w:rPr>
        <w:t>三</w:t>
      </w:r>
      <w:r>
        <w:rPr>
          <w:rFonts w:ascii="Times New Roman" w:hAnsi="Times New Roman" w:eastAsia="黑体" w:cs="Times New Roman"/>
          <w:bCs/>
          <w:color w:val="000000" w:themeColor="text1"/>
          <w:sz w:val="32"/>
          <w:szCs w:val="32"/>
          <w14:textFill>
            <w14:solidFill>
              <w14:schemeClr w14:val="tx1"/>
            </w14:solidFill>
          </w14:textFill>
        </w:rPr>
        <w:t xml:space="preserve">章  </w:t>
      </w:r>
      <w:r>
        <w:rPr>
          <w:rFonts w:hint="eastAsia" w:ascii="Times New Roman" w:hAnsi="Times New Roman" w:eastAsia="黑体" w:cs="Times New Roman"/>
          <w:bCs/>
          <w:color w:val="000000" w:themeColor="text1"/>
          <w:sz w:val="32"/>
          <w:szCs w:val="32"/>
          <w14:textFill>
            <w14:solidFill>
              <w14:schemeClr w14:val="tx1"/>
            </w14:solidFill>
          </w14:textFill>
        </w:rPr>
        <w:t>证券</w:t>
      </w:r>
      <w:r>
        <w:rPr>
          <w:rFonts w:ascii="Times New Roman" w:hAnsi="Times New Roman" w:eastAsia="黑体" w:cs="Times New Roman"/>
          <w:bCs/>
          <w:color w:val="000000" w:themeColor="text1"/>
          <w:sz w:val="32"/>
          <w:szCs w:val="32"/>
          <w14:textFill>
            <w14:solidFill>
              <w14:schemeClr w14:val="tx1"/>
            </w14:solidFill>
          </w14:textFill>
        </w:rPr>
        <w:t>服务机构相关文件</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3-1 财务报表及审计报告</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3</w:t>
      </w:r>
      <w:r>
        <w:rPr>
          <w:rFonts w:ascii="Times New Roman" w:hAnsi="Times New Roman" w:eastAsia="仿宋" w:cs="Times New Roman"/>
          <w:color w:val="000000" w:themeColor="text1"/>
          <w:sz w:val="32"/>
          <w:szCs w:val="32"/>
          <w14:textFill>
            <w14:solidFill>
              <w14:schemeClr w14:val="tx1"/>
            </w14:solidFill>
          </w14:textFill>
        </w:rPr>
        <w:t>-2 申请</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原始财务报表与申报财务报表</w:t>
      </w:r>
      <w:r>
        <w:rPr>
          <w:rFonts w:hint="eastAsia" w:ascii="Times New Roman" w:hAnsi="Times New Roman" w:eastAsia="仿宋" w:cs="Times New Roman"/>
          <w:color w:val="000000" w:themeColor="text1"/>
          <w:sz w:val="32"/>
          <w:szCs w:val="32"/>
          <w14:textFill>
            <w14:solidFill>
              <w14:schemeClr w14:val="tx1"/>
            </w14:solidFill>
          </w14:textFill>
        </w:rPr>
        <w:t>的</w:t>
      </w:r>
      <w:r>
        <w:rPr>
          <w:rFonts w:ascii="Times New Roman" w:hAnsi="Times New Roman" w:eastAsia="仿宋" w:cs="Times New Roman"/>
          <w:color w:val="000000" w:themeColor="text1"/>
          <w:sz w:val="32"/>
          <w:szCs w:val="32"/>
          <w14:textFill>
            <w14:solidFill>
              <w14:schemeClr w14:val="tx1"/>
            </w14:solidFill>
          </w14:textFill>
        </w:rPr>
        <w:t>差异比较表</w:t>
      </w:r>
      <w:r>
        <w:rPr>
          <w:rFonts w:hint="eastAsia" w:ascii="Times New Roman" w:hAnsi="Times New Roman" w:eastAsia="仿宋" w:cs="Times New Roman"/>
          <w:color w:val="000000" w:themeColor="text1"/>
          <w:sz w:val="32"/>
          <w:szCs w:val="32"/>
          <w14:textFill>
            <w14:solidFill>
              <w14:schemeClr w14:val="tx1"/>
            </w14:solidFill>
          </w14:textFill>
        </w:rPr>
        <w:t>及</w:t>
      </w:r>
      <w:r>
        <w:rPr>
          <w:rFonts w:ascii="Times New Roman" w:hAnsi="Times New Roman" w:eastAsia="仿宋" w:cs="Times New Roman"/>
          <w:color w:val="000000" w:themeColor="text1"/>
          <w:sz w:val="32"/>
          <w:szCs w:val="32"/>
          <w14:textFill>
            <w14:solidFill>
              <w14:schemeClr w14:val="tx1"/>
            </w14:solidFill>
          </w14:textFill>
        </w:rPr>
        <w:t>注册会计师对差异情况出具的意见（如有）</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3-3 </w:t>
      </w:r>
      <w:r>
        <w:rPr>
          <w:rFonts w:hint="eastAsia" w:ascii="Times New Roman" w:hAnsi="Times New Roman" w:eastAsia="仿宋" w:cs="Times New Roman"/>
          <w:color w:val="000000" w:themeColor="text1"/>
          <w:sz w:val="32"/>
          <w:szCs w:val="32"/>
          <w14:textFill>
            <w14:solidFill>
              <w14:schemeClr w14:val="tx1"/>
            </w14:solidFill>
          </w14:textFill>
        </w:rPr>
        <w:t>申请</w:t>
      </w:r>
      <w:r>
        <w:rPr>
          <w:rFonts w:ascii="Times New Roman" w:hAnsi="Times New Roman" w:eastAsia="仿宋" w:cs="Times New Roman"/>
          <w:color w:val="000000" w:themeColor="text1"/>
          <w:sz w:val="32"/>
          <w:szCs w:val="32"/>
          <w14:textFill>
            <w14:solidFill>
              <w14:schemeClr w14:val="tx1"/>
            </w14:solidFill>
          </w14:textFill>
        </w:rPr>
        <w:t>人律师关于公开转让</w:t>
      </w:r>
      <w:r>
        <w:rPr>
          <w:rFonts w:hint="eastAsia" w:ascii="Times New Roman" w:hAnsi="Times New Roman" w:eastAsia="仿宋" w:cs="Times New Roman"/>
          <w:color w:val="000000" w:themeColor="text1"/>
          <w:sz w:val="32"/>
          <w:szCs w:val="32"/>
          <w14:textFill>
            <w14:solidFill>
              <w14:schemeClr w14:val="tx1"/>
            </w14:solidFill>
          </w14:textFill>
        </w:rPr>
        <w:t>并</w:t>
      </w:r>
      <w:r>
        <w:rPr>
          <w:rFonts w:ascii="Times New Roman" w:hAnsi="Times New Roman" w:eastAsia="仿宋" w:cs="Times New Roman"/>
          <w:color w:val="000000" w:themeColor="text1"/>
          <w:sz w:val="32"/>
          <w:szCs w:val="32"/>
          <w14:textFill>
            <w14:solidFill>
              <w14:schemeClr w14:val="tx1"/>
            </w14:solidFill>
          </w14:textFill>
        </w:rPr>
        <w:t>挂牌（</w:t>
      </w:r>
      <w:r>
        <w:rPr>
          <w:rFonts w:hint="eastAsia" w:ascii="Times New Roman" w:hAnsi="Times New Roman" w:eastAsia="仿宋" w:cs="Times New Roman"/>
          <w:color w:val="000000" w:themeColor="text1"/>
          <w:sz w:val="32"/>
          <w:szCs w:val="32"/>
          <w14:textFill>
            <w14:solidFill>
              <w14:schemeClr w14:val="tx1"/>
            </w14:solidFill>
          </w14:textFill>
        </w:rPr>
        <w:t>及</w:t>
      </w:r>
      <w:r>
        <w:rPr>
          <w:rFonts w:ascii="Times New Roman" w:hAnsi="Times New Roman" w:eastAsia="仿宋" w:cs="Times New Roman"/>
          <w:color w:val="000000" w:themeColor="text1"/>
          <w:sz w:val="32"/>
          <w:szCs w:val="32"/>
          <w14:textFill>
            <w14:solidFill>
              <w14:schemeClr w14:val="tx1"/>
            </w14:solidFill>
          </w14:textFill>
        </w:rPr>
        <w:t>定向发行）</w:t>
      </w:r>
      <w:r>
        <w:rPr>
          <w:rFonts w:hint="eastAsia" w:ascii="Times New Roman" w:hAnsi="Times New Roman" w:eastAsia="仿宋" w:cs="Times New Roman"/>
          <w:color w:val="000000" w:themeColor="text1"/>
          <w:sz w:val="32"/>
          <w:szCs w:val="32"/>
          <w14:textFill>
            <w14:solidFill>
              <w14:schemeClr w14:val="tx1"/>
            </w14:solidFill>
          </w14:textFill>
        </w:rPr>
        <w:t>的</w:t>
      </w:r>
      <w:r>
        <w:rPr>
          <w:rFonts w:ascii="Times New Roman" w:hAnsi="Times New Roman" w:eastAsia="仿宋" w:cs="Times New Roman"/>
          <w:color w:val="000000" w:themeColor="text1"/>
          <w:sz w:val="32"/>
          <w:szCs w:val="32"/>
          <w14:textFill>
            <w14:solidFill>
              <w14:schemeClr w14:val="tx1"/>
            </w14:solidFill>
          </w14:textFill>
        </w:rPr>
        <w:t>法律意见书</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3-4 申请</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设立时和</w:t>
      </w:r>
      <w:r>
        <w:rPr>
          <w:rFonts w:hint="eastAsia" w:ascii="Times New Roman" w:hAnsi="Times New Roman" w:eastAsia="仿宋" w:cs="Times New Roman"/>
          <w:color w:val="000000" w:themeColor="text1"/>
          <w:sz w:val="32"/>
          <w:szCs w:val="32"/>
          <w14:textFill>
            <w14:solidFill>
              <w14:schemeClr w14:val="tx1"/>
            </w14:solidFill>
          </w14:textFill>
        </w:rPr>
        <w:t>报告</w:t>
      </w:r>
      <w:r>
        <w:rPr>
          <w:rFonts w:ascii="Times New Roman" w:hAnsi="Times New Roman" w:eastAsia="仿宋" w:cs="Times New Roman"/>
          <w:color w:val="000000" w:themeColor="text1"/>
          <w:sz w:val="32"/>
          <w:szCs w:val="32"/>
          <w14:textFill>
            <w14:solidFill>
              <w14:schemeClr w14:val="tx1"/>
            </w14:solidFill>
          </w14:textFill>
        </w:rPr>
        <w:t>期的资产评估报告</w:t>
      </w:r>
      <w:r>
        <w:rPr>
          <w:rFonts w:hint="eastAsia" w:ascii="Times New Roman" w:hAnsi="Times New Roman" w:eastAsia="仿宋" w:cs="Times New Roman"/>
          <w:color w:val="000000" w:themeColor="text1"/>
          <w:sz w:val="32"/>
          <w:szCs w:val="32"/>
          <w14:textFill>
            <w14:solidFill>
              <w14:schemeClr w14:val="tx1"/>
            </w14:solidFill>
          </w14:textFill>
        </w:rPr>
        <w:t>（如有</w:t>
      </w:r>
      <w:r>
        <w:rPr>
          <w:rFonts w:ascii="Times New Roman" w:hAnsi="Times New Roman" w:eastAsia="仿宋" w:cs="Times New Roman"/>
          <w:color w:val="000000" w:themeColor="text1"/>
          <w:sz w:val="32"/>
          <w:szCs w:val="32"/>
          <w14:textFill>
            <w14:solidFill>
              <w14:schemeClr w14:val="tx1"/>
            </w14:solidFill>
          </w14:textFill>
        </w:rPr>
        <w:t>）</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p>
    <w:p>
      <w:pPr>
        <w:pStyle w:val="9"/>
        <w:widowControl w:val="0"/>
        <w:spacing w:before="240" w:beforeAutospacing="0" w:after="240" w:afterAutospacing="0" w:line="600" w:lineRule="exact"/>
        <w:jc w:val="center"/>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第四章  其他相关文件</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eastAsia="仿宋" w:cs="Times New Roman"/>
          <w:color w:val="000000" w:themeColor="text1"/>
          <w:sz w:val="32"/>
          <w:szCs w:val="32"/>
          <w14:textFill>
            <w14:solidFill>
              <w14:schemeClr w14:val="tx1"/>
            </w14:solidFill>
          </w14:textFill>
        </w:rPr>
        <w:t xml:space="preserve">-1 </w:t>
      </w:r>
      <w:r>
        <w:rPr>
          <w:rFonts w:hint="eastAsia" w:ascii="Times New Roman" w:hAnsi="Times New Roman" w:eastAsia="仿宋" w:cs="Times New Roman"/>
          <w:color w:val="000000" w:themeColor="text1"/>
          <w:sz w:val="32"/>
          <w:szCs w:val="32"/>
          <w14:textFill>
            <w14:solidFill>
              <w14:schemeClr w14:val="tx1"/>
            </w14:solidFill>
          </w14:textFill>
        </w:rPr>
        <w:t>申请</w:t>
      </w:r>
      <w:r>
        <w:rPr>
          <w:rFonts w:ascii="Times New Roman" w:hAnsi="Times New Roman" w:eastAsia="仿宋" w:cs="Times New Roman"/>
          <w:color w:val="000000" w:themeColor="text1"/>
          <w:sz w:val="32"/>
          <w:szCs w:val="32"/>
          <w14:textFill>
            <w14:solidFill>
              <w14:schemeClr w14:val="tx1"/>
            </w14:solidFill>
          </w14:textFill>
        </w:rPr>
        <w:t>人</w:t>
      </w:r>
      <w:r>
        <w:rPr>
          <w:rFonts w:hint="eastAsia" w:ascii="Times New Roman" w:hAnsi="Times New Roman" w:eastAsia="仿宋" w:cs="Times New Roman"/>
          <w:color w:val="000000" w:themeColor="text1"/>
          <w:sz w:val="32"/>
          <w:szCs w:val="32"/>
          <w14:textFill>
            <w14:solidFill>
              <w14:schemeClr w14:val="tx1"/>
            </w14:solidFill>
          </w14:textFill>
        </w:rPr>
        <w:t>设立</w:t>
      </w:r>
      <w:r>
        <w:rPr>
          <w:rFonts w:ascii="Times New Roman" w:hAnsi="Times New Roman" w:eastAsia="仿宋" w:cs="Times New Roman"/>
          <w:color w:val="000000" w:themeColor="text1"/>
          <w:sz w:val="32"/>
          <w:szCs w:val="32"/>
          <w14:textFill>
            <w14:solidFill>
              <w14:schemeClr w14:val="tx1"/>
            </w14:solidFill>
          </w14:textFill>
        </w:rPr>
        <w:t>文件</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4-1-1 </w:t>
      </w:r>
      <w:r>
        <w:rPr>
          <w:rFonts w:hint="eastAsia" w:ascii="Times New Roman" w:hAnsi="Times New Roman" w:eastAsia="仿宋" w:cs="Times New Roman"/>
          <w:color w:val="000000" w:themeColor="text1"/>
          <w:sz w:val="32"/>
          <w:szCs w:val="32"/>
          <w14:textFill>
            <w14:solidFill>
              <w14:schemeClr w14:val="tx1"/>
            </w14:solidFill>
          </w14:textFill>
        </w:rPr>
        <w:t>企业法人营业执照</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4-1-2 公司章程</w:t>
      </w:r>
      <w:r>
        <w:rPr>
          <w:rFonts w:hint="eastAsia" w:ascii="Times New Roman" w:hAnsi="Times New Roman" w:eastAsia="仿宋" w:cs="Times New Roman"/>
          <w:color w:val="000000" w:themeColor="text1"/>
          <w:sz w:val="32"/>
          <w:szCs w:val="32"/>
          <w14:textFill>
            <w14:solidFill>
              <w14:schemeClr w14:val="tx1"/>
            </w14:solidFill>
          </w14:textFill>
        </w:rPr>
        <w:t>（草案</w:t>
      </w:r>
      <w:r>
        <w:rPr>
          <w:rFonts w:ascii="Times New Roman" w:hAnsi="Times New Roman" w:eastAsia="仿宋" w:cs="Times New Roman"/>
          <w:color w:val="000000" w:themeColor="text1"/>
          <w:sz w:val="32"/>
          <w:szCs w:val="32"/>
          <w14:textFill>
            <w14:solidFill>
              <w14:schemeClr w14:val="tx1"/>
            </w14:solidFill>
          </w14:textFill>
        </w:rPr>
        <w:t>）</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eastAsia="仿宋" w:cs="Times New Roman"/>
          <w:color w:val="000000" w:themeColor="text1"/>
          <w:sz w:val="32"/>
          <w:szCs w:val="32"/>
          <w14:textFill>
            <w14:solidFill>
              <w14:schemeClr w14:val="tx1"/>
            </w14:solidFill>
          </w14:textFill>
        </w:rPr>
        <w:t xml:space="preserve">-1-3 </w:t>
      </w:r>
      <w:r>
        <w:rPr>
          <w:rFonts w:hint="eastAsia" w:ascii="Times New Roman" w:hAnsi="Times New Roman" w:eastAsia="仿宋" w:cs="Times New Roman"/>
          <w:color w:val="000000" w:themeColor="text1"/>
          <w:sz w:val="32"/>
          <w:szCs w:val="32"/>
          <w14:textFill>
            <w14:solidFill>
              <w14:schemeClr w14:val="tx1"/>
            </w14:solidFill>
          </w14:textFill>
        </w:rPr>
        <w:t>申请人设立以来股本演变情况及董事、监事、高级管理人员确认意见</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4-1-4 国有资产管理部门出具的国有股权设置批复文件及商务主管部门出具的外资股确认文件（如有）</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4-2 证券简称及证券代码申请书</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eastAsia="仿宋" w:cs="Times New Roman"/>
          <w:color w:val="000000" w:themeColor="text1"/>
          <w:sz w:val="32"/>
          <w:szCs w:val="32"/>
          <w14:textFill>
            <w14:solidFill>
              <w14:schemeClr w14:val="tx1"/>
            </w14:solidFill>
          </w14:textFill>
        </w:rPr>
        <w:t>3</w:t>
      </w:r>
      <w:r>
        <w:rPr>
          <w:rFonts w:hint="eastAsia" w:ascii="Times New Roman" w:hAnsi="Times New Roman" w:eastAsia="仿宋" w:cs="Times New Roman"/>
          <w:color w:val="000000" w:themeColor="text1"/>
          <w:sz w:val="32"/>
          <w:szCs w:val="32"/>
          <w14:textFill>
            <w14:solidFill>
              <w14:schemeClr w14:val="tx1"/>
            </w14:solidFill>
          </w14:textFill>
        </w:rPr>
        <w:t xml:space="preserve"> 特定行业（或企业）管理部门出具的相关意见（如有）</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4-4 定向发行说明书（如</w:t>
      </w:r>
      <w:r>
        <w:rPr>
          <w:rFonts w:hint="eastAsia" w:ascii="Times New Roman" w:hAnsi="Times New Roman" w:eastAsia="仿宋" w:cs="Times New Roman"/>
          <w:color w:val="000000" w:themeColor="text1"/>
          <w:sz w:val="32"/>
          <w:szCs w:val="32"/>
          <w14:textFill>
            <w14:solidFill>
              <w14:schemeClr w14:val="tx1"/>
            </w14:solidFill>
          </w14:textFill>
        </w:rPr>
        <w:t>适用</w:t>
      </w:r>
      <w:r>
        <w:rPr>
          <w:rFonts w:ascii="Times New Roman" w:hAnsi="Times New Roman" w:eastAsia="仿宋" w:cs="Times New Roman"/>
          <w:color w:val="000000" w:themeColor="text1"/>
          <w:sz w:val="32"/>
          <w:szCs w:val="32"/>
          <w14:textFill>
            <w14:solidFill>
              <w14:schemeClr w14:val="tx1"/>
            </w14:solidFill>
          </w14:textFill>
        </w:rPr>
        <w:t>）</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eastAsia="仿宋" w:cs="Times New Roman"/>
          <w:color w:val="000000" w:themeColor="text1"/>
          <w:sz w:val="32"/>
          <w:szCs w:val="32"/>
          <w14:textFill>
            <w14:solidFill>
              <w14:schemeClr w14:val="tx1"/>
            </w14:solidFill>
          </w14:textFill>
        </w:rPr>
        <w:t xml:space="preserve">-5 </w:t>
      </w:r>
      <w:r>
        <w:rPr>
          <w:rFonts w:hint="eastAsia" w:ascii="Times New Roman" w:hAnsi="Times New Roman" w:eastAsia="仿宋" w:cs="Times New Roman"/>
          <w:color w:val="000000" w:themeColor="text1"/>
          <w:sz w:val="32"/>
          <w:szCs w:val="32"/>
          <w14:textFill>
            <w14:solidFill>
              <w14:schemeClr w14:val="tx1"/>
            </w14:solidFill>
          </w14:textFill>
        </w:rPr>
        <w:t>承诺</w:t>
      </w:r>
      <w:r>
        <w:rPr>
          <w:rFonts w:ascii="Times New Roman" w:hAnsi="Times New Roman" w:eastAsia="仿宋" w:cs="Times New Roman"/>
          <w:color w:val="000000" w:themeColor="text1"/>
          <w:sz w:val="32"/>
          <w:szCs w:val="32"/>
          <w14:textFill>
            <w14:solidFill>
              <w14:schemeClr w14:val="tx1"/>
            </w14:solidFill>
          </w14:textFill>
        </w:rPr>
        <w:t>事项</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eastAsia="仿宋" w:cs="Times New Roman"/>
          <w:color w:val="000000" w:themeColor="text1"/>
          <w:sz w:val="32"/>
          <w:szCs w:val="32"/>
          <w14:textFill>
            <w14:solidFill>
              <w14:schemeClr w14:val="tx1"/>
            </w14:solidFill>
          </w14:textFill>
        </w:rPr>
        <w:t>5-</w:t>
      </w:r>
      <w:r>
        <w:rPr>
          <w:rFonts w:hint="eastAsia" w:ascii="Times New Roman" w:hAnsi="Times New Roman" w:eastAsia="仿宋" w:cs="Times New Roman"/>
          <w:color w:val="000000" w:themeColor="text1"/>
          <w:sz w:val="32"/>
          <w:szCs w:val="32"/>
          <w14:textFill>
            <w14:solidFill>
              <w14:schemeClr w14:val="tx1"/>
            </w14:solidFill>
          </w14:textFill>
        </w:rPr>
        <w:t>1 申请人及其控股股东、实际控制人、董事、监事、高级管理人员等责任主体的重要承诺及未履行承诺的约束措施</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4-5-2 申请</w:t>
      </w:r>
      <w:r>
        <w:rPr>
          <w:rFonts w:hint="eastAsia" w:ascii="Times New Roman" w:hAnsi="Times New Roman" w:eastAsia="仿宋" w:cs="Times New Roman"/>
          <w:color w:val="000000" w:themeColor="text1"/>
          <w:sz w:val="32"/>
          <w:szCs w:val="32"/>
          <w14:textFill>
            <w14:solidFill>
              <w14:schemeClr w14:val="tx1"/>
            </w14:solidFill>
          </w14:textFill>
        </w:rPr>
        <w:t>人及</w:t>
      </w:r>
      <w:r>
        <w:rPr>
          <w:rFonts w:ascii="Times New Roman" w:hAnsi="Times New Roman" w:eastAsia="仿宋" w:cs="Times New Roman"/>
          <w:color w:val="000000" w:themeColor="text1"/>
          <w:sz w:val="32"/>
          <w:szCs w:val="32"/>
          <w14:textFill>
            <w14:solidFill>
              <w14:schemeClr w14:val="tx1"/>
            </w14:solidFill>
          </w14:textFill>
        </w:rPr>
        <w:t>其控股股东、实际控制人、董事、</w:t>
      </w:r>
      <w:r>
        <w:rPr>
          <w:rFonts w:hint="eastAsia" w:ascii="Times New Roman" w:hAnsi="Times New Roman" w:eastAsia="仿宋" w:cs="Times New Roman"/>
          <w:color w:val="000000" w:themeColor="text1"/>
          <w:sz w:val="32"/>
          <w:szCs w:val="32"/>
          <w14:textFill>
            <w14:solidFill>
              <w14:schemeClr w14:val="tx1"/>
            </w14:solidFill>
          </w14:textFill>
        </w:rPr>
        <w:t>监事</w:t>
      </w:r>
      <w:r>
        <w:rPr>
          <w:rFonts w:ascii="Times New Roman" w:hAnsi="Times New Roman" w:eastAsia="仿宋" w:cs="Times New Roman"/>
          <w:color w:val="000000" w:themeColor="text1"/>
          <w:sz w:val="32"/>
          <w:szCs w:val="32"/>
          <w14:textFill>
            <w14:solidFill>
              <w14:schemeClr w14:val="tx1"/>
            </w14:solidFill>
          </w14:textFill>
        </w:rPr>
        <w:t>、高级管理人员、主办券商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律师事务所、会计师事务所及</w:t>
      </w:r>
      <w:r>
        <w:rPr>
          <w:rFonts w:hint="eastAsia" w:ascii="Times New Roman" w:hAnsi="Times New Roman" w:eastAsia="仿宋" w:cs="Times New Roman"/>
          <w:color w:val="000000" w:themeColor="text1"/>
          <w:sz w:val="32"/>
          <w:szCs w:val="32"/>
          <w14:textFill>
            <w14:solidFill>
              <w14:schemeClr w14:val="tx1"/>
            </w14:solidFill>
          </w14:textFill>
        </w:rPr>
        <w:t>其他证券</w:t>
      </w:r>
      <w:r>
        <w:rPr>
          <w:rFonts w:ascii="Times New Roman" w:hAnsi="Times New Roman" w:eastAsia="仿宋" w:cs="Times New Roman"/>
          <w:color w:val="000000" w:themeColor="text1"/>
          <w:sz w:val="32"/>
          <w:szCs w:val="32"/>
          <w14:textFill>
            <w14:solidFill>
              <w14:schemeClr w14:val="tx1"/>
            </w14:solidFill>
          </w14:textFill>
        </w:rPr>
        <w:t>服务机构对申请文件真实性、准确性和完整性的承诺书</w:t>
      </w:r>
    </w:p>
    <w:p>
      <w:pPr>
        <w:pStyle w:val="9"/>
        <w:widowControl w:val="0"/>
        <w:spacing w:before="0" w:beforeAutospacing="0" w:after="0" w:afterAutospacing="0" w:line="600" w:lineRule="exact"/>
        <w:ind w:firstLine="1280" w:firstLineChars="4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4-5-3</w:t>
      </w:r>
      <w:r>
        <w:rPr>
          <w:rFonts w:hint="eastAsia" w:ascii="Times New Roman" w:hAnsi="Times New Roman" w:eastAsia="仿宋" w:cs="Times New Roman"/>
          <w:color w:val="000000" w:themeColor="text1"/>
          <w:sz w:val="32"/>
          <w:szCs w:val="32"/>
          <w14:textFill>
            <w14:solidFill>
              <w14:schemeClr w14:val="tx1"/>
            </w14:solidFill>
          </w14:textFill>
        </w:rPr>
        <w:t>申请人、主办券商关于电子文件与预留原件一致的声明</w:t>
      </w:r>
      <w:r>
        <w:rPr>
          <w:rFonts w:ascii="Times New Roman" w:hAnsi="Times New Roman" w:eastAsia="仿宋" w:cs="Times New Roman"/>
          <w:color w:val="000000" w:themeColor="text1"/>
          <w:sz w:val="32"/>
          <w:szCs w:val="32"/>
          <w14:textFill>
            <w14:solidFill>
              <w14:schemeClr w14:val="tx1"/>
            </w14:solidFill>
          </w14:textFill>
        </w:rPr>
        <w:t>，以及律师关于电子文件与预留</w:t>
      </w:r>
      <w:r>
        <w:rPr>
          <w:rFonts w:hint="eastAsia" w:ascii="Times New Roman" w:hAnsi="Times New Roman" w:eastAsia="仿宋" w:cs="Times New Roman"/>
          <w:color w:val="000000" w:themeColor="text1"/>
          <w:sz w:val="32"/>
          <w:szCs w:val="32"/>
          <w14:textFill>
            <w14:solidFill>
              <w14:schemeClr w14:val="tx1"/>
            </w14:solidFill>
          </w14:textFill>
        </w:rPr>
        <w:t>原件</w:t>
      </w:r>
      <w:r>
        <w:rPr>
          <w:rFonts w:ascii="Times New Roman" w:hAnsi="Times New Roman" w:eastAsia="仿宋" w:cs="Times New Roman"/>
          <w:color w:val="000000" w:themeColor="text1"/>
          <w:sz w:val="32"/>
          <w:szCs w:val="32"/>
          <w14:textFill>
            <w14:solidFill>
              <w14:schemeClr w14:val="tx1"/>
            </w14:solidFill>
          </w14:textFill>
        </w:rPr>
        <w:t>一致的鉴证意见</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eastAsia="仿宋" w:cs="Times New Roman"/>
          <w:color w:val="000000" w:themeColor="text1"/>
          <w:sz w:val="32"/>
          <w:szCs w:val="32"/>
          <w14:textFill>
            <w14:solidFill>
              <w14:schemeClr w14:val="tx1"/>
            </w14:solidFill>
          </w14:textFill>
        </w:rPr>
        <w:t xml:space="preserve">-6 </w:t>
      </w:r>
      <w:r>
        <w:rPr>
          <w:rFonts w:hint="eastAsia" w:ascii="Times New Roman" w:hAnsi="Times New Roman" w:eastAsia="仿宋" w:cs="Times New Roman"/>
          <w:color w:val="000000" w:themeColor="text1"/>
          <w:sz w:val="32"/>
          <w:szCs w:val="32"/>
          <w14:textFill>
            <w14:solidFill>
              <w14:schemeClr w14:val="tx1"/>
            </w14:solidFill>
          </w14:textFill>
        </w:rPr>
        <w:t>公开转让并挂牌</w:t>
      </w:r>
      <w:r>
        <w:rPr>
          <w:rFonts w:ascii="Times New Roman" w:hAnsi="Times New Roman" w:eastAsia="仿宋" w:cs="Times New Roman"/>
          <w:color w:val="000000" w:themeColor="text1"/>
          <w:sz w:val="32"/>
          <w:szCs w:val="32"/>
          <w14:textFill>
            <w14:solidFill>
              <w14:schemeClr w14:val="tx1"/>
            </w14:solidFill>
          </w14:textFill>
        </w:rPr>
        <w:t>诚信档案查询名单</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 xml:space="preserve">4-7 </w:t>
      </w:r>
      <w:r>
        <w:rPr>
          <w:rFonts w:hint="eastAsia" w:ascii="Times New Roman" w:hAnsi="Times New Roman" w:eastAsia="仿宋"/>
          <w:color w:val="000000" w:themeColor="text1"/>
          <w:sz w:val="32"/>
          <w:szCs w:val="32"/>
          <w14:textFill>
            <w14:solidFill>
              <w14:schemeClr w14:val="tx1"/>
            </w14:solidFill>
          </w14:textFill>
        </w:rPr>
        <w:t>信息</w:t>
      </w:r>
      <w:r>
        <w:rPr>
          <w:rFonts w:ascii="Times New Roman" w:hAnsi="Times New Roman" w:eastAsia="仿宋"/>
          <w:color w:val="000000" w:themeColor="text1"/>
          <w:sz w:val="32"/>
          <w:szCs w:val="32"/>
          <w14:textFill>
            <w14:solidFill>
              <w14:schemeClr w14:val="tx1"/>
            </w14:solidFill>
          </w14:textFill>
        </w:rPr>
        <w:t>披露</w:t>
      </w:r>
      <w:r>
        <w:rPr>
          <w:rFonts w:hint="eastAsia" w:ascii="Times New Roman" w:hAnsi="Times New Roman" w:eastAsia="仿宋"/>
          <w:color w:val="000000" w:themeColor="text1"/>
          <w:sz w:val="32"/>
          <w:szCs w:val="32"/>
          <w14:textFill>
            <w14:solidFill>
              <w14:schemeClr w14:val="tx1"/>
            </w14:solidFill>
          </w14:textFill>
        </w:rPr>
        <w:t>豁免</w:t>
      </w:r>
      <w:r>
        <w:rPr>
          <w:rFonts w:ascii="Times New Roman" w:hAnsi="Times New Roman" w:eastAsia="仿宋"/>
          <w:color w:val="000000" w:themeColor="text1"/>
          <w:sz w:val="32"/>
          <w:szCs w:val="32"/>
          <w14:textFill>
            <w14:solidFill>
              <w14:schemeClr w14:val="tx1"/>
            </w14:solidFill>
          </w14:textFill>
        </w:rPr>
        <w:t>申请及</w:t>
      </w:r>
      <w:r>
        <w:rPr>
          <w:rFonts w:hint="eastAsia" w:ascii="Times New Roman" w:hAnsi="Times New Roman" w:eastAsia="仿宋"/>
          <w:color w:val="000000" w:themeColor="text1"/>
          <w:sz w:val="32"/>
          <w:szCs w:val="32"/>
          <w14:textFill>
            <w14:solidFill>
              <w14:schemeClr w14:val="tx1"/>
            </w14:solidFill>
          </w14:textFill>
        </w:rPr>
        <w:t>中介</w:t>
      </w:r>
      <w:r>
        <w:rPr>
          <w:rFonts w:ascii="Times New Roman" w:hAnsi="Times New Roman" w:eastAsia="仿宋"/>
          <w:color w:val="000000" w:themeColor="text1"/>
          <w:sz w:val="32"/>
          <w:szCs w:val="32"/>
          <w14:textFill>
            <w14:solidFill>
              <w14:schemeClr w14:val="tx1"/>
            </w14:solidFill>
          </w14:textFill>
        </w:rPr>
        <w:t>机构核查意见（如有）</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4-8 前次申报有关情况</w:t>
      </w:r>
      <w:r>
        <w:rPr>
          <w:rFonts w:hint="eastAsia" w:ascii="Times New Roman" w:hAnsi="Times New Roman" w:eastAsia="仿宋" w:cs="Times New Roman"/>
          <w:color w:val="000000" w:themeColor="text1"/>
          <w:sz w:val="32"/>
          <w:szCs w:val="32"/>
          <w14:textFill>
            <w14:solidFill>
              <w14:schemeClr w14:val="tx1"/>
            </w14:solidFill>
          </w14:textFill>
        </w:rPr>
        <w:t>及</w:t>
      </w:r>
      <w:r>
        <w:rPr>
          <w:rFonts w:ascii="Times New Roman" w:hAnsi="Times New Roman" w:eastAsia="仿宋" w:cs="Times New Roman"/>
          <w:color w:val="000000" w:themeColor="text1"/>
          <w:sz w:val="32"/>
          <w:szCs w:val="32"/>
          <w14:textFill>
            <w14:solidFill>
              <w14:schemeClr w14:val="tx1"/>
            </w14:solidFill>
          </w14:textFill>
        </w:rPr>
        <w:t>重大差异的说明（如有）</w:t>
      </w:r>
    </w:p>
    <w:p>
      <w:pPr>
        <w:pStyle w:val="9"/>
        <w:widowControl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eastAsia="仿宋" w:cs="Times New Roman"/>
          <w:color w:val="000000" w:themeColor="text1"/>
          <w:sz w:val="32"/>
          <w:szCs w:val="32"/>
          <w14:textFill>
            <w14:solidFill>
              <w14:schemeClr w14:val="tx1"/>
            </w14:solidFill>
          </w14:textFill>
        </w:rPr>
        <w:t xml:space="preserve">-9 </w:t>
      </w:r>
      <w:r>
        <w:rPr>
          <w:rFonts w:hint="eastAsia" w:ascii="Times New Roman" w:hAnsi="Times New Roman" w:eastAsia="仿宋" w:cs="Times New Roman"/>
          <w:color w:val="000000" w:themeColor="text1"/>
          <w:sz w:val="32"/>
          <w:szCs w:val="32"/>
          <w14:textFill>
            <w14:solidFill>
              <w14:schemeClr w14:val="tx1"/>
            </w14:solidFill>
          </w14:textFill>
        </w:rPr>
        <w:t>其他</w:t>
      </w:r>
      <w:r>
        <w:rPr>
          <w:rFonts w:ascii="Times New Roman" w:hAnsi="Times New Roman" w:eastAsia="仿宋" w:cs="Times New Roman"/>
          <w:color w:val="000000" w:themeColor="text1"/>
          <w:sz w:val="32"/>
          <w:szCs w:val="32"/>
          <w14:textFill>
            <w14:solidFill>
              <w14:schemeClr w14:val="tx1"/>
            </w14:solidFill>
          </w14:textFill>
        </w:rPr>
        <w:t>文件</w:t>
      </w:r>
    </w:p>
    <w:p>
      <w:pPr>
        <w:pStyle w:val="3"/>
        <w:adjustRightInd w:val="0"/>
        <w:snapToGrid w:val="0"/>
        <w:spacing w:line="560" w:lineRule="exact"/>
        <w:ind w:firstLine="1600" w:firstLineChars="500"/>
        <w:rPr>
          <w:rFonts w:ascii="仿宋" w:hAnsi="仿宋" w:eastAsia="仿宋" w:cs="Times New Roman"/>
          <w:sz w:val="32"/>
          <w:szCs w:val="32"/>
        </w:rPr>
      </w:pPr>
    </w:p>
    <w:p>
      <w:pPr>
        <w:spacing w:line="600" w:lineRule="exact"/>
        <w:outlineLvl w:val="0"/>
        <w:rPr>
          <w:rFonts w:ascii="Times New Roman" w:hAnsi="Times New Roman" w:eastAsia="黑体"/>
          <w:sz w:val="32"/>
        </w:rPr>
      </w:pPr>
      <w:r>
        <w:rPr>
          <w:rFonts w:ascii="Times New Roman" w:hAnsi="Times New Roman" w:eastAsia="黑体"/>
          <w:sz w:val="32"/>
        </w:rPr>
        <w:br w:type="page"/>
      </w:r>
      <w:r>
        <w:rPr>
          <w:rFonts w:hint="eastAsia" w:ascii="Times New Roman" w:hAnsi="Times New Roman" w:eastAsia="黑体"/>
          <w:sz w:val="32"/>
        </w:rPr>
        <w:t>附件</w:t>
      </w:r>
      <w:r>
        <w:rPr>
          <w:rFonts w:ascii="Times New Roman" w:hAnsi="Times New Roman" w:eastAsia="黑体"/>
          <w:sz w:val="32"/>
        </w:rPr>
        <w:t>2</w:t>
      </w:r>
    </w:p>
    <w:p>
      <w:pPr>
        <w:pStyle w:val="3"/>
        <w:adjustRightInd w:val="0"/>
        <w:snapToGrid w:val="0"/>
        <w:spacing w:line="560" w:lineRule="exact"/>
        <w:ind w:firstLine="1600" w:firstLineChars="500"/>
        <w:rPr>
          <w:rFonts w:ascii="仿宋" w:hAnsi="仿宋" w:eastAsia="仿宋" w:cs="Times New Roman"/>
          <w:sz w:val="32"/>
          <w:szCs w:val="32"/>
        </w:rPr>
      </w:pPr>
      <w:r>
        <w:rPr>
          <w:rFonts w:hint="eastAsia" w:ascii="Times New Roman" w:hAnsi="Times New Roman" w:eastAsia="黑体" w:cs="Times New Roman"/>
          <w:sz w:val="32"/>
          <w:szCs w:val="32"/>
        </w:rPr>
        <w:t>公开转让并挂牌申请文件受理检查要点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3458"/>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20" w:type="dxa"/>
            <w:gridSpan w:val="3"/>
            <w:shd w:val="clear" w:color="auto" w:fill="auto"/>
            <w:vAlign w:val="center"/>
          </w:tcPr>
          <w:p>
            <w:pPr>
              <w:adjustRightInd w:val="0"/>
              <w:snapToGrid w:val="0"/>
              <w:jc w:val="left"/>
              <w:rPr>
                <w:rFonts w:ascii="Times New Roman" w:hAnsi="Times New Roman" w:eastAsia="仿宋" w:cs="Times New Roman"/>
                <w:b/>
                <w:bCs/>
                <w:sz w:val="24"/>
                <w:szCs w:val="24"/>
              </w:rPr>
            </w:pPr>
            <w:r>
              <w:rPr>
                <w:rFonts w:hint="eastAsia" w:ascii="Times New Roman" w:hAnsi="Times New Roman" w:eastAsia="黑体" w:cs="Times New Roman"/>
                <w:bCs/>
                <w:sz w:val="24"/>
                <w:szCs w:val="24"/>
              </w:rPr>
              <w:t>一</w:t>
            </w:r>
            <w:r>
              <w:rPr>
                <w:rFonts w:ascii="Times New Roman" w:hAnsi="Times New Roman" w:eastAsia="黑体" w:cs="Times New Roman"/>
                <w:bCs/>
                <w:sz w:val="24"/>
                <w:szCs w:val="24"/>
              </w:rPr>
              <w:t>、申报项目</w:t>
            </w:r>
            <w:r>
              <w:rPr>
                <w:rFonts w:hint="eastAsia" w:ascii="Times New Roman" w:hAnsi="Times New Roman" w:eastAsia="黑体" w:cs="Times New Roman"/>
                <w:bCs/>
                <w:sz w:val="24"/>
                <w:szCs w:val="24"/>
              </w:rPr>
              <w:t>重要事项检查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067" w:type="dxa"/>
            <w:vMerge w:val="restart"/>
            <w:shd w:val="clear" w:color="auto" w:fill="auto"/>
            <w:vAlign w:val="center"/>
          </w:tcPr>
          <w:p>
            <w:pPr>
              <w:adjustRightInd w:val="0"/>
              <w:snapToGrid w:val="0"/>
              <w:rPr>
                <w:rFonts w:ascii="Times New Roman" w:hAnsi="Times New Roman" w:eastAsia="仿宋" w:cs="Times New Roman"/>
                <w:sz w:val="24"/>
                <w:szCs w:val="24"/>
              </w:rPr>
            </w:pPr>
          </w:p>
        </w:tc>
        <w:tc>
          <w:tcPr>
            <w:tcW w:w="3458" w:type="dxa"/>
            <w:shd w:val="clear" w:color="auto" w:fill="auto"/>
            <w:vAlign w:val="center"/>
          </w:tcPr>
          <w:p>
            <w:pPr>
              <w:adjustRightInd w:val="0"/>
              <w:snapToGrid w:val="0"/>
              <w:jc w:val="center"/>
              <w:rPr>
                <w:rFonts w:ascii="Times New Roman" w:hAnsi="Times New Roman" w:eastAsia="仿宋" w:cs="Times New Roman"/>
                <w:b/>
                <w:sz w:val="24"/>
                <w:szCs w:val="24"/>
              </w:rPr>
            </w:pPr>
            <w:r>
              <w:rPr>
                <w:rFonts w:hint="eastAsia" w:ascii="Times New Roman" w:hAnsi="Times New Roman" w:eastAsia="黑体" w:cs="Times New Roman"/>
                <w:sz w:val="24"/>
                <w:szCs w:val="24"/>
              </w:rPr>
              <w:t>是否</w:t>
            </w:r>
            <w:r>
              <w:rPr>
                <w:rFonts w:ascii="Times New Roman" w:hAnsi="Times New Roman" w:eastAsia="黑体" w:cs="Times New Roman"/>
                <w:sz w:val="24"/>
                <w:szCs w:val="24"/>
              </w:rPr>
              <w:t>存在以下情形</w:t>
            </w:r>
          </w:p>
        </w:tc>
        <w:tc>
          <w:tcPr>
            <w:tcW w:w="3195" w:type="dxa"/>
            <w:shd w:val="clear" w:color="auto" w:fill="auto"/>
            <w:vAlign w:val="center"/>
          </w:tcPr>
          <w:p>
            <w:pPr>
              <w:adjustRightInd w:val="0"/>
              <w:snapToGrid w:val="0"/>
              <w:jc w:val="center"/>
              <w:rPr>
                <w:rFonts w:ascii="Times New Roman" w:hAnsi="Times New Roman" w:eastAsia="仿宋" w:cs="Times New Roman"/>
                <w:b/>
                <w:sz w:val="24"/>
                <w:szCs w:val="24"/>
              </w:rPr>
            </w:pPr>
            <w:r>
              <w:rPr>
                <w:rFonts w:hint="eastAsia" w:ascii="Times New Roman" w:hAnsi="Times New Roman" w:eastAsia="黑体" w:cs="Times New Roman"/>
                <w:sz w:val="24"/>
                <w:szCs w:val="24"/>
              </w:rPr>
              <w:t>主办券商</w:t>
            </w:r>
            <w:r>
              <w:rPr>
                <w:rFonts w:ascii="Times New Roman" w:hAnsi="Times New Roman" w:eastAsia="黑体" w:cs="Times New Roman"/>
                <w:sz w:val="24"/>
                <w:szCs w:val="24"/>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067" w:type="dxa"/>
            <w:vMerge w:val="continue"/>
            <w:shd w:val="clear" w:color="auto" w:fill="auto"/>
            <w:vAlign w:val="center"/>
          </w:tcPr>
          <w:p>
            <w:pPr>
              <w:adjustRightInd w:val="0"/>
              <w:snapToGrid w:val="0"/>
              <w:rPr>
                <w:rFonts w:ascii="Times New Roman" w:hAnsi="Times New Roman" w:eastAsia="仿宋" w:cs="Times New Roman"/>
                <w:sz w:val="24"/>
                <w:szCs w:val="24"/>
              </w:rPr>
            </w:pPr>
          </w:p>
        </w:tc>
        <w:tc>
          <w:tcPr>
            <w:tcW w:w="3458"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申请人</w:t>
            </w:r>
            <w:r>
              <w:rPr>
                <w:rFonts w:ascii="Times New Roman" w:hAnsi="Times New Roman" w:eastAsia="仿宋" w:cs="Times New Roman"/>
                <w:sz w:val="24"/>
                <w:szCs w:val="24"/>
              </w:rPr>
              <w:t>是否</w:t>
            </w:r>
            <w:r>
              <w:rPr>
                <w:rFonts w:hint="eastAsia" w:ascii="Times New Roman" w:hAnsi="Times New Roman" w:eastAsia="仿宋" w:cs="Times New Roman"/>
                <w:sz w:val="24"/>
                <w:szCs w:val="24"/>
              </w:rPr>
              <w:t>涉嫌违反国家产业政策或不符合全国股转系统定位的</w:t>
            </w:r>
            <w:r>
              <w:rPr>
                <w:rFonts w:ascii="Times New Roman" w:hAnsi="Times New Roman" w:eastAsia="仿宋" w:cs="Times New Roman"/>
                <w:sz w:val="24"/>
                <w:szCs w:val="24"/>
              </w:rPr>
              <w:t>情形</w:t>
            </w:r>
          </w:p>
        </w:tc>
        <w:tc>
          <w:tcPr>
            <w:tcW w:w="3195"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067" w:type="dxa"/>
            <w:vMerge w:val="continue"/>
            <w:shd w:val="clear" w:color="auto" w:fill="auto"/>
            <w:vAlign w:val="center"/>
          </w:tcPr>
          <w:p>
            <w:pPr>
              <w:adjustRightInd w:val="0"/>
              <w:snapToGrid w:val="0"/>
              <w:rPr>
                <w:rFonts w:ascii="Times New Roman" w:hAnsi="Times New Roman" w:eastAsia="仿宋" w:cs="Times New Roman"/>
                <w:sz w:val="24"/>
                <w:szCs w:val="24"/>
              </w:rPr>
            </w:pPr>
          </w:p>
        </w:tc>
        <w:tc>
          <w:tcPr>
            <w:tcW w:w="3458"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申请人</w:t>
            </w:r>
            <w:r>
              <w:rPr>
                <w:rFonts w:ascii="Times New Roman" w:hAnsi="Times New Roman" w:eastAsia="仿宋" w:cs="Times New Roman"/>
                <w:sz w:val="24"/>
                <w:szCs w:val="24"/>
              </w:rPr>
              <w:t>是否</w:t>
            </w:r>
            <w:r>
              <w:rPr>
                <w:rFonts w:hint="eastAsia" w:ascii="Times New Roman" w:hAnsi="Times New Roman" w:eastAsia="仿宋" w:cs="Times New Roman"/>
                <w:sz w:val="24"/>
                <w:szCs w:val="24"/>
              </w:rPr>
              <w:t>涉及重大敏感事项、重大无先例情况、重大舆情、重大违法线索的</w:t>
            </w:r>
            <w:r>
              <w:rPr>
                <w:rFonts w:ascii="Times New Roman" w:hAnsi="Times New Roman" w:eastAsia="仿宋" w:cs="Times New Roman"/>
                <w:sz w:val="24"/>
                <w:szCs w:val="24"/>
              </w:rPr>
              <w:t>情形</w:t>
            </w:r>
          </w:p>
        </w:tc>
        <w:tc>
          <w:tcPr>
            <w:tcW w:w="3195"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067" w:type="dxa"/>
            <w:vMerge w:val="continue"/>
            <w:shd w:val="clear" w:color="auto" w:fill="auto"/>
            <w:vAlign w:val="center"/>
          </w:tcPr>
          <w:p>
            <w:pPr>
              <w:adjustRightInd w:val="0"/>
              <w:snapToGrid w:val="0"/>
              <w:rPr>
                <w:rFonts w:ascii="Times New Roman" w:hAnsi="Times New Roman" w:eastAsia="仿宋" w:cs="Times New Roman"/>
                <w:sz w:val="24"/>
                <w:szCs w:val="24"/>
              </w:rPr>
            </w:pPr>
          </w:p>
        </w:tc>
        <w:tc>
          <w:tcPr>
            <w:tcW w:w="3458" w:type="dxa"/>
            <w:shd w:val="clear" w:color="auto" w:fill="auto"/>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申请人及其控股股东、实际控制人、董事、监事、高级管理人员，主办券商、证券服务机构或其相关人员是否</w:t>
            </w:r>
            <w:r>
              <w:rPr>
                <w:rFonts w:ascii="Times New Roman" w:hAnsi="Times New Roman" w:eastAsia="仿宋" w:cs="Times New Roman"/>
                <w:sz w:val="24"/>
                <w:szCs w:val="24"/>
              </w:rPr>
              <w:t>存在</w:t>
            </w:r>
            <w:r>
              <w:rPr>
                <w:rFonts w:hint="eastAsia" w:ascii="Times New Roman" w:hAnsi="Times New Roman" w:eastAsia="仿宋" w:cs="Times New Roman"/>
                <w:sz w:val="24"/>
                <w:szCs w:val="24"/>
              </w:rPr>
              <w:t>被中国证监会采取认定为不适当人选、限制从事相关业务、证券市场禁入，被证券交易所、全国股转公司采取一定期限内不受理其出具的文件、公开认定不适合担任董事、监事、高级管理人员，或者被证券业协会采取认定不适合从事相关业务等相关措施，尚未解除的</w:t>
            </w:r>
            <w:r>
              <w:rPr>
                <w:rFonts w:ascii="Times New Roman" w:hAnsi="Times New Roman" w:eastAsia="仿宋" w:cs="Times New Roman"/>
                <w:sz w:val="24"/>
                <w:szCs w:val="24"/>
              </w:rPr>
              <w:t>情形</w:t>
            </w:r>
          </w:p>
        </w:tc>
        <w:tc>
          <w:tcPr>
            <w:tcW w:w="3195" w:type="dxa"/>
            <w:shd w:val="clear" w:color="auto" w:fill="auto"/>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720" w:type="dxa"/>
            <w:gridSpan w:val="3"/>
            <w:vAlign w:val="center"/>
          </w:tcPr>
          <w:p>
            <w:pPr>
              <w:adjustRightInd w:val="0"/>
              <w:snapToGrid w:val="0"/>
              <w:jc w:val="left"/>
              <w:rPr>
                <w:rFonts w:ascii="Times New Roman" w:hAnsi="Times New Roman" w:eastAsia="仿宋" w:cs="Times New Roman"/>
                <w:b/>
                <w:sz w:val="24"/>
                <w:szCs w:val="24"/>
              </w:rPr>
            </w:pPr>
            <w:r>
              <w:rPr>
                <w:rFonts w:hint="eastAsia" w:ascii="Times New Roman" w:hAnsi="Times New Roman" w:eastAsia="黑体" w:cs="Times New Roman"/>
                <w:bCs/>
                <w:sz w:val="24"/>
                <w:szCs w:val="24"/>
              </w:rPr>
              <w:t>二</w:t>
            </w:r>
            <w:r>
              <w:rPr>
                <w:rFonts w:ascii="Times New Roman" w:hAnsi="Times New Roman" w:eastAsia="黑体" w:cs="Times New Roman"/>
                <w:bCs/>
                <w:sz w:val="24"/>
                <w:szCs w:val="24"/>
              </w:rPr>
              <w:t>、</w:t>
            </w:r>
            <w:r>
              <w:rPr>
                <w:rFonts w:hint="eastAsia" w:ascii="Times New Roman" w:hAnsi="Times New Roman" w:eastAsia="黑体" w:cs="Times New Roman"/>
                <w:bCs/>
                <w:sz w:val="24"/>
                <w:szCs w:val="24"/>
              </w:rPr>
              <w:t>申请</w:t>
            </w:r>
            <w:r>
              <w:rPr>
                <w:rFonts w:ascii="Times New Roman" w:hAnsi="Times New Roman" w:eastAsia="黑体" w:cs="Times New Roman"/>
                <w:bCs/>
                <w:sz w:val="24"/>
                <w:szCs w:val="24"/>
              </w:rPr>
              <w:t>文件完备性检查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2067" w:type="dxa"/>
            <w:vAlign w:val="center"/>
          </w:tcPr>
          <w:p>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sz w:val="24"/>
                <w:szCs w:val="24"/>
              </w:rPr>
              <w:t>文件形式要求</w:t>
            </w:r>
          </w:p>
        </w:tc>
        <w:tc>
          <w:tcPr>
            <w:tcW w:w="3458" w:type="dxa"/>
            <w:vAlign w:val="center"/>
          </w:tcPr>
          <w:p>
            <w:pPr>
              <w:adjustRightInd w:val="0"/>
              <w:snapToGrid w:val="0"/>
              <w:rPr>
                <w:rFonts w:ascii="Times New Roman" w:hAnsi="Times New Roman" w:eastAsia="仿宋" w:cs="Times New Roman"/>
                <w:b/>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、申请文件与中国证监会及全国股转公司规定的文件目录相符；</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、文档名称与文件内容相符；</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3</w:t>
            </w:r>
            <w:r>
              <w:rPr>
                <w:rFonts w:hint="eastAsia" w:ascii="Times New Roman" w:hAnsi="Times New Roman" w:eastAsia="仿宋" w:cs="Times New Roman"/>
                <w:sz w:val="24"/>
                <w:szCs w:val="24"/>
              </w:rPr>
              <w:t>、申请文件不存在无法打开或读取的情形，</w:t>
            </w:r>
            <w:r>
              <w:rPr>
                <w:rFonts w:ascii="Times New Roman" w:hAnsi="Times New Roman" w:eastAsia="仿宋" w:cs="Times New Roman"/>
                <w:sz w:val="24"/>
                <w:szCs w:val="24"/>
              </w:rPr>
              <w:t>Word</w:t>
            </w:r>
            <w:r>
              <w:rPr>
                <w:rFonts w:hint="eastAsia" w:ascii="Times New Roman" w:hAnsi="Times New Roman" w:eastAsia="仿宋" w:cs="Times New Roman"/>
                <w:sz w:val="24"/>
                <w:szCs w:val="24"/>
              </w:rPr>
              <w:t>版本文件可编辑；</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4</w:t>
            </w:r>
            <w:r>
              <w:rPr>
                <w:rFonts w:hint="eastAsia" w:ascii="Times New Roman" w:hAnsi="Times New Roman" w:eastAsia="仿宋" w:cs="Times New Roman"/>
                <w:sz w:val="24"/>
                <w:szCs w:val="24"/>
              </w:rPr>
              <w:t>、文档字体排版等格式符合中国证监会和全国股转公司要求；</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5</w:t>
            </w:r>
            <w:r>
              <w:rPr>
                <w:rFonts w:hint="eastAsia" w:ascii="Times New Roman" w:hAnsi="Times New Roman" w:eastAsia="仿宋" w:cs="Times New Roman"/>
                <w:sz w:val="24"/>
                <w:szCs w:val="24"/>
              </w:rPr>
              <w:t>、检查要点要求提交的文件如使用黑白扫描件或复印件的，已由律师鉴证或加盖公司公章。由律师鉴证的，已加盖鉴证律师所在律所公章；如鉴证律师与申报律师不一致，需同时附律师事务所及经办律师相关资质文件；</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6</w:t>
            </w:r>
            <w:r>
              <w:rPr>
                <w:rFonts w:hint="eastAsia" w:ascii="Times New Roman" w:hAnsi="Times New Roman" w:eastAsia="仿宋" w:cs="Times New Roman"/>
                <w:sz w:val="24"/>
                <w:szCs w:val="24"/>
              </w:rPr>
              <w:t>、检查要点要求签字处，均应为本人亲笔签字。如由其他人代签，已同时提交授权书；法人授权书已加盖法人公章。</w:t>
            </w:r>
          </w:p>
        </w:tc>
        <w:tc>
          <w:tcPr>
            <w:tcW w:w="3195" w:type="dxa"/>
            <w:vAlign w:val="center"/>
          </w:tcPr>
          <w:p>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2067" w:type="dxa"/>
            <w:vAlign w:val="center"/>
          </w:tcPr>
          <w:p>
            <w:pPr>
              <w:adjustRightInd w:val="0"/>
              <w:snapToGrid w:val="0"/>
              <w:jc w:val="center"/>
              <w:rPr>
                <w:rFonts w:ascii="Times New Roman" w:hAnsi="Times New Roman" w:eastAsia="黑体" w:cs="Times New Roman"/>
                <w:bCs/>
                <w:sz w:val="24"/>
                <w:szCs w:val="24"/>
              </w:rPr>
            </w:pPr>
            <w:r>
              <w:rPr>
                <w:rFonts w:hint="eastAsia" w:ascii="Times New Roman" w:hAnsi="Times New Roman" w:eastAsia="黑体" w:cs="Times New Roman"/>
                <w:bCs/>
                <w:sz w:val="24"/>
                <w:szCs w:val="24"/>
              </w:rPr>
              <w:t>申请材料目录</w:t>
            </w:r>
          </w:p>
        </w:tc>
        <w:tc>
          <w:tcPr>
            <w:tcW w:w="3458" w:type="dxa"/>
            <w:vAlign w:val="center"/>
          </w:tcPr>
          <w:p>
            <w:pPr>
              <w:adjustRightInd w:val="0"/>
              <w:snapToGrid w:val="0"/>
              <w:jc w:val="center"/>
              <w:rPr>
                <w:rFonts w:ascii="Times New Roman" w:hAnsi="Times New Roman" w:eastAsia="黑体" w:cs="Times New Roman"/>
                <w:bCs/>
                <w:sz w:val="24"/>
                <w:szCs w:val="24"/>
              </w:rPr>
            </w:pPr>
            <w:r>
              <w:rPr>
                <w:rFonts w:hint="eastAsia" w:ascii="Times New Roman" w:hAnsi="Times New Roman" w:eastAsia="黑体" w:cs="Times New Roman"/>
                <w:bCs/>
                <w:sz w:val="24"/>
                <w:szCs w:val="24"/>
              </w:rPr>
              <w:t>检查要点</w:t>
            </w:r>
          </w:p>
        </w:tc>
        <w:tc>
          <w:tcPr>
            <w:tcW w:w="3195" w:type="dxa"/>
            <w:vAlign w:val="center"/>
          </w:tcPr>
          <w:p>
            <w:pPr>
              <w:adjustRightInd w:val="0"/>
              <w:snapToGrid w:val="0"/>
              <w:jc w:val="center"/>
              <w:rPr>
                <w:rFonts w:ascii="Times New Roman" w:hAnsi="Times New Roman" w:eastAsia="黑体" w:cs="Times New Roman"/>
                <w:bCs/>
                <w:sz w:val="24"/>
                <w:szCs w:val="24"/>
              </w:rPr>
            </w:pPr>
            <w:r>
              <w:rPr>
                <w:rFonts w:hint="eastAsia" w:ascii="Times New Roman" w:hAnsi="Times New Roman" w:eastAsia="黑体" w:cs="Times New Roman"/>
                <w:bCs/>
                <w:sz w:val="24"/>
                <w:szCs w:val="24"/>
              </w:rPr>
              <w:t>主办券商</w:t>
            </w:r>
            <w:r>
              <w:rPr>
                <w:rFonts w:ascii="Times New Roman" w:hAnsi="Times New Roman" w:eastAsia="黑体" w:cs="Times New Roman"/>
                <w:bCs/>
                <w:sz w:val="24"/>
                <w:szCs w:val="24"/>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2067" w:type="dxa"/>
            <w:vAlign w:val="center"/>
          </w:tcPr>
          <w:p>
            <w:pPr>
              <w:adjustRightInd w:val="0"/>
              <w:snapToGrid w:val="0"/>
              <w:jc w:val="center"/>
              <w:rPr>
                <w:rFonts w:ascii="Times New Roman" w:hAnsi="Times New Roman" w:eastAsia="仿宋" w:cs="Times New Roman"/>
                <w:b/>
                <w:bCs/>
                <w:sz w:val="24"/>
                <w:szCs w:val="24"/>
              </w:rPr>
            </w:pPr>
            <w:r>
              <w:rPr>
                <w:rFonts w:ascii="Times New Roman" w:hAnsi="Times New Roman" w:eastAsia="仿宋" w:cs="Times New Roman"/>
                <w:sz w:val="24"/>
                <w:szCs w:val="24"/>
              </w:rPr>
              <w:t xml:space="preserve">1-1  </w:t>
            </w:r>
            <w:r>
              <w:rPr>
                <w:rFonts w:hint="eastAsia" w:ascii="Times New Roman" w:hAnsi="Times New Roman" w:eastAsia="仿宋" w:cs="Times New Roman"/>
                <w:sz w:val="24"/>
                <w:szCs w:val="24"/>
              </w:rPr>
              <w:t>公开转让说明书（申报稿）</w:t>
            </w:r>
          </w:p>
        </w:tc>
        <w:tc>
          <w:tcPr>
            <w:tcW w:w="3458" w:type="dxa"/>
            <w:vAlign w:val="center"/>
          </w:tcPr>
          <w:p>
            <w:pPr>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、材料正文后声明部分签字盖章是否符合</w:t>
            </w:r>
            <w:r>
              <w:rPr>
                <w:rFonts w:ascii="Times New Roman" w:hAnsi="Times New Roman" w:eastAsia="仿宋" w:cs="Times New Roman"/>
                <w:sz w:val="24"/>
                <w:szCs w:val="24"/>
              </w:rPr>
              <w:t>以下</w:t>
            </w:r>
            <w:r>
              <w:rPr>
                <w:rFonts w:hint="eastAsia" w:ascii="Times New Roman" w:hAnsi="Times New Roman" w:eastAsia="仿宋" w:cs="Times New Roman"/>
                <w:sz w:val="24"/>
                <w:szCs w:val="24"/>
              </w:rPr>
              <w:t>要求：</w:t>
            </w:r>
            <w:r>
              <w:rPr>
                <w:rFonts w:ascii="Times New Roman" w:hAnsi="Times New Roman" w:eastAsia="仿宋" w:cs="Times New Roman"/>
                <w:sz w:val="24"/>
                <w:szCs w:val="24"/>
              </w:rPr>
              <w:br w:type="textWrapping"/>
            </w:r>
            <w:r>
              <w:rPr>
                <w:rFonts w:hint="eastAsia" w:ascii="Times New Roman" w:hAnsi="Times New Roman" w:eastAsia="仿宋" w:cs="Times New Roman"/>
                <w:sz w:val="24"/>
                <w:szCs w:val="24"/>
              </w:rPr>
              <w:t>（</w:t>
            </w:r>
            <w:r>
              <w:rPr>
                <w:rFonts w:ascii="Times New Roman" w:hAnsi="Times New Roman" w:eastAsia="仿宋" w:cs="Times New Roman"/>
                <w:sz w:val="24"/>
                <w:szCs w:val="24"/>
              </w:rPr>
              <w:t>1</w:t>
            </w:r>
            <w:r>
              <w:rPr>
                <w:rFonts w:hint="eastAsia" w:ascii="Times New Roman" w:hAnsi="Times New Roman" w:eastAsia="仿宋" w:cs="Times New Roman"/>
                <w:sz w:val="24"/>
                <w:szCs w:val="24"/>
              </w:rPr>
              <w:t>）申请人控股股东、实际控制人、全体董事、监事、高级管理人员签名，并加盖申请人公章；如控股股东、实际控制人为机构的，由该机构法定代表人或主要负责人签名并加盖公章；</w:t>
            </w:r>
            <w:r>
              <w:rPr>
                <w:rFonts w:ascii="Times New Roman" w:hAnsi="Times New Roman" w:eastAsia="仿宋" w:cs="Times New Roman"/>
                <w:sz w:val="24"/>
                <w:szCs w:val="24"/>
              </w:rPr>
              <w:br w:type="textWrapping"/>
            </w:r>
            <w:r>
              <w:rPr>
                <w:rFonts w:hint="eastAsia" w:ascii="Times New Roman" w:hAnsi="Times New Roman" w:eastAsia="仿宋" w:cs="Times New Roman"/>
                <w:sz w:val="24"/>
                <w:szCs w:val="24"/>
              </w:rPr>
              <w:t>（</w:t>
            </w:r>
            <w:r>
              <w:rPr>
                <w:rFonts w:ascii="Times New Roman" w:hAnsi="Times New Roman" w:eastAsia="仿宋" w:cs="Times New Roman"/>
                <w:sz w:val="24"/>
                <w:szCs w:val="24"/>
              </w:rPr>
              <w:t>2</w:t>
            </w:r>
            <w:r>
              <w:rPr>
                <w:rFonts w:hint="eastAsia" w:ascii="Times New Roman" w:hAnsi="Times New Roman" w:eastAsia="仿宋" w:cs="Times New Roman"/>
                <w:sz w:val="24"/>
                <w:szCs w:val="24"/>
              </w:rPr>
              <w:t>）主办券商法定代表人、项目负责人、项目小组成员签字，主办券商加盖公章；</w:t>
            </w:r>
            <w:r>
              <w:rPr>
                <w:rFonts w:ascii="Times New Roman" w:hAnsi="Times New Roman" w:eastAsia="仿宋" w:cs="Times New Roman"/>
                <w:sz w:val="24"/>
                <w:szCs w:val="24"/>
              </w:rPr>
              <w:br w:type="textWrapping"/>
            </w:r>
            <w:r>
              <w:rPr>
                <w:rFonts w:hint="eastAsia" w:ascii="Times New Roman" w:hAnsi="Times New Roman" w:eastAsia="仿宋" w:cs="Times New Roman"/>
                <w:sz w:val="24"/>
                <w:szCs w:val="24"/>
              </w:rPr>
              <w:t>（</w:t>
            </w:r>
            <w:r>
              <w:rPr>
                <w:rFonts w:ascii="Times New Roman" w:hAnsi="Times New Roman" w:eastAsia="仿宋" w:cs="Times New Roman"/>
                <w:sz w:val="24"/>
                <w:szCs w:val="24"/>
              </w:rPr>
              <w:t>3</w:t>
            </w:r>
            <w:r>
              <w:rPr>
                <w:rFonts w:hint="eastAsia" w:ascii="Times New Roman" w:hAnsi="Times New Roman" w:eastAsia="仿宋" w:cs="Times New Roman"/>
                <w:sz w:val="24"/>
                <w:szCs w:val="24"/>
              </w:rPr>
              <w:t>）律师事务所、会计师事务所、资产评估事务所（如有）分别由经办人员及所在机构负责人签名，加盖机构公章；</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、如资产评估机构不出具相关声明或公司设立时、最近两年及一期未进行资产评估，由申请人及</w:t>
            </w:r>
            <w:r>
              <w:rPr>
                <w:rFonts w:ascii="Times New Roman" w:hAnsi="Times New Roman" w:eastAsia="仿宋" w:cs="Times New Roman"/>
                <w:sz w:val="24"/>
                <w:szCs w:val="24"/>
              </w:rPr>
              <w:t>主办券商</w:t>
            </w:r>
            <w:r>
              <w:rPr>
                <w:rFonts w:hint="eastAsia" w:ascii="Times New Roman" w:hAnsi="Times New Roman" w:eastAsia="仿宋" w:cs="Times New Roman"/>
                <w:sz w:val="24"/>
                <w:szCs w:val="24"/>
              </w:rPr>
              <w:t>出具说明材料，说明资产评估机构不出具相关声明的具体原因，</w:t>
            </w:r>
            <w:r>
              <w:rPr>
                <w:rFonts w:ascii="Times New Roman" w:hAnsi="Times New Roman" w:eastAsia="仿宋" w:cs="Times New Roman"/>
                <w:sz w:val="24"/>
                <w:szCs w:val="24"/>
              </w:rPr>
              <w:t>保证相关材料</w:t>
            </w:r>
            <w:r>
              <w:rPr>
                <w:rFonts w:hint="eastAsia" w:ascii="Times New Roman" w:hAnsi="Times New Roman" w:eastAsia="仿宋" w:cs="Times New Roman"/>
                <w:sz w:val="24"/>
                <w:szCs w:val="24"/>
              </w:rPr>
              <w:t>真实</w:t>
            </w:r>
            <w:r>
              <w:rPr>
                <w:rFonts w:ascii="Times New Roman" w:hAnsi="Times New Roman" w:eastAsia="仿宋" w:cs="Times New Roman"/>
                <w:sz w:val="24"/>
                <w:szCs w:val="24"/>
              </w:rPr>
              <w:t>、准确</w:t>
            </w:r>
            <w:r>
              <w:rPr>
                <w:rFonts w:hint="eastAsia" w:ascii="Times New Roman" w:hAnsi="Times New Roman" w:eastAsia="仿宋" w:cs="Times New Roman"/>
                <w:sz w:val="24"/>
                <w:szCs w:val="24"/>
              </w:rPr>
              <w:t>、</w:t>
            </w:r>
            <w:r>
              <w:rPr>
                <w:rFonts w:ascii="Times New Roman" w:hAnsi="Times New Roman" w:eastAsia="仿宋" w:cs="Times New Roman"/>
                <w:sz w:val="24"/>
                <w:szCs w:val="24"/>
              </w:rPr>
              <w:t>完整</w:t>
            </w:r>
            <w:r>
              <w:rPr>
                <w:rFonts w:hint="eastAsia" w:ascii="Times New Roman" w:hAnsi="Times New Roman" w:eastAsia="仿宋" w:cs="Times New Roman"/>
                <w:sz w:val="24"/>
                <w:szCs w:val="24"/>
              </w:rPr>
              <w:t>，并加盖申请人及</w:t>
            </w:r>
            <w:r>
              <w:rPr>
                <w:rFonts w:ascii="Times New Roman" w:hAnsi="Times New Roman" w:eastAsia="仿宋" w:cs="Times New Roman"/>
                <w:sz w:val="24"/>
                <w:szCs w:val="24"/>
              </w:rPr>
              <w:t>主办券商</w:t>
            </w:r>
            <w:r>
              <w:rPr>
                <w:rFonts w:hint="eastAsia" w:ascii="Times New Roman" w:hAnsi="Times New Roman" w:eastAsia="仿宋" w:cs="Times New Roman"/>
                <w:sz w:val="24"/>
                <w:szCs w:val="24"/>
              </w:rPr>
              <w:t>公章。</w:t>
            </w:r>
          </w:p>
        </w:tc>
        <w:tc>
          <w:tcPr>
            <w:tcW w:w="3195" w:type="dxa"/>
            <w:vAlign w:val="center"/>
          </w:tcPr>
          <w:p>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1-2  </w:t>
            </w:r>
            <w:r>
              <w:rPr>
                <w:rFonts w:hint="eastAsia" w:ascii="Times New Roman" w:hAnsi="Times New Roman" w:eastAsia="仿宋" w:cs="Times New Roman"/>
                <w:sz w:val="24"/>
                <w:szCs w:val="24"/>
              </w:rPr>
              <w:t>申请人关于公开转让并挂牌（及定向发行）的申请报告</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、标题应当注明“公开转让并挂牌及定向发行（如有）申请”字样；</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、申请抬头是“全国中小企业股份转让系统有限责任公司”，如使用简称，应当确保准确；</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3</w:t>
            </w:r>
            <w:r>
              <w:rPr>
                <w:rFonts w:hint="eastAsia" w:ascii="Times New Roman" w:hAnsi="Times New Roman" w:eastAsia="仿宋" w:cs="Times New Roman"/>
                <w:sz w:val="24"/>
                <w:szCs w:val="24"/>
              </w:rPr>
              <w:t>、文件有申请人发文文号；</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4</w:t>
            </w:r>
            <w:r>
              <w:rPr>
                <w:rFonts w:hint="eastAsia" w:ascii="Times New Roman" w:hAnsi="Times New Roman" w:eastAsia="仿宋" w:cs="Times New Roman"/>
                <w:sz w:val="24"/>
                <w:szCs w:val="24"/>
              </w:rPr>
              <w:t>、申请人是否在申请落款处加盖公章。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1-3  </w:t>
            </w:r>
            <w:r>
              <w:rPr>
                <w:rFonts w:hint="eastAsia" w:ascii="Times New Roman" w:hAnsi="Times New Roman" w:eastAsia="仿宋" w:cs="Times New Roman"/>
                <w:sz w:val="24"/>
                <w:szCs w:val="24"/>
              </w:rPr>
              <w:t>申请人董事会有关公开转让并挂牌（及定向发行）的决议</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、标题应当注明“董事会决议”字样；</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、决议正文后，是否由参会董事签字，并由申请人加盖公章或董事会专用章；</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3</w:t>
            </w:r>
            <w:r>
              <w:rPr>
                <w:rFonts w:hint="eastAsia" w:ascii="Times New Roman" w:hAnsi="Times New Roman" w:eastAsia="仿宋" w:cs="Times New Roman"/>
                <w:sz w:val="24"/>
                <w:szCs w:val="24"/>
              </w:rPr>
              <w:t>、如果申请人在创立大会上对“公开转让并挂牌及定向发行（如有）”的事项作过审议，可不提供董事会决议，只提交该股东大会决议即可。</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1-4  </w:t>
            </w:r>
            <w:r>
              <w:rPr>
                <w:rFonts w:hint="eastAsia" w:ascii="Times New Roman" w:hAnsi="Times New Roman" w:eastAsia="仿宋" w:cs="Times New Roman"/>
                <w:sz w:val="24"/>
                <w:szCs w:val="24"/>
              </w:rPr>
              <w:t>申请人股东大会有关公开转让并挂牌（及定向发行）的决议</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、标题应当注明“股东大会决议”字样；</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、决议正文后，是否由参与表决的股东签字（非自然人股东应加盖公章）；</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3</w:t>
            </w:r>
            <w:r>
              <w:rPr>
                <w:rFonts w:hint="eastAsia" w:ascii="Times New Roman" w:hAnsi="Times New Roman" w:eastAsia="仿宋" w:cs="Times New Roman"/>
                <w:sz w:val="24"/>
                <w:szCs w:val="24"/>
              </w:rPr>
              <w:t>、申请人加盖公章。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1-5  </w:t>
            </w:r>
            <w:r>
              <w:rPr>
                <w:rFonts w:hint="eastAsia" w:ascii="Times New Roman" w:hAnsi="Times New Roman" w:eastAsia="仿宋" w:cs="Times New Roman"/>
                <w:sz w:val="24"/>
                <w:szCs w:val="24"/>
              </w:rPr>
              <w:t>申请人监事会对公开转让说明书（及定向发行说明书）真实性、准确性、完整性的书面审核意见</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、标题应当注明“监事会决议”或“专项意见”等</w:t>
            </w:r>
            <w:r>
              <w:rPr>
                <w:rFonts w:ascii="Times New Roman" w:hAnsi="Times New Roman" w:eastAsia="仿宋" w:cs="Times New Roman"/>
                <w:sz w:val="24"/>
                <w:szCs w:val="24"/>
              </w:rPr>
              <w:t>字样</w:t>
            </w:r>
            <w:r>
              <w:rPr>
                <w:rFonts w:hint="eastAsia" w:ascii="Times New Roman" w:hAnsi="Times New Roman" w:eastAsia="仿宋" w:cs="Times New Roman"/>
                <w:sz w:val="24"/>
                <w:szCs w:val="24"/>
              </w:rPr>
              <w:t>；</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、决议正文后，是否由参与表决的监事签字，并由申请人加盖公章或监事会专用章。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2-1 </w:t>
            </w:r>
            <w:r>
              <w:rPr>
                <w:rFonts w:hint="eastAsia" w:ascii="Times New Roman" w:hAnsi="Times New Roman" w:eastAsia="仿宋" w:cs="Times New Roman"/>
                <w:sz w:val="24"/>
                <w:szCs w:val="24"/>
              </w:rPr>
              <w:t>主办券商关于申请人股票公开转让并挂牌（及定向发行）的推荐报告</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、标题注明为“推荐报告”字样；</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、主办券商是否在落款处加盖公章。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2-2 </w:t>
            </w:r>
            <w:r>
              <w:rPr>
                <w:rFonts w:hint="eastAsia" w:ascii="Times New Roman" w:hAnsi="Times New Roman" w:eastAsia="仿宋" w:cs="Times New Roman"/>
                <w:sz w:val="24"/>
                <w:szCs w:val="24"/>
              </w:rPr>
              <w:t>主办券商与申请人签订的推荐挂牌并持续督导协议</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、主办券商和申请人作为合同双方签署《推荐挂牌并持续督导协议》，双方法定代表人或授权代表是否签字，加盖公章。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2-3 </w:t>
            </w:r>
            <w:r>
              <w:rPr>
                <w:rFonts w:hint="eastAsia" w:ascii="Times New Roman" w:hAnsi="Times New Roman" w:eastAsia="仿宋" w:cs="Times New Roman"/>
                <w:sz w:val="24"/>
                <w:szCs w:val="24"/>
              </w:rPr>
              <w:t>尽职调查报告</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、首页法律事项调查人员、财务会计事项调查人员、项目小组负责人等出具声明的签字部分，每个身份的人员应当只有</w:t>
            </w:r>
            <w:r>
              <w:rPr>
                <w:rFonts w:ascii="Times New Roman" w:hAnsi="Times New Roman" w:eastAsia="仿宋" w:cs="Times New Roman"/>
                <w:sz w:val="24"/>
                <w:szCs w:val="24"/>
              </w:rPr>
              <w:t>1</w:t>
            </w:r>
            <w:r>
              <w:rPr>
                <w:rFonts w:hint="eastAsia" w:ascii="Times New Roman" w:hAnsi="Times New Roman" w:eastAsia="仿宋" w:cs="Times New Roman"/>
                <w:sz w:val="24"/>
                <w:szCs w:val="24"/>
              </w:rPr>
              <w:t>人签字；</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、尾页落款处项目小组成员应当签字，主办券商加盖公章，并注明报告日期。</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2-4 </w:t>
            </w:r>
            <w:r>
              <w:rPr>
                <w:rFonts w:hint="eastAsia" w:ascii="Times New Roman" w:hAnsi="Times New Roman" w:eastAsia="仿宋" w:cs="Times New Roman"/>
                <w:sz w:val="24"/>
                <w:szCs w:val="24"/>
              </w:rPr>
              <w:t>尽职调查工作文件</w:t>
            </w:r>
          </w:p>
        </w:tc>
        <w:tc>
          <w:tcPr>
            <w:tcW w:w="3458" w:type="dxa"/>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　</w:t>
            </w:r>
          </w:p>
        </w:tc>
        <w:tc>
          <w:tcPr>
            <w:tcW w:w="3195" w:type="dxa"/>
            <w:vAlign w:val="center"/>
          </w:tcPr>
          <w:p>
            <w:pPr>
              <w:adjustRightInd w:val="0"/>
              <w:snapToGrid w:val="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2-4-1 </w:t>
            </w:r>
            <w:r>
              <w:rPr>
                <w:rFonts w:hint="eastAsia" w:ascii="Times New Roman" w:hAnsi="Times New Roman" w:eastAsia="仿宋" w:cs="Times New Roman"/>
                <w:sz w:val="24"/>
                <w:szCs w:val="24"/>
              </w:rPr>
              <w:t>尽职调查工作底稿目录、相关工作记录和经归纳整理后的尽职调查工作表</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、工作底稿目录应当与相关工作记录内容匹配；</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、是否</w:t>
            </w:r>
            <w:r>
              <w:rPr>
                <w:rFonts w:ascii="Times New Roman" w:hAnsi="Times New Roman" w:eastAsia="仿宋" w:cs="Times New Roman"/>
                <w:sz w:val="24"/>
                <w:szCs w:val="24"/>
              </w:rPr>
              <w:t>包含</w:t>
            </w:r>
            <w:r>
              <w:rPr>
                <w:rFonts w:hint="eastAsia" w:ascii="Times New Roman" w:hAnsi="Times New Roman" w:eastAsia="仿宋" w:cs="Times New Roman"/>
                <w:sz w:val="24"/>
                <w:szCs w:val="24"/>
              </w:rPr>
              <w:t>工作记录和尽职调查工作表相关</w:t>
            </w:r>
            <w:r>
              <w:rPr>
                <w:rFonts w:ascii="Times New Roman" w:hAnsi="Times New Roman" w:eastAsia="仿宋" w:cs="Times New Roman"/>
                <w:sz w:val="24"/>
                <w:szCs w:val="24"/>
              </w:rPr>
              <w:t>内容</w:t>
            </w:r>
            <w:r>
              <w:rPr>
                <w:rFonts w:hint="eastAsia" w:ascii="Times New Roman" w:hAnsi="Times New Roman" w:eastAsia="仿宋" w:cs="Times New Roman"/>
                <w:sz w:val="24"/>
                <w:szCs w:val="24"/>
              </w:rPr>
              <w:t>；</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3</w:t>
            </w:r>
            <w:r>
              <w:rPr>
                <w:rFonts w:hint="eastAsia" w:ascii="Times New Roman" w:hAnsi="Times New Roman" w:eastAsia="仿宋" w:cs="Times New Roman"/>
                <w:sz w:val="24"/>
                <w:szCs w:val="24"/>
              </w:rPr>
              <w:t>、主办券商是否加盖公章。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2-4-2 </w:t>
            </w:r>
            <w:r>
              <w:rPr>
                <w:rFonts w:hint="eastAsia" w:ascii="Times New Roman" w:hAnsi="Times New Roman" w:eastAsia="仿宋" w:cs="Times New Roman"/>
                <w:sz w:val="24"/>
                <w:szCs w:val="24"/>
              </w:rPr>
              <w:t>历次验资报告或出资证明</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、从公司设立（有限公司整体变更改制为股份公司的，从有限公司设立起算）起产生的经会计师事务所审计的验资报告及出资证明；没有验资报告的，应当提供资金往来的财务凭证（复印件）；</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、验资报告应由</w:t>
            </w:r>
            <w:r>
              <w:rPr>
                <w:rFonts w:ascii="Times New Roman" w:hAnsi="Times New Roman" w:eastAsia="仿宋" w:cs="Times New Roman"/>
                <w:sz w:val="24"/>
                <w:szCs w:val="24"/>
              </w:rPr>
              <w:t>2</w:t>
            </w:r>
            <w:r>
              <w:rPr>
                <w:rFonts w:hint="eastAsia" w:ascii="Times New Roman" w:hAnsi="Times New Roman" w:eastAsia="仿宋" w:cs="Times New Roman"/>
                <w:sz w:val="24"/>
                <w:szCs w:val="24"/>
              </w:rPr>
              <w:t>名注册会计师签名盖章，并由所在会计师事务所加盖公章；</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3</w:t>
            </w:r>
            <w:r>
              <w:rPr>
                <w:rFonts w:hint="eastAsia" w:ascii="Times New Roman" w:hAnsi="Times New Roman" w:eastAsia="仿宋" w:cs="Times New Roman"/>
                <w:sz w:val="24"/>
                <w:szCs w:val="24"/>
              </w:rPr>
              <w:t>、如申请人提供的验资报告、出资证明是复印件，应由申请人加盖公章或律师鉴证，确保复印件与原件内容一致。</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2-4-3 </w:t>
            </w:r>
            <w:r>
              <w:rPr>
                <w:rFonts w:hint="eastAsia" w:ascii="Times New Roman" w:hAnsi="Times New Roman" w:eastAsia="仿宋" w:cs="Times New Roman"/>
                <w:sz w:val="24"/>
                <w:szCs w:val="24"/>
              </w:rPr>
              <w:t>对持续经营有重大影响的业务合同</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、如所上传的合同为复印件，应由申请人加盖公章或律师鉴证，确保复印件与原件内容一致。</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2-5 </w:t>
            </w:r>
            <w:r>
              <w:rPr>
                <w:rFonts w:hint="eastAsia" w:ascii="Times New Roman" w:hAnsi="Times New Roman" w:eastAsia="仿宋" w:cs="Times New Roman"/>
                <w:sz w:val="24"/>
                <w:szCs w:val="24"/>
              </w:rPr>
              <w:t>内核意见</w:t>
            </w:r>
          </w:p>
        </w:tc>
        <w:tc>
          <w:tcPr>
            <w:tcW w:w="3458" w:type="dxa"/>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　</w:t>
            </w:r>
          </w:p>
        </w:tc>
        <w:tc>
          <w:tcPr>
            <w:tcW w:w="3195" w:type="dxa"/>
            <w:vAlign w:val="center"/>
          </w:tcPr>
          <w:p>
            <w:pPr>
              <w:adjustRightInd w:val="0"/>
              <w:snapToGrid w:val="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2-5-1</w:t>
            </w:r>
            <w:r>
              <w:rPr>
                <w:rFonts w:hint="eastAsia" w:ascii="Times New Roman" w:hAnsi="Times New Roman" w:eastAsia="仿宋" w:cs="Times New Roman"/>
                <w:sz w:val="24"/>
                <w:szCs w:val="24"/>
              </w:rPr>
              <w:t>内核机构成员审核工作底稿</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、内核工作人员在相应工作底稿上签字。</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2-5-2 </w:t>
            </w:r>
            <w:r>
              <w:rPr>
                <w:rFonts w:hint="eastAsia" w:ascii="Times New Roman" w:hAnsi="Times New Roman" w:eastAsia="仿宋" w:cs="Times New Roman"/>
                <w:sz w:val="24"/>
                <w:szCs w:val="24"/>
              </w:rPr>
              <w:t>内核会议记录</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、应</w:t>
            </w:r>
            <w:r>
              <w:rPr>
                <w:rFonts w:ascii="Times New Roman" w:hAnsi="Times New Roman" w:eastAsia="仿宋" w:cs="Times New Roman"/>
                <w:sz w:val="24"/>
                <w:szCs w:val="24"/>
              </w:rPr>
              <w:t>由</w:t>
            </w:r>
            <w:r>
              <w:rPr>
                <w:rFonts w:hint="eastAsia" w:ascii="Times New Roman" w:hAnsi="Times New Roman" w:eastAsia="仿宋" w:cs="Times New Roman"/>
                <w:sz w:val="24"/>
                <w:szCs w:val="24"/>
              </w:rPr>
              <w:t>参会人员签字。</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2-5-3 </w:t>
            </w:r>
            <w:r>
              <w:rPr>
                <w:rFonts w:hint="eastAsia" w:ascii="Times New Roman" w:hAnsi="Times New Roman" w:eastAsia="仿宋" w:cs="Times New Roman"/>
                <w:sz w:val="24"/>
                <w:szCs w:val="24"/>
              </w:rPr>
              <w:t>对内核会议反馈意见的回复</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、项目负责人、项目小组成员是否签字。</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2-5-4 </w:t>
            </w:r>
            <w:r>
              <w:rPr>
                <w:rFonts w:hint="eastAsia" w:ascii="Times New Roman" w:hAnsi="Times New Roman" w:eastAsia="仿宋" w:cs="Times New Roman"/>
                <w:sz w:val="24"/>
                <w:szCs w:val="24"/>
              </w:rPr>
              <w:t>内核机构对内核会议落实情况的补充审核意见</w:t>
            </w:r>
          </w:p>
        </w:tc>
        <w:tc>
          <w:tcPr>
            <w:tcW w:w="3458" w:type="dxa"/>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1、主办券商设内核机构的，内核机构负责人是否签字；未设内核机构的，内核负责人是否签字。</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2-6 </w:t>
            </w:r>
            <w:r>
              <w:rPr>
                <w:rFonts w:hint="eastAsia" w:ascii="Times New Roman" w:hAnsi="Times New Roman" w:eastAsia="仿宋" w:cs="Times New Roman"/>
                <w:sz w:val="24"/>
                <w:szCs w:val="24"/>
              </w:rPr>
              <w:t>主办券商关于本次申报中介机构及其签字人员符合执业条件要求的说明及相关证明文件</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主办券商项目小组成员任职资格说明文件是否包括：证券从业资格证书（复印件或网页截图）、保荐代表人专业能力水平评价测试通过证书（复印件）或注册会计师证书（复印件）、法律职业资格证书（复印件），并由主办券商盖章或律师鉴证，确保复印件与原件内容一致；</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、律师应当提供律师资格证或律师执业证（复印件），并加盖律师事务所公章且说明用途；</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3</w:t>
            </w:r>
            <w:r>
              <w:rPr>
                <w:rFonts w:hint="eastAsia" w:ascii="Times New Roman" w:hAnsi="Times New Roman" w:eastAsia="仿宋" w:cs="Times New Roman"/>
                <w:sz w:val="24"/>
                <w:szCs w:val="24"/>
              </w:rPr>
              <w:t>、会计师应当提供注册会计师证书（复印件），并加盖会计师事务所公章且说明用途；</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4</w:t>
            </w:r>
            <w:r>
              <w:rPr>
                <w:rFonts w:hint="eastAsia" w:ascii="Times New Roman" w:hAnsi="Times New Roman" w:eastAsia="仿宋" w:cs="Times New Roman"/>
                <w:sz w:val="24"/>
                <w:szCs w:val="24"/>
              </w:rPr>
              <w:t>、律师事务所应当提供从事相关业务的资格证明或备案文件（复印件或网页截图），并加盖公章且说明用途；</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5</w:t>
            </w:r>
            <w:r>
              <w:rPr>
                <w:rFonts w:hint="eastAsia" w:ascii="Times New Roman" w:hAnsi="Times New Roman" w:eastAsia="仿宋" w:cs="Times New Roman"/>
                <w:sz w:val="24"/>
                <w:szCs w:val="24"/>
              </w:rPr>
              <w:t>、会计师事务所应当提供从事相关业务的资格证明或备案文件（复印件或网页截图），并加盖公章且说明用途。</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2-7</w:t>
            </w:r>
            <w:r>
              <w:rPr>
                <w:rFonts w:hint="eastAsia" w:ascii="Times New Roman" w:hAnsi="Times New Roman" w:eastAsia="仿宋" w:cs="Times New Roman"/>
                <w:sz w:val="24"/>
                <w:szCs w:val="24"/>
              </w:rPr>
              <w:t>主办券商关于股票公开转让并挂牌申请文件受理、审核关注要点落实情况表</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、申请文件</w:t>
            </w:r>
            <w:r>
              <w:rPr>
                <w:rFonts w:ascii="Times New Roman" w:hAnsi="Times New Roman" w:eastAsia="仿宋" w:cs="Times New Roman"/>
                <w:sz w:val="24"/>
                <w:szCs w:val="24"/>
              </w:rPr>
              <w:t>受理关注要点落实情况表</w:t>
            </w:r>
            <w:r>
              <w:rPr>
                <w:rFonts w:hint="eastAsia" w:ascii="Times New Roman" w:hAnsi="Times New Roman" w:eastAsia="仿宋" w:cs="Times New Roman"/>
                <w:sz w:val="24"/>
                <w:szCs w:val="24"/>
              </w:rPr>
              <w:t>应当</w:t>
            </w:r>
            <w:r>
              <w:rPr>
                <w:rFonts w:ascii="Times New Roman" w:hAnsi="Times New Roman" w:eastAsia="仿宋" w:cs="Times New Roman"/>
                <w:sz w:val="24"/>
                <w:szCs w:val="24"/>
              </w:rPr>
              <w:t>由主办券商加盖公章。</w:t>
            </w:r>
          </w:p>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、申请</w:t>
            </w:r>
            <w:r>
              <w:rPr>
                <w:rFonts w:ascii="Times New Roman" w:hAnsi="Times New Roman" w:eastAsia="仿宋" w:cs="Times New Roman"/>
                <w:sz w:val="24"/>
                <w:szCs w:val="24"/>
              </w:rPr>
              <w:t>文件审核</w:t>
            </w:r>
            <w:r>
              <w:rPr>
                <w:rFonts w:hint="eastAsia" w:ascii="Times New Roman" w:hAnsi="Times New Roman" w:eastAsia="仿宋" w:cs="Times New Roman"/>
                <w:sz w:val="24"/>
                <w:szCs w:val="24"/>
              </w:rPr>
              <w:t>关注</w:t>
            </w:r>
            <w:r>
              <w:rPr>
                <w:rFonts w:ascii="Times New Roman" w:hAnsi="Times New Roman" w:eastAsia="仿宋" w:cs="Times New Roman"/>
                <w:sz w:val="24"/>
                <w:szCs w:val="24"/>
              </w:rPr>
              <w:t>要点落实情况应当由主办券商</w:t>
            </w:r>
            <w:r>
              <w:rPr>
                <w:rFonts w:hint="eastAsia" w:ascii="Times New Roman" w:hAnsi="Times New Roman" w:eastAsia="仿宋" w:cs="Times New Roman"/>
                <w:sz w:val="24"/>
                <w:szCs w:val="24"/>
              </w:rPr>
              <w:t>内核（机构）负责人、</w:t>
            </w:r>
            <w:r>
              <w:rPr>
                <w:rFonts w:ascii="Times New Roman" w:hAnsi="Times New Roman" w:eastAsia="仿宋" w:cs="Times New Roman"/>
                <w:sz w:val="24"/>
                <w:szCs w:val="24"/>
              </w:rPr>
              <w:t>质控负责人和项目负责人</w:t>
            </w:r>
            <w:r>
              <w:rPr>
                <w:rFonts w:hint="eastAsia" w:ascii="Times New Roman" w:hAnsi="Times New Roman" w:eastAsia="仿宋" w:cs="Times New Roman"/>
                <w:sz w:val="24"/>
                <w:szCs w:val="24"/>
              </w:rPr>
              <w:t>签字并加盖主办券商公章；</w:t>
            </w:r>
            <w:r>
              <w:rPr>
                <w:rFonts w:ascii="Times New Roman" w:hAnsi="Times New Roman" w:eastAsia="仿宋" w:cs="Times New Roman"/>
                <w:sz w:val="24"/>
                <w:szCs w:val="24"/>
              </w:rPr>
              <w:t>律师事务所、会计师事务所</w:t>
            </w:r>
            <w:r>
              <w:rPr>
                <w:rFonts w:hint="eastAsia" w:ascii="Times New Roman" w:hAnsi="Times New Roman" w:eastAsia="仿宋" w:cs="Times New Roman"/>
                <w:sz w:val="24"/>
                <w:szCs w:val="24"/>
              </w:rPr>
              <w:t>经办</w:t>
            </w:r>
            <w:r>
              <w:rPr>
                <w:rFonts w:ascii="Times New Roman" w:hAnsi="Times New Roman" w:eastAsia="仿宋" w:cs="Times New Roman"/>
                <w:sz w:val="24"/>
                <w:szCs w:val="24"/>
              </w:rPr>
              <w:t>律师、申报会计师签字并加盖各自公章</w:t>
            </w:r>
            <w:r>
              <w:rPr>
                <w:rFonts w:hint="eastAsia" w:ascii="Times New Roman" w:hAnsi="Times New Roman" w:eastAsia="仿宋" w:cs="Times New Roman"/>
                <w:sz w:val="24"/>
                <w:szCs w:val="24"/>
              </w:rPr>
              <w:t>，并由</w:t>
            </w:r>
            <w:r>
              <w:rPr>
                <w:rFonts w:ascii="Times New Roman" w:hAnsi="Times New Roman" w:eastAsia="仿宋" w:cs="Times New Roman"/>
                <w:sz w:val="24"/>
                <w:szCs w:val="24"/>
              </w:rPr>
              <w:t>主办券商一并提交。</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3-1 </w:t>
            </w:r>
            <w:r>
              <w:rPr>
                <w:rFonts w:hint="eastAsia" w:ascii="Times New Roman" w:hAnsi="Times New Roman" w:eastAsia="仿宋" w:cs="Times New Roman"/>
                <w:sz w:val="24"/>
                <w:szCs w:val="24"/>
              </w:rPr>
              <w:t>财务报表及审计报告</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、会计师事务所出具的审计报告，应当由总所出具。报告正文结尾是否由两名经办会计师签名盖章，并加盖会计师事务所公章，注册会计师盖章应当是标准私章；</w:t>
            </w:r>
            <w:r>
              <w:rPr>
                <w:rFonts w:ascii="Times New Roman" w:hAnsi="Times New Roman" w:eastAsia="仿宋" w:cs="Times New Roman"/>
                <w:sz w:val="24"/>
                <w:szCs w:val="24"/>
              </w:rPr>
              <w:t xml:space="preserve"> </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、财务报表应当有公司公章以及相关责任人的签字并盖章；</w:t>
            </w:r>
          </w:p>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3、申请</w:t>
            </w:r>
            <w:r>
              <w:rPr>
                <w:rFonts w:ascii="Times New Roman" w:hAnsi="Times New Roman" w:eastAsia="仿宋" w:cs="Times New Roman"/>
                <w:sz w:val="24"/>
                <w:szCs w:val="24"/>
              </w:rPr>
              <w:t>人</w:t>
            </w:r>
            <w:r>
              <w:rPr>
                <w:rFonts w:hint="eastAsia" w:ascii="Times New Roman" w:hAnsi="Times New Roman" w:eastAsia="仿宋" w:cs="Times New Roman"/>
                <w:sz w:val="24"/>
                <w:szCs w:val="24"/>
              </w:rPr>
              <w:t>持续经营时间少于</w:t>
            </w:r>
            <w:r>
              <w:rPr>
                <w:rFonts w:ascii="Times New Roman" w:hAnsi="Times New Roman" w:eastAsia="仿宋" w:cs="Times New Roman"/>
                <w:sz w:val="24"/>
                <w:szCs w:val="24"/>
              </w:rPr>
              <w:t>两个完整会计年度但不少于一个</w:t>
            </w:r>
            <w:r>
              <w:rPr>
                <w:rFonts w:hint="eastAsia" w:ascii="Times New Roman" w:hAnsi="Times New Roman" w:eastAsia="仿宋" w:cs="Times New Roman"/>
                <w:sz w:val="24"/>
                <w:szCs w:val="24"/>
              </w:rPr>
              <w:t>完整</w:t>
            </w:r>
            <w:r>
              <w:rPr>
                <w:rFonts w:ascii="Times New Roman" w:hAnsi="Times New Roman" w:eastAsia="仿宋" w:cs="Times New Roman"/>
                <w:sz w:val="24"/>
                <w:szCs w:val="24"/>
              </w:rPr>
              <w:t>会计年度</w:t>
            </w:r>
            <w:r>
              <w:rPr>
                <w:rFonts w:hint="eastAsia" w:ascii="Times New Roman" w:hAnsi="Times New Roman" w:eastAsia="仿宋" w:cs="Times New Roman"/>
                <w:sz w:val="24"/>
                <w:szCs w:val="24"/>
              </w:rPr>
              <w:t>的</w:t>
            </w:r>
            <w:r>
              <w:rPr>
                <w:rFonts w:ascii="Times New Roman" w:hAnsi="Times New Roman" w:eastAsia="仿宋" w:cs="Times New Roman"/>
                <w:sz w:val="24"/>
                <w:szCs w:val="24"/>
              </w:rPr>
              <w:t>，提交一年及一期的财务报表</w:t>
            </w:r>
            <w:r>
              <w:rPr>
                <w:rFonts w:hint="eastAsia" w:ascii="Times New Roman" w:hAnsi="Times New Roman" w:eastAsia="仿宋" w:cs="Times New Roman"/>
                <w:sz w:val="24"/>
                <w:szCs w:val="24"/>
              </w:rPr>
              <w:t>及审计报告。申请</w:t>
            </w:r>
            <w:r>
              <w:rPr>
                <w:rFonts w:ascii="Times New Roman" w:hAnsi="Times New Roman" w:eastAsia="仿宋" w:cs="Times New Roman"/>
                <w:sz w:val="24"/>
                <w:szCs w:val="24"/>
              </w:rPr>
              <w:t>人</w:t>
            </w:r>
            <w:r>
              <w:rPr>
                <w:rFonts w:hint="eastAsia" w:ascii="Times New Roman" w:hAnsi="Times New Roman" w:eastAsia="仿宋" w:cs="Times New Roman"/>
                <w:sz w:val="24"/>
                <w:szCs w:val="24"/>
              </w:rPr>
              <w:t>持续经营</w:t>
            </w:r>
            <w:r>
              <w:rPr>
                <w:rFonts w:ascii="Times New Roman" w:hAnsi="Times New Roman" w:eastAsia="仿宋" w:cs="Times New Roman"/>
                <w:sz w:val="24"/>
                <w:szCs w:val="24"/>
              </w:rPr>
              <w:t>时间两</w:t>
            </w:r>
            <w:r>
              <w:rPr>
                <w:rFonts w:hint="eastAsia" w:ascii="Times New Roman" w:hAnsi="Times New Roman" w:eastAsia="仿宋" w:cs="Times New Roman"/>
                <w:sz w:val="24"/>
                <w:szCs w:val="24"/>
              </w:rPr>
              <w:t>个</w:t>
            </w:r>
            <w:r>
              <w:rPr>
                <w:rFonts w:ascii="Times New Roman" w:hAnsi="Times New Roman" w:eastAsia="仿宋" w:cs="Times New Roman"/>
                <w:sz w:val="24"/>
                <w:szCs w:val="24"/>
              </w:rPr>
              <w:t>会计年度以上的，提交</w:t>
            </w:r>
            <w:r>
              <w:rPr>
                <w:rFonts w:hint="eastAsia" w:ascii="Times New Roman" w:hAnsi="Times New Roman" w:eastAsia="仿宋" w:cs="Times New Roman"/>
                <w:sz w:val="24"/>
                <w:szCs w:val="24"/>
              </w:rPr>
              <w:t>两</w:t>
            </w:r>
            <w:r>
              <w:rPr>
                <w:rFonts w:ascii="Times New Roman" w:hAnsi="Times New Roman" w:eastAsia="仿宋" w:cs="Times New Roman"/>
                <w:sz w:val="24"/>
                <w:szCs w:val="24"/>
              </w:rPr>
              <w:t>年及一期的财务报表</w:t>
            </w:r>
            <w:r>
              <w:rPr>
                <w:rFonts w:hint="eastAsia" w:ascii="Times New Roman" w:hAnsi="Times New Roman" w:eastAsia="仿宋" w:cs="Times New Roman"/>
                <w:sz w:val="24"/>
                <w:szCs w:val="24"/>
              </w:rPr>
              <w:t>及审计报告。</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3-2</w:t>
            </w:r>
            <w:r>
              <w:rPr>
                <w:rFonts w:hint="eastAsia" w:ascii="Times New Roman" w:hAnsi="Times New Roman" w:eastAsia="仿宋" w:cs="Times New Roman"/>
                <w:sz w:val="24"/>
                <w:szCs w:val="24"/>
              </w:rPr>
              <w:t>申请人原始财务报表与申报财务报表的差异比较表及注册会计师对差异情况出具的意见（如有）</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、申请人出具的差异比较表应由申请人加盖公章。</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、会计师事务所出具</w:t>
            </w:r>
            <w:r>
              <w:rPr>
                <w:rFonts w:ascii="Times New Roman" w:hAnsi="Times New Roman" w:eastAsia="仿宋" w:cs="Times New Roman"/>
                <w:sz w:val="24"/>
                <w:szCs w:val="24"/>
              </w:rPr>
              <w:t>的</w:t>
            </w:r>
            <w:r>
              <w:rPr>
                <w:rFonts w:hint="eastAsia" w:ascii="Times New Roman" w:hAnsi="Times New Roman" w:eastAsia="仿宋" w:cs="Times New Roman"/>
                <w:sz w:val="24"/>
                <w:szCs w:val="24"/>
              </w:rPr>
              <w:t>意见应由两名经办会计师签名盖章，并加盖会计师事务所公章，注册会计师盖章应当是标准私章。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3-3 </w:t>
            </w:r>
            <w:r>
              <w:rPr>
                <w:rFonts w:hint="eastAsia" w:ascii="Times New Roman" w:hAnsi="Times New Roman" w:eastAsia="仿宋" w:cs="Times New Roman"/>
                <w:sz w:val="24"/>
                <w:szCs w:val="24"/>
              </w:rPr>
              <w:t>申请人律师关于公开转让并挂牌（及定向发行）的法律意见书</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、律师事务所出具的“法律意见书”，总所或分所出具的均可；</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、法律意见书正文结尾应当由律师事务所负责人、两名经办律师签名盖章，并加盖律师事务所公章。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3-4 </w:t>
            </w:r>
            <w:r>
              <w:rPr>
                <w:rFonts w:hint="eastAsia" w:ascii="Times New Roman" w:hAnsi="Times New Roman" w:eastAsia="仿宋" w:cs="Times New Roman"/>
                <w:sz w:val="24"/>
                <w:szCs w:val="24"/>
              </w:rPr>
              <w:t>申请人设立时和报告期的资产评估报告（如有）</w:t>
            </w:r>
          </w:p>
        </w:tc>
        <w:tc>
          <w:tcPr>
            <w:tcW w:w="3458" w:type="dxa"/>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申报文件提交资产评估报告的，按以下要求检查：</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1</w:t>
            </w:r>
            <w:r>
              <w:rPr>
                <w:rFonts w:hint="eastAsia" w:ascii="Times New Roman" w:hAnsi="Times New Roman" w:eastAsia="仿宋" w:cs="Times New Roman"/>
                <w:sz w:val="24"/>
                <w:szCs w:val="24"/>
              </w:rPr>
              <w:t>、资产评估事务所出具的资产评估报告；</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、报告正文结尾应当由资产评估事务所负责人、两名经办资产评估师签名盖章，并加盖资产评估事务所公章。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4-1 </w:t>
            </w:r>
            <w:r>
              <w:rPr>
                <w:rFonts w:hint="eastAsia" w:ascii="Times New Roman" w:hAnsi="Times New Roman" w:eastAsia="仿宋" w:cs="Times New Roman"/>
                <w:sz w:val="24"/>
                <w:szCs w:val="24"/>
              </w:rPr>
              <w:t>申请人设立文件</w:t>
            </w:r>
          </w:p>
        </w:tc>
        <w:tc>
          <w:tcPr>
            <w:tcW w:w="3458" w:type="dxa"/>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　</w:t>
            </w:r>
          </w:p>
        </w:tc>
        <w:tc>
          <w:tcPr>
            <w:tcW w:w="3195" w:type="dxa"/>
            <w:vAlign w:val="center"/>
          </w:tcPr>
          <w:p>
            <w:pPr>
              <w:adjustRightInd w:val="0"/>
              <w:snapToGrid w:val="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4-1-1 </w:t>
            </w:r>
            <w:r>
              <w:rPr>
                <w:rFonts w:hint="eastAsia" w:ascii="Times New Roman" w:hAnsi="Times New Roman" w:eastAsia="仿宋" w:cs="Times New Roman"/>
                <w:sz w:val="24"/>
                <w:szCs w:val="24"/>
              </w:rPr>
              <w:t>企业法人营业执照</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、申请人企业法人营业执照正本或副本（复印件）；</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、申请人是否加盖公章或律师鉴证，确认复印件与原件内容一致。</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4-1-2 </w:t>
            </w:r>
            <w:r>
              <w:rPr>
                <w:rFonts w:hint="eastAsia" w:ascii="Times New Roman" w:hAnsi="Times New Roman" w:eastAsia="仿宋" w:cs="Times New Roman"/>
                <w:sz w:val="24"/>
                <w:szCs w:val="24"/>
              </w:rPr>
              <w:t>公司章程（草案）</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、申请人挂牌后拟使用的公司章程；</w:t>
            </w:r>
            <w:r>
              <w:rPr>
                <w:rFonts w:ascii="Times New Roman" w:hAnsi="Times New Roman" w:eastAsia="仿宋" w:cs="Times New Roman"/>
                <w:sz w:val="24"/>
                <w:szCs w:val="24"/>
              </w:rPr>
              <w:t xml:space="preserve"> </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、申请人是否在章程标题处或落款处加盖公章。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4-1-3 </w:t>
            </w:r>
            <w:r>
              <w:rPr>
                <w:rFonts w:hint="eastAsia" w:ascii="Times New Roman" w:hAnsi="Times New Roman" w:eastAsia="仿宋" w:cs="Times New Roman"/>
                <w:sz w:val="24"/>
                <w:szCs w:val="24"/>
              </w:rPr>
              <w:t>申请人设立以来股本演变情况及董事监事高级管理人员确认意见</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、董事、监事及高级管理人员应当在文件末尾发表对本文件内容的明确确认意见，并亲笔签名，申请人加盖公章。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4-1-4 </w:t>
            </w:r>
            <w:r>
              <w:rPr>
                <w:rFonts w:hint="eastAsia" w:ascii="Times New Roman" w:hAnsi="Times New Roman" w:eastAsia="仿宋" w:cs="Times New Roman"/>
                <w:sz w:val="24"/>
                <w:szCs w:val="24"/>
              </w:rPr>
              <w:t>国有资产管理部门出具的国有股权设置批复文件及商务主管部门出具的外资股确认文件（如有）</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、相关文件复印件上应由申请人加盖公章或由律师鉴证，确保复印件与原件内容一致。</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4-2 </w:t>
            </w:r>
            <w:r>
              <w:rPr>
                <w:rFonts w:hint="eastAsia" w:ascii="Times New Roman" w:hAnsi="Times New Roman" w:eastAsia="仿宋" w:cs="Times New Roman"/>
                <w:sz w:val="24"/>
                <w:szCs w:val="24"/>
              </w:rPr>
              <w:t>证券简称及证券代码申请书</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、明确证券简称申请诉求；</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、经办人签字，申请人是否加盖公章。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4-3 </w:t>
            </w:r>
            <w:r>
              <w:rPr>
                <w:rFonts w:hint="eastAsia" w:ascii="Times New Roman" w:hAnsi="Times New Roman" w:eastAsia="仿宋" w:cs="Times New Roman"/>
                <w:sz w:val="24"/>
                <w:szCs w:val="24"/>
              </w:rPr>
              <w:t>特定行业（或企业）管理部门出具的相关意见（如有）</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、相关文件复印件上应由申请人加盖公章或由律师鉴证，确保复印件与原件内容一致。</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4-4 </w:t>
            </w:r>
            <w:r>
              <w:rPr>
                <w:rFonts w:hint="eastAsia" w:ascii="Times New Roman" w:hAnsi="Times New Roman" w:eastAsia="仿宋" w:cs="Times New Roman"/>
                <w:sz w:val="24"/>
                <w:szCs w:val="24"/>
              </w:rPr>
              <w:t>定向发行说明书（如适用）</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、材料正文后声明部分签字盖章要求如下：</w:t>
            </w:r>
            <w:r>
              <w:rPr>
                <w:rFonts w:ascii="Times New Roman" w:hAnsi="Times New Roman" w:eastAsia="仿宋" w:cs="Times New Roman"/>
                <w:sz w:val="24"/>
                <w:szCs w:val="24"/>
              </w:rPr>
              <w:br w:type="textWrapping"/>
            </w:r>
            <w:r>
              <w:rPr>
                <w:rFonts w:hint="eastAsia" w:ascii="Times New Roman" w:hAnsi="Times New Roman" w:eastAsia="仿宋" w:cs="Times New Roman"/>
                <w:sz w:val="24"/>
                <w:szCs w:val="24"/>
              </w:rPr>
              <w:t>（</w:t>
            </w:r>
            <w:r>
              <w:rPr>
                <w:rFonts w:ascii="Times New Roman" w:hAnsi="Times New Roman" w:eastAsia="仿宋" w:cs="Times New Roman"/>
                <w:sz w:val="24"/>
                <w:szCs w:val="24"/>
              </w:rPr>
              <w:t>1</w:t>
            </w:r>
            <w:r>
              <w:rPr>
                <w:rFonts w:hint="eastAsia" w:ascii="Times New Roman" w:hAnsi="Times New Roman" w:eastAsia="仿宋" w:cs="Times New Roman"/>
                <w:sz w:val="24"/>
                <w:szCs w:val="24"/>
              </w:rPr>
              <w:t>）申请人控股股东、实际控制人、全体董事、监事、高级管理人员的签名，并加盖申请人公章；如控股股东、实际控制人为机构的，应由该机构法定代表人或主要负责人签名并加盖公章。</w:t>
            </w:r>
            <w:r>
              <w:rPr>
                <w:rFonts w:ascii="Times New Roman" w:hAnsi="Times New Roman" w:eastAsia="仿宋" w:cs="Times New Roman"/>
                <w:sz w:val="24"/>
                <w:szCs w:val="24"/>
              </w:rPr>
              <w:br w:type="textWrapping"/>
            </w:r>
            <w:r>
              <w:rPr>
                <w:rFonts w:hint="eastAsia" w:ascii="Times New Roman" w:hAnsi="Times New Roman" w:eastAsia="仿宋" w:cs="Times New Roman"/>
                <w:sz w:val="24"/>
                <w:szCs w:val="24"/>
              </w:rPr>
              <w:t>（</w:t>
            </w:r>
            <w:r>
              <w:rPr>
                <w:rFonts w:ascii="Times New Roman" w:hAnsi="Times New Roman" w:eastAsia="仿宋" w:cs="Times New Roman"/>
                <w:sz w:val="24"/>
                <w:szCs w:val="24"/>
              </w:rPr>
              <w:t>2</w:t>
            </w:r>
            <w:r>
              <w:rPr>
                <w:rFonts w:hint="eastAsia" w:ascii="Times New Roman" w:hAnsi="Times New Roman" w:eastAsia="仿宋" w:cs="Times New Roman"/>
                <w:sz w:val="24"/>
                <w:szCs w:val="24"/>
              </w:rPr>
              <w:t>）主办券商法定代表人、项目负责人签字，主办券商加盖公章；</w:t>
            </w:r>
            <w:r>
              <w:rPr>
                <w:rFonts w:ascii="Times New Roman" w:hAnsi="Times New Roman" w:eastAsia="仿宋" w:cs="Times New Roman"/>
                <w:sz w:val="24"/>
                <w:szCs w:val="24"/>
              </w:rPr>
              <w:br w:type="textWrapping"/>
            </w:r>
            <w:r>
              <w:rPr>
                <w:rFonts w:hint="eastAsia" w:ascii="Times New Roman" w:hAnsi="Times New Roman" w:eastAsia="仿宋" w:cs="Times New Roman"/>
                <w:sz w:val="24"/>
                <w:szCs w:val="24"/>
              </w:rPr>
              <w:t>（</w:t>
            </w:r>
            <w:r>
              <w:rPr>
                <w:rFonts w:ascii="Times New Roman" w:hAnsi="Times New Roman" w:eastAsia="仿宋" w:cs="Times New Roman"/>
                <w:sz w:val="24"/>
                <w:szCs w:val="24"/>
              </w:rPr>
              <w:t>3</w:t>
            </w:r>
            <w:r>
              <w:rPr>
                <w:rFonts w:hint="eastAsia" w:ascii="Times New Roman" w:hAnsi="Times New Roman" w:eastAsia="仿宋" w:cs="Times New Roman"/>
                <w:sz w:val="24"/>
                <w:szCs w:val="24"/>
              </w:rPr>
              <w:t>）律师事务所、会计师事务所分别由经办人员及所在机构负责人签名，加盖机构公章；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4-5 </w:t>
            </w:r>
            <w:r>
              <w:rPr>
                <w:rFonts w:hint="eastAsia" w:ascii="Times New Roman" w:hAnsi="Times New Roman" w:eastAsia="仿宋" w:cs="Times New Roman"/>
                <w:sz w:val="24"/>
                <w:szCs w:val="24"/>
              </w:rPr>
              <w:t>承诺事项</w:t>
            </w:r>
          </w:p>
        </w:tc>
        <w:tc>
          <w:tcPr>
            <w:tcW w:w="3458" w:type="dxa"/>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　</w:t>
            </w:r>
          </w:p>
        </w:tc>
        <w:tc>
          <w:tcPr>
            <w:tcW w:w="3195" w:type="dxa"/>
            <w:vAlign w:val="center"/>
          </w:tcPr>
          <w:p>
            <w:pPr>
              <w:adjustRightInd w:val="0"/>
              <w:snapToGrid w:val="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4-5-1 </w:t>
            </w:r>
            <w:r>
              <w:rPr>
                <w:rFonts w:hint="eastAsia" w:ascii="Times New Roman" w:hAnsi="Times New Roman" w:eastAsia="仿宋" w:cs="Times New Roman"/>
                <w:sz w:val="24"/>
                <w:szCs w:val="24"/>
              </w:rPr>
              <w:t>申请人及其控股股东、实际控制人、董事、监事、高级管理人员等责任主体的重要声明及未履行承诺的约束措施</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、申请人及其他相关主体做出的承诺应当满足《全国中小企业股份转让系统挂牌公司治理规则》关于承诺事项管理的相关要求；</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、由各承诺主体各自签名（自然人主体）或加盖各自公章（机构主体）；全体董事、监事</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高级管理人员出具的承诺，应分类签名后加盖申请人公章。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4-5-2 </w:t>
            </w:r>
            <w:r>
              <w:rPr>
                <w:rFonts w:hint="eastAsia" w:ascii="Times New Roman" w:hAnsi="Times New Roman" w:eastAsia="仿宋" w:cs="Times New Roman"/>
                <w:sz w:val="24"/>
                <w:szCs w:val="24"/>
              </w:rPr>
              <w:t>申请人及其控股股东、实际控制人、董事、监事、高级管理人员、主办券商、律师事务所、会计师事务所及其他证券服务机构对申请文件真实性、准确性和完整性的承诺书</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、申请人出具的承诺书，应当由相关主体签字并加盖申请人公章；</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、主办券商、律师事务所、会计师事务所及其他证券服务机构出具的承诺书，应当加盖各自公章；</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3</w:t>
            </w:r>
            <w:r>
              <w:rPr>
                <w:rFonts w:hint="eastAsia" w:ascii="Times New Roman" w:hAnsi="Times New Roman" w:eastAsia="仿宋" w:cs="Times New Roman"/>
                <w:sz w:val="24"/>
                <w:szCs w:val="24"/>
              </w:rPr>
              <w:t>、申请人、主办券商等出具的承诺书，如果有抬头，应当至少包括“全国中小企业股份转让系统有限责任公司”或“全国股转公司”。</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4-5-3</w:t>
            </w:r>
            <w:r>
              <w:rPr>
                <w:rFonts w:hint="eastAsia" w:ascii="Times New Roman" w:hAnsi="Times New Roman" w:eastAsia="仿宋" w:cs="Times New Roman"/>
                <w:sz w:val="24"/>
                <w:szCs w:val="24"/>
              </w:rPr>
              <w:t>申请人、主办券商关于电子文件与预留原件一致的承诺，以及律师关于电子文件与预留原件一致的鉴证意见</w:t>
            </w:r>
            <w:r>
              <w:rPr>
                <w:rFonts w:ascii="Times New Roman" w:hAnsi="Times New Roman" w:eastAsia="仿宋" w:cs="Times New Roman"/>
                <w:sz w:val="24"/>
                <w:szCs w:val="24"/>
              </w:rPr>
              <w:t xml:space="preserve"> </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、申请人、主办券商分别出具一致性的承诺，且加盖公章，如果有抬头，应当至少包括“全国中小企业股份转让系统有限责任公司”或“全国股转公司”；</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、律师事务所出具的“鉴证意见”，总所或分所出具的均可，应由经办人签字，并加盖律师事务所公章。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4-6 </w:t>
            </w:r>
            <w:r>
              <w:rPr>
                <w:rFonts w:hint="eastAsia" w:ascii="Times New Roman" w:hAnsi="Times New Roman" w:eastAsia="仿宋" w:cs="Times New Roman"/>
                <w:sz w:val="24"/>
                <w:szCs w:val="24"/>
              </w:rPr>
              <w:t>公开转让并挂牌诚信档案查询名单</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、控股股东（自然人主体）、实际控制人（自然人主体）、董事、监事、高级管理人员信息应至少包括人员姓名、任职情况、持股数量、持股比例、身份证号码信息五项内容；</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、申请人、控股股东（机构主体）、实际控制人（机构主体）、控股子公司应至少包括主体名称、统一社会信用代码两项内容；</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3</w:t>
            </w:r>
            <w:r>
              <w:rPr>
                <w:rFonts w:hint="eastAsia" w:ascii="Times New Roman" w:hAnsi="Times New Roman" w:eastAsia="仿宋" w:cs="Times New Roman"/>
                <w:sz w:val="24"/>
                <w:szCs w:val="24"/>
              </w:rPr>
              <w:t>、需要上传</w:t>
            </w:r>
            <w:r>
              <w:rPr>
                <w:rFonts w:ascii="Times New Roman" w:hAnsi="Times New Roman" w:eastAsia="仿宋" w:cs="Times New Roman"/>
                <w:sz w:val="24"/>
                <w:szCs w:val="24"/>
              </w:rPr>
              <w:t>PDF</w:t>
            </w:r>
            <w:r>
              <w:rPr>
                <w:rFonts w:hint="eastAsia" w:ascii="Times New Roman" w:hAnsi="Times New Roman" w:eastAsia="仿宋" w:cs="Times New Roman"/>
                <w:sz w:val="24"/>
                <w:szCs w:val="24"/>
              </w:rPr>
              <w:t>版本及可编辑的</w:t>
            </w:r>
            <w:r>
              <w:rPr>
                <w:rFonts w:ascii="Times New Roman" w:hAnsi="Times New Roman" w:eastAsia="仿宋" w:cs="Times New Roman"/>
                <w:sz w:val="24"/>
                <w:szCs w:val="24"/>
              </w:rPr>
              <w:t>Word</w:t>
            </w:r>
            <w:r>
              <w:rPr>
                <w:rFonts w:hint="eastAsia" w:ascii="Times New Roman" w:hAnsi="Times New Roman" w:eastAsia="仿宋" w:cs="Times New Roman"/>
                <w:sz w:val="24"/>
                <w:szCs w:val="24"/>
              </w:rPr>
              <w:t>版本。</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4-7 </w:t>
            </w:r>
            <w:r>
              <w:rPr>
                <w:rFonts w:hint="eastAsia" w:ascii="Times New Roman" w:hAnsi="Times New Roman" w:eastAsia="仿宋" w:cs="Times New Roman"/>
                <w:sz w:val="24"/>
                <w:szCs w:val="24"/>
              </w:rPr>
              <w:t>信息披露豁免申请及中介机构核查意见（如有）</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、豁免申请是否加盖申请人公章，核查意见是否分别加盖主办券商、律师事务所、会计师事务所公章；</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、豁免申请、中介机构核查意见应当合并在一个文件里上传。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4-8 </w:t>
            </w:r>
            <w:r>
              <w:rPr>
                <w:rFonts w:hint="eastAsia" w:ascii="Times New Roman" w:hAnsi="Times New Roman" w:eastAsia="仿宋" w:cs="Times New Roman"/>
                <w:sz w:val="24"/>
                <w:szCs w:val="24"/>
              </w:rPr>
              <w:t>前次申报有关情况及重大差异的说明（如有）</w:t>
            </w:r>
          </w:p>
        </w:tc>
        <w:tc>
          <w:tcPr>
            <w:tcW w:w="3458"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、应明确申请人为终止</w:t>
            </w:r>
            <w:r>
              <w:rPr>
                <w:rFonts w:ascii="Times New Roman" w:hAnsi="Times New Roman" w:eastAsia="仿宋" w:cs="Times New Roman"/>
                <w:sz w:val="24"/>
                <w:szCs w:val="24"/>
              </w:rPr>
              <w:t>挂牌后</w:t>
            </w:r>
            <w:r>
              <w:rPr>
                <w:rFonts w:hint="eastAsia" w:ascii="Times New Roman" w:hAnsi="Times New Roman" w:eastAsia="仿宋" w:cs="Times New Roman"/>
                <w:sz w:val="24"/>
                <w:szCs w:val="24"/>
              </w:rPr>
              <w:t>再次申报挂牌；</w:t>
            </w:r>
            <w:r>
              <w:rPr>
                <w:rFonts w:ascii="Times New Roman" w:hAnsi="Times New Roman" w:eastAsia="仿宋" w:cs="Times New Roman"/>
                <w:sz w:val="24"/>
                <w:szCs w:val="24"/>
              </w:rPr>
              <w:br w:type="textWrapping"/>
            </w:r>
            <w:r>
              <w:rPr>
                <w:rFonts w:ascii="Times New Roman" w:hAnsi="Times New Roman" w:eastAsia="仿宋" w:cs="Times New Roman"/>
                <w:sz w:val="24"/>
                <w:szCs w:val="24"/>
              </w:rPr>
              <w:t>2</w:t>
            </w:r>
            <w:r>
              <w:rPr>
                <w:rFonts w:hint="eastAsia" w:ascii="Times New Roman" w:hAnsi="Times New Roman" w:eastAsia="仿宋" w:cs="Times New Roman"/>
                <w:sz w:val="24"/>
                <w:szCs w:val="24"/>
              </w:rPr>
              <w:t>、如前次申报未取得同意挂牌（及定向发行）函的，应明确：</w:t>
            </w:r>
            <w:r>
              <w:rPr>
                <w:rFonts w:ascii="Times New Roman" w:hAnsi="Times New Roman" w:eastAsia="仿宋" w:cs="Times New Roman"/>
                <w:sz w:val="24"/>
                <w:szCs w:val="24"/>
              </w:rPr>
              <w:br w:type="textWrapping"/>
            </w:r>
            <w:r>
              <w:rPr>
                <w:rFonts w:hint="eastAsia" w:ascii="Times New Roman" w:hAnsi="Times New Roman" w:eastAsia="仿宋" w:cs="Times New Roman"/>
                <w:sz w:val="24"/>
                <w:szCs w:val="24"/>
              </w:rPr>
              <w:t>（</w:t>
            </w:r>
            <w:r>
              <w:rPr>
                <w:rFonts w:ascii="Times New Roman" w:hAnsi="Times New Roman" w:eastAsia="仿宋" w:cs="Times New Roman"/>
                <w:sz w:val="24"/>
                <w:szCs w:val="24"/>
              </w:rPr>
              <w:t>1</w:t>
            </w:r>
            <w:r>
              <w:rPr>
                <w:rFonts w:hint="eastAsia" w:ascii="Times New Roman" w:hAnsi="Times New Roman" w:eastAsia="仿宋" w:cs="Times New Roman"/>
                <w:sz w:val="24"/>
                <w:szCs w:val="24"/>
              </w:rPr>
              <w:t>）前次</w:t>
            </w:r>
            <w:r>
              <w:rPr>
                <w:rFonts w:ascii="Times New Roman" w:hAnsi="Times New Roman" w:eastAsia="仿宋" w:cs="Times New Roman"/>
                <w:sz w:val="24"/>
                <w:szCs w:val="24"/>
              </w:rPr>
              <w:t>申报</w:t>
            </w:r>
            <w:r>
              <w:rPr>
                <w:rFonts w:hint="eastAsia" w:ascii="Times New Roman" w:hAnsi="Times New Roman" w:eastAsia="仿宋" w:cs="Times New Roman"/>
                <w:sz w:val="24"/>
                <w:szCs w:val="24"/>
              </w:rPr>
              <w:t>被出具《不予受理通知书》的，应当说明导致不予受理的事项是否消除，并将《不予受理通知书》复印件作为附件合并在本文件上传；</w:t>
            </w:r>
            <w:r>
              <w:rPr>
                <w:rFonts w:ascii="Times New Roman" w:hAnsi="Times New Roman" w:eastAsia="仿宋" w:cs="Times New Roman"/>
                <w:sz w:val="24"/>
                <w:szCs w:val="24"/>
              </w:rPr>
              <w:t xml:space="preserve"> </w:t>
            </w:r>
            <w:r>
              <w:rPr>
                <w:rFonts w:ascii="Times New Roman" w:hAnsi="Times New Roman" w:eastAsia="仿宋" w:cs="Times New Roman"/>
                <w:sz w:val="24"/>
                <w:szCs w:val="24"/>
              </w:rPr>
              <w:br w:type="textWrapping"/>
            </w:r>
            <w:r>
              <w:rPr>
                <w:rFonts w:hint="eastAsia" w:ascii="Times New Roman" w:hAnsi="Times New Roman" w:eastAsia="仿宋" w:cs="Times New Roman"/>
                <w:sz w:val="24"/>
                <w:szCs w:val="24"/>
              </w:rPr>
              <w:t>（</w:t>
            </w:r>
            <w:r>
              <w:rPr>
                <w:rFonts w:ascii="Times New Roman" w:hAnsi="Times New Roman" w:eastAsia="仿宋" w:cs="Times New Roman"/>
                <w:sz w:val="24"/>
                <w:szCs w:val="24"/>
              </w:rPr>
              <w:t>2</w:t>
            </w:r>
            <w:r>
              <w:rPr>
                <w:rFonts w:hint="eastAsia" w:ascii="Times New Roman" w:hAnsi="Times New Roman" w:eastAsia="仿宋" w:cs="Times New Roman"/>
                <w:sz w:val="24"/>
                <w:szCs w:val="24"/>
              </w:rPr>
              <w:t>）前次</w:t>
            </w:r>
            <w:r>
              <w:rPr>
                <w:rFonts w:ascii="Times New Roman" w:hAnsi="Times New Roman" w:eastAsia="仿宋" w:cs="Times New Roman"/>
                <w:sz w:val="24"/>
                <w:szCs w:val="24"/>
              </w:rPr>
              <w:t>申报被出具</w:t>
            </w:r>
            <w:r>
              <w:rPr>
                <w:rFonts w:hint="eastAsia" w:ascii="Times New Roman" w:hAnsi="Times New Roman" w:eastAsia="仿宋" w:cs="Times New Roman"/>
                <w:sz w:val="24"/>
                <w:szCs w:val="24"/>
              </w:rPr>
              <w:t>《终止审查通知书》的</w:t>
            </w:r>
            <w:r>
              <w:rPr>
                <w:rFonts w:ascii="Times New Roman" w:hAnsi="Times New Roman" w:eastAsia="仿宋" w:cs="Times New Roman"/>
                <w:sz w:val="24"/>
                <w:szCs w:val="24"/>
              </w:rPr>
              <w:t>，</w:t>
            </w:r>
            <w:r>
              <w:rPr>
                <w:rFonts w:hint="eastAsia" w:ascii="Times New Roman" w:hAnsi="Times New Roman" w:eastAsia="仿宋" w:cs="Times New Roman"/>
                <w:sz w:val="24"/>
                <w:szCs w:val="24"/>
              </w:rPr>
              <w:t>是否载明“不符合挂牌条件”、“六个月内不得重新提交挂牌申请材料”；载明前述情形的，本次申报应自《终止审查通知书》出具日起超过六个月，其他情况无时间间隔要求，并将《终止审查通知书》复印件作为附件合并在本文件上传；</w:t>
            </w:r>
            <w:r>
              <w:rPr>
                <w:rFonts w:ascii="Times New Roman" w:hAnsi="Times New Roman" w:eastAsia="仿宋" w:cs="Times New Roman"/>
                <w:sz w:val="24"/>
                <w:szCs w:val="24"/>
              </w:rPr>
              <w:br w:type="textWrapping"/>
            </w:r>
            <w:r>
              <w:rPr>
                <w:rFonts w:hint="eastAsia" w:ascii="Times New Roman" w:hAnsi="Times New Roman" w:eastAsia="仿宋" w:cs="Times New Roman"/>
                <w:sz w:val="24"/>
                <w:szCs w:val="24"/>
              </w:rPr>
              <w:t>（</w:t>
            </w:r>
            <w:r>
              <w:rPr>
                <w:rFonts w:ascii="Times New Roman" w:hAnsi="Times New Roman" w:eastAsia="仿宋" w:cs="Times New Roman"/>
                <w:sz w:val="24"/>
                <w:szCs w:val="24"/>
              </w:rPr>
              <w:t>3</w:t>
            </w:r>
            <w:r>
              <w:rPr>
                <w:rFonts w:hint="eastAsia" w:ascii="Times New Roman" w:hAnsi="Times New Roman" w:eastAsia="仿宋" w:cs="Times New Roman"/>
                <w:sz w:val="24"/>
                <w:szCs w:val="24"/>
              </w:rPr>
              <w:t>）申请人和主办券商是否在落款处加盖各自公章。</w:t>
            </w:r>
          </w:p>
        </w:tc>
        <w:tc>
          <w:tcPr>
            <w:tcW w:w="3195" w:type="dxa"/>
            <w:vAlign w:val="center"/>
          </w:tcPr>
          <w:p>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67" w:type="dxa"/>
            <w:vAlign w:val="center"/>
          </w:tcPr>
          <w:p>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4-9 </w:t>
            </w:r>
            <w:r>
              <w:rPr>
                <w:rFonts w:hint="eastAsia" w:ascii="Times New Roman" w:hAnsi="Times New Roman" w:eastAsia="仿宋" w:cs="Times New Roman"/>
                <w:sz w:val="24"/>
                <w:szCs w:val="24"/>
              </w:rPr>
              <w:t>其他文件</w:t>
            </w:r>
          </w:p>
        </w:tc>
        <w:tc>
          <w:tcPr>
            <w:tcW w:w="3458" w:type="dxa"/>
            <w:vAlign w:val="center"/>
          </w:tcPr>
          <w:p>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　</w:t>
            </w:r>
          </w:p>
        </w:tc>
        <w:tc>
          <w:tcPr>
            <w:tcW w:w="3195" w:type="dxa"/>
            <w:vAlign w:val="center"/>
          </w:tcPr>
          <w:p>
            <w:pPr>
              <w:adjustRightInd w:val="0"/>
              <w:snapToGrid w:val="0"/>
              <w:rPr>
                <w:rFonts w:ascii="Times New Roman" w:hAnsi="Times New Roman" w:eastAsia="仿宋" w:cs="Times New Roman"/>
                <w:sz w:val="24"/>
                <w:szCs w:val="24"/>
              </w:rPr>
            </w:pPr>
          </w:p>
        </w:tc>
      </w:tr>
    </w:tbl>
    <w:p>
      <w:pPr>
        <w:pStyle w:val="3"/>
        <w:adjustRightInd w:val="0"/>
        <w:snapToGrid w:val="0"/>
        <w:spacing w:line="560" w:lineRule="exact"/>
        <w:ind w:firstLine="1600" w:firstLineChars="500"/>
        <w:rPr>
          <w:rFonts w:ascii="仿宋" w:hAnsi="仿宋" w:eastAsia="仿宋" w:cs="Times New Roman"/>
          <w:sz w:val="32"/>
          <w:szCs w:val="32"/>
        </w:rPr>
      </w:pPr>
    </w:p>
    <w:p>
      <w:pPr>
        <w:widowControl/>
        <w:jc w:val="left"/>
        <w:rPr>
          <w:rFonts w:ascii="仿宋" w:hAnsi="仿宋" w:eastAsia="仿宋" w:cs="Times New Roman"/>
          <w:sz w:val="32"/>
          <w:szCs w:val="32"/>
        </w:rPr>
      </w:pPr>
    </w:p>
    <w:sectPr>
      <w:footerReference r:id="rId3" w:type="default"/>
      <w:footerReference r:id="rId4" w:type="even"/>
      <w:pgSz w:w="11906" w:h="16838"/>
      <w:pgMar w:top="2155"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方正大标宋简体">
    <w:panose1 w:val="02010601030101010101"/>
    <w:charset w:val="86"/>
    <w:family w:val="auto"/>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2661067"/>
    </w:sdtPr>
    <w:sdtEndPr>
      <w:rPr>
        <w:rFonts w:asciiTheme="minorEastAsia" w:hAnsiTheme="minorEastAsia"/>
        <w:sz w:val="28"/>
        <w:szCs w:val="28"/>
      </w:rPr>
    </w:sdtEndPr>
    <w:sdtContent>
      <w:p>
        <w:pPr>
          <w:pStyle w:val="7"/>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069124"/>
    </w:sdtPr>
    <w:sdtEndPr>
      <w:rPr>
        <w:rFonts w:asciiTheme="minorEastAsia" w:hAnsiTheme="minorEastAsia"/>
        <w:sz w:val="28"/>
        <w:szCs w:val="28"/>
      </w:rPr>
    </w:sdtEndPr>
    <w:sdtContent>
      <w:p>
        <w:pPr>
          <w:pStyle w:val="7"/>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26 -</w:t>
        </w:r>
        <w:r>
          <w:rPr>
            <w:rFonts w:asciiTheme="minorEastAsia" w:hAnsiTheme="minorEastAsia"/>
            <w:sz w:val="28"/>
            <w:szCs w:val="28"/>
          </w:rPr>
          <w:fldChar w:fldCharType="end"/>
        </w:r>
      </w:p>
    </w:sdtContent>
  </w:sdt>
  <w:p>
    <w:pPr>
      <w:pStyle w:val="7"/>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27297"/>
    <w:multiLevelType w:val="multilevel"/>
    <w:tmpl w:val="36727297"/>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4A22D2"/>
    <w:multiLevelType w:val="multilevel"/>
    <w:tmpl w:val="4B4A22D2"/>
    <w:lvl w:ilvl="0" w:tentative="0">
      <w:start w:val="1"/>
      <w:numFmt w:val="japaneseCounting"/>
      <w:pStyle w:val="2"/>
      <w:lvlText w:val="第%1章"/>
      <w:lvlJc w:val="left"/>
      <w:pPr>
        <w:ind w:left="1350" w:hanging="1200"/>
      </w:pPr>
      <w:rPr>
        <w:rFonts w:hint="default"/>
        <w:lang w:val="en-US"/>
      </w:r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5A"/>
    <w:rsid w:val="000004E6"/>
    <w:rsid w:val="00001B82"/>
    <w:rsid w:val="00002988"/>
    <w:rsid w:val="0000356C"/>
    <w:rsid w:val="0000374F"/>
    <w:rsid w:val="00004DE5"/>
    <w:rsid w:val="00005089"/>
    <w:rsid w:val="0000530D"/>
    <w:rsid w:val="0000559F"/>
    <w:rsid w:val="000066BC"/>
    <w:rsid w:val="00006869"/>
    <w:rsid w:val="0000697F"/>
    <w:rsid w:val="00006B05"/>
    <w:rsid w:val="00006F90"/>
    <w:rsid w:val="00007021"/>
    <w:rsid w:val="000078A7"/>
    <w:rsid w:val="00007AB3"/>
    <w:rsid w:val="00010DBA"/>
    <w:rsid w:val="00011C7F"/>
    <w:rsid w:val="00014EE3"/>
    <w:rsid w:val="000161B3"/>
    <w:rsid w:val="000165F0"/>
    <w:rsid w:val="00016644"/>
    <w:rsid w:val="00021340"/>
    <w:rsid w:val="000215D9"/>
    <w:rsid w:val="00022927"/>
    <w:rsid w:val="00023F16"/>
    <w:rsid w:val="00024234"/>
    <w:rsid w:val="00024B71"/>
    <w:rsid w:val="00024CCF"/>
    <w:rsid w:val="00026452"/>
    <w:rsid w:val="000277EB"/>
    <w:rsid w:val="00027953"/>
    <w:rsid w:val="000279C9"/>
    <w:rsid w:val="0003066A"/>
    <w:rsid w:val="00030EC7"/>
    <w:rsid w:val="000312C6"/>
    <w:rsid w:val="0003144C"/>
    <w:rsid w:val="0003162E"/>
    <w:rsid w:val="000318D5"/>
    <w:rsid w:val="000331AB"/>
    <w:rsid w:val="00033DA1"/>
    <w:rsid w:val="00035094"/>
    <w:rsid w:val="00035C15"/>
    <w:rsid w:val="00035E18"/>
    <w:rsid w:val="00036E43"/>
    <w:rsid w:val="00037125"/>
    <w:rsid w:val="00037603"/>
    <w:rsid w:val="000409D3"/>
    <w:rsid w:val="00040FA3"/>
    <w:rsid w:val="000434D4"/>
    <w:rsid w:val="00044638"/>
    <w:rsid w:val="0004518E"/>
    <w:rsid w:val="000451BA"/>
    <w:rsid w:val="0004694D"/>
    <w:rsid w:val="000472F3"/>
    <w:rsid w:val="00047355"/>
    <w:rsid w:val="000506A0"/>
    <w:rsid w:val="00053109"/>
    <w:rsid w:val="00053411"/>
    <w:rsid w:val="000535C8"/>
    <w:rsid w:val="00053C91"/>
    <w:rsid w:val="00053DE2"/>
    <w:rsid w:val="000547E1"/>
    <w:rsid w:val="00054820"/>
    <w:rsid w:val="00054895"/>
    <w:rsid w:val="00054ECD"/>
    <w:rsid w:val="000573C2"/>
    <w:rsid w:val="000608EB"/>
    <w:rsid w:val="000616C4"/>
    <w:rsid w:val="00061C0A"/>
    <w:rsid w:val="00064623"/>
    <w:rsid w:val="0006663B"/>
    <w:rsid w:val="00066A15"/>
    <w:rsid w:val="0006722B"/>
    <w:rsid w:val="000676D9"/>
    <w:rsid w:val="000701CA"/>
    <w:rsid w:val="000708F0"/>
    <w:rsid w:val="0007179E"/>
    <w:rsid w:val="00071D28"/>
    <w:rsid w:val="00071E81"/>
    <w:rsid w:val="000721F9"/>
    <w:rsid w:val="00072558"/>
    <w:rsid w:val="00072C59"/>
    <w:rsid w:val="00075ED0"/>
    <w:rsid w:val="000768C5"/>
    <w:rsid w:val="00076CC7"/>
    <w:rsid w:val="00077105"/>
    <w:rsid w:val="00077D15"/>
    <w:rsid w:val="0008120E"/>
    <w:rsid w:val="0008298D"/>
    <w:rsid w:val="00082E4A"/>
    <w:rsid w:val="000832AF"/>
    <w:rsid w:val="00083860"/>
    <w:rsid w:val="00084630"/>
    <w:rsid w:val="00084C90"/>
    <w:rsid w:val="00084F98"/>
    <w:rsid w:val="000859DD"/>
    <w:rsid w:val="00086156"/>
    <w:rsid w:val="00086464"/>
    <w:rsid w:val="00086543"/>
    <w:rsid w:val="00086785"/>
    <w:rsid w:val="000878FC"/>
    <w:rsid w:val="00090D9A"/>
    <w:rsid w:val="00090DFB"/>
    <w:rsid w:val="00090FD1"/>
    <w:rsid w:val="000919F9"/>
    <w:rsid w:val="00092977"/>
    <w:rsid w:val="00093B70"/>
    <w:rsid w:val="000955D3"/>
    <w:rsid w:val="000959F9"/>
    <w:rsid w:val="00095C8D"/>
    <w:rsid w:val="00096B90"/>
    <w:rsid w:val="000A1573"/>
    <w:rsid w:val="000A1B60"/>
    <w:rsid w:val="000A2822"/>
    <w:rsid w:val="000A2C0A"/>
    <w:rsid w:val="000A3A23"/>
    <w:rsid w:val="000A42B5"/>
    <w:rsid w:val="000A4C0E"/>
    <w:rsid w:val="000A5442"/>
    <w:rsid w:val="000A632D"/>
    <w:rsid w:val="000A660B"/>
    <w:rsid w:val="000A74C0"/>
    <w:rsid w:val="000A76D7"/>
    <w:rsid w:val="000A7D2F"/>
    <w:rsid w:val="000A7F9A"/>
    <w:rsid w:val="000B1B8A"/>
    <w:rsid w:val="000B5124"/>
    <w:rsid w:val="000B5265"/>
    <w:rsid w:val="000B5F64"/>
    <w:rsid w:val="000B6002"/>
    <w:rsid w:val="000B7121"/>
    <w:rsid w:val="000B73DF"/>
    <w:rsid w:val="000B797E"/>
    <w:rsid w:val="000B79C8"/>
    <w:rsid w:val="000B7C28"/>
    <w:rsid w:val="000B7C5B"/>
    <w:rsid w:val="000C0DCE"/>
    <w:rsid w:val="000C1B40"/>
    <w:rsid w:val="000C1BD0"/>
    <w:rsid w:val="000C1EE6"/>
    <w:rsid w:val="000C20F9"/>
    <w:rsid w:val="000C3BD9"/>
    <w:rsid w:val="000C44E9"/>
    <w:rsid w:val="000C4C51"/>
    <w:rsid w:val="000C5D12"/>
    <w:rsid w:val="000C5E7B"/>
    <w:rsid w:val="000C6359"/>
    <w:rsid w:val="000C7242"/>
    <w:rsid w:val="000D04F1"/>
    <w:rsid w:val="000D09A3"/>
    <w:rsid w:val="000D1AA3"/>
    <w:rsid w:val="000D1D13"/>
    <w:rsid w:val="000D1FFC"/>
    <w:rsid w:val="000D2145"/>
    <w:rsid w:val="000D31B7"/>
    <w:rsid w:val="000D356A"/>
    <w:rsid w:val="000D3822"/>
    <w:rsid w:val="000D3F08"/>
    <w:rsid w:val="000D4A00"/>
    <w:rsid w:val="000D501C"/>
    <w:rsid w:val="000D6E06"/>
    <w:rsid w:val="000E01D1"/>
    <w:rsid w:val="000E0700"/>
    <w:rsid w:val="000E0E9F"/>
    <w:rsid w:val="000E1342"/>
    <w:rsid w:val="000E14B2"/>
    <w:rsid w:val="000E14F5"/>
    <w:rsid w:val="000E1633"/>
    <w:rsid w:val="000E3300"/>
    <w:rsid w:val="000E3DE6"/>
    <w:rsid w:val="000E4454"/>
    <w:rsid w:val="000E4AAD"/>
    <w:rsid w:val="000E4FCF"/>
    <w:rsid w:val="000E6093"/>
    <w:rsid w:val="000E6143"/>
    <w:rsid w:val="000E704E"/>
    <w:rsid w:val="000E720A"/>
    <w:rsid w:val="000E72E9"/>
    <w:rsid w:val="000F02D1"/>
    <w:rsid w:val="000F043D"/>
    <w:rsid w:val="000F0E56"/>
    <w:rsid w:val="000F11A8"/>
    <w:rsid w:val="000F1206"/>
    <w:rsid w:val="000F14D7"/>
    <w:rsid w:val="000F1717"/>
    <w:rsid w:val="000F2139"/>
    <w:rsid w:val="000F2EBB"/>
    <w:rsid w:val="000F2FB7"/>
    <w:rsid w:val="000F3896"/>
    <w:rsid w:val="000F3C13"/>
    <w:rsid w:val="000F56E6"/>
    <w:rsid w:val="000F60FC"/>
    <w:rsid w:val="000F6811"/>
    <w:rsid w:val="000F6F1E"/>
    <w:rsid w:val="000F75BD"/>
    <w:rsid w:val="001009C4"/>
    <w:rsid w:val="00100D20"/>
    <w:rsid w:val="00101C1C"/>
    <w:rsid w:val="00102D7B"/>
    <w:rsid w:val="0010305E"/>
    <w:rsid w:val="00103489"/>
    <w:rsid w:val="00103F34"/>
    <w:rsid w:val="00104E85"/>
    <w:rsid w:val="001050E4"/>
    <w:rsid w:val="00106C6C"/>
    <w:rsid w:val="0010717F"/>
    <w:rsid w:val="001071CD"/>
    <w:rsid w:val="00107849"/>
    <w:rsid w:val="00110A38"/>
    <w:rsid w:val="00110FB3"/>
    <w:rsid w:val="00112425"/>
    <w:rsid w:val="0011290F"/>
    <w:rsid w:val="00112CF7"/>
    <w:rsid w:val="0011569B"/>
    <w:rsid w:val="001159EB"/>
    <w:rsid w:val="001162F4"/>
    <w:rsid w:val="001174EE"/>
    <w:rsid w:val="00117EE0"/>
    <w:rsid w:val="001202BF"/>
    <w:rsid w:val="00120D32"/>
    <w:rsid w:val="00120D59"/>
    <w:rsid w:val="00121E9D"/>
    <w:rsid w:val="001231BB"/>
    <w:rsid w:val="00125399"/>
    <w:rsid w:val="001255FB"/>
    <w:rsid w:val="0012669A"/>
    <w:rsid w:val="00126D46"/>
    <w:rsid w:val="001277C3"/>
    <w:rsid w:val="00130123"/>
    <w:rsid w:val="00131E43"/>
    <w:rsid w:val="0013351B"/>
    <w:rsid w:val="001337A8"/>
    <w:rsid w:val="001343FD"/>
    <w:rsid w:val="00135109"/>
    <w:rsid w:val="00136AA2"/>
    <w:rsid w:val="00136F1E"/>
    <w:rsid w:val="00137406"/>
    <w:rsid w:val="00140883"/>
    <w:rsid w:val="00140D1D"/>
    <w:rsid w:val="0014168C"/>
    <w:rsid w:val="001416BD"/>
    <w:rsid w:val="00141B74"/>
    <w:rsid w:val="00142073"/>
    <w:rsid w:val="00142878"/>
    <w:rsid w:val="001430AB"/>
    <w:rsid w:val="00143121"/>
    <w:rsid w:val="0014312B"/>
    <w:rsid w:val="00143369"/>
    <w:rsid w:val="001436FB"/>
    <w:rsid w:val="00144465"/>
    <w:rsid w:val="00144DA8"/>
    <w:rsid w:val="001453ED"/>
    <w:rsid w:val="00145480"/>
    <w:rsid w:val="001500EA"/>
    <w:rsid w:val="0015080C"/>
    <w:rsid w:val="00150A1B"/>
    <w:rsid w:val="00150CDD"/>
    <w:rsid w:val="0015124B"/>
    <w:rsid w:val="00151362"/>
    <w:rsid w:val="001525B0"/>
    <w:rsid w:val="00152962"/>
    <w:rsid w:val="00152AD6"/>
    <w:rsid w:val="00152AE4"/>
    <w:rsid w:val="00152E8B"/>
    <w:rsid w:val="00153DCC"/>
    <w:rsid w:val="00154107"/>
    <w:rsid w:val="00154325"/>
    <w:rsid w:val="00154BE9"/>
    <w:rsid w:val="00155440"/>
    <w:rsid w:val="00155682"/>
    <w:rsid w:val="0015602D"/>
    <w:rsid w:val="001564F6"/>
    <w:rsid w:val="00156A8D"/>
    <w:rsid w:val="00156B32"/>
    <w:rsid w:val="00157DB5"/>
    <w:rsid w:val="001606E0"/>
    <w:rsid w:val="0016097B"/>
    <w:rsid w:val="00161265"/>
    <w:rsid w:val="001612CC"/>
    <w:rsid w:val="00161C3D"/>
    <w:rsid w:val="00163B66"/>
    <w:rsid w:val="00164F63"/>
    <w:rsid w:val="00165CB5"/>
    <w:rsid w:val="00166C1E"/>
    <w:rsid w:val="00166C48"/>
    <w:rsid w:val="0016770A"/>
    <w:rsid w:val="0017004C"/>
    <w:rsid w:val="001709E6"/>
    <w:rsid w:val="00171292"/>
    <w:rsid w:val="00171759"/>
    <w:rsid w:val="001718D4"/>
    <w:rsid w:val="0017204B"/>
    <w:rsid w:val="00172946"/>
    <w:rsid w:val="00174DDD"/>
    <w:rsid w:val="00175A3D"/>
    <w:rsid w:val="00176351"/>
    <w:rsid w:val="00176D21"/>
    <w:rsid w:val="00176F1F"/>
    <w:rsid w:val="001770E5"/>
    <w:rsid w:val="00177670"/>
    <w:rsid w:val="001802E5"/>
    <w:rsid w:val="00180737"/>
    <w:rsid w:val="00180ADC"/>
    <w:rsid w:val="00181287"/>
    <w:rsid w:val="001818B2"/>
    <w:rsid w:val="0018259E"/>
    <w:rsid w:val="00183025"/>
    <w:rsid w:val="00183B16"/>
    <w:rsid w:val="00183C6A"/>
    <w:rsid w:val="001845A6"/>
    <w:rsid w:val="0018498F"/>
    <w:rsid w:val="00185093"/>
    <w:rsid w:val="001854DA"/>
    <w:rsid w:val="00185F71"/>
    <w:rsid w:val="00187046"/>
    <w:rsid w:val="00187C9D"/>
    <w:rsid w:val="00190733"/>
    <w:rsid w:val="001907E6"/>
    <w:rsid w:val="00190995"/>
    <w:rsid w:val="00192138"/>
    <w:rsid w:val="001925B4"/>
    <w:rsid w:val="00192952"/>
    <w:rsid w:val="0019386D"/>
    <w:rsid w:val="0019440A"/>
    <w:rsid w:val="00195BE1"/>
    <w:rsid w:val="001975DF"/>
    <w:rsid w:val="001A01B3"/>
    <w:rsid w:val="001A026F"/>
    <w:rsid w:val="001A221B"/>
    <w:rsid w:val="001A225F"/>
    <w:rsid w:val="001A3246"/>
    <w:rsid w:val="001A32BE"/>
    <w:rsid w:val="001A34FE"/>
    <w:rsid w:val="001A3830"/>
    <w:rsid w:val="001A3877"/>
    <w:rsid w:val="001A40B1"/>
    <w:rsid w:val="001A431A"/>
    <w:rsid w:val="001A5AA1"/>
    <w:rsid w:val="001A6B46"/>
    <w:rsid w:val="001A6C9D"/>
    <w:rsid w:val="001A71F8"/>
    <w:rsid w:val="001A756D"/>
    <w:rsid w:val="001B0C4E"/>
    <w:rsid w:val="001B0FC1"/>
    <w:rsid w:val="001B20B6"/>
    <w:rsid w:val="001B29C4"/>
    <w:rsid w:val="001B31C4"/>
    <w:rsid w:val="001B3433"/>
    <w:rsid w:val="001B34BF"/>
    <w:rsid w:val="001B3975"/>
    <w:rsid w:val="001B4C02"/>
    <w:rsid w:val="001B5F58"/>
    <w:rsid w:val="001B6498"/>
    <w:rsid w:val="001B75DE"/>
    <w:rsid w:val="001C029D"/>
    <w:rsid w:val="001C18F0"/>
    <w:rsid w:val="001C1B2B"/>
    <w:rsid w:val="001C3902"/>
    <w:rsid w:val="001C4290"/>
    <w:rsid w:val="001C5B8B"/>
    <w:rsid w:val="001C6963"/>
    <w:rsid w:val="001D076C"/>
    <w:rsid w:val="001D095F"/>
    <w:rsid w:val="001D0AB8"/>
    <w:rsid w:val="001D2915"/>
    <w:rsid w:val="001D4821"/>
    <w:rsid w:val="001D4A40"/>
    <w:rsid w:val="001D5DEE"/>
    <w:rsid w:val="001D6485"/>
    <w:rsid w:val="001D6BD4"/>
    <w:rsid w:val="001D7619"/>
    <w:rsid w:val="001D7C00"/>
    <w:rsid w:val="001E0DCB"/>
    <w:rsid w:val="001E14CF"/>
    <w:rsid w:val="001E1518"/>
    <w:rsid w:val="001E25F2"/>
    <w:rsid w:val="001E2F60"/>
    <w:rsid w:val="001E3E02"/>
    <w:rsid w:val="001E49FA"/>
    <w:rsid w:val="001E58E8"/>
    <w:rsid w:val="001E59C9"/>
    <w:rsid w:val="001E5EFA"/>
    <w:rsid w:val="001E62C1"/>
    <w:rsid w:val="001E678F"/>
    <w:rsid w:val="001E7A65"/>
    <w:rsid w:val="001F13CA"/>
    <w:rsid w:val="001F1442"/>
    <w:rsid w:val="001F2063"/>
    <w:rsid w:val="001F32D7"/>
    <w:rsid w:val="001F4CE0"/>
    <w:rsid w:val="001F7D7C"/>
    <w:rsid w:val="00201119"/>
    <w:rsid w:val="0020223A"/>
    <w:rsid w:val="00202400"/>
    <w:rsid w:val="00202A0D"/>
    <w:rsid w:val="00202CE6"/>
    <w:rsid w:val="0020388A"/>
    <w:rsid w:val="00203F71"/>
    <w:rsid w:val="00204114"/>
    <w:rsid w:val="00204B56"/>
    <w:rsid w:val="002059C6"/>
    <w:rsid w:val="002065AE"/>
    <w:rsid w:val="00207AA9"/>
    <w:rsid w:val="00207D51"/>
    <w:rsid w:val="0021081D"/>
    <w:rsid w:val="0021106C"/>
    <w:rsid w:val="00211213"/>
    <w:rsid w:val="00211E2E"/>
    <w:rsid w:val="00214142"/>
    <w:rsid w:val="002141C7"/>
    <w:rsid w:val="00214334"/>
    <w:rsid w:val="0021436F"/>
    <w:rsid w:val="00214473"/>
    <w:rsid w:val="00214626"/>
    <w:rsid w:val="00215655"/>
    <w:rsid w:val="00216494"/>
    <w:rsid w:val="0021673D"/>
    <w:rsid w:val="00217058"/>
    <w:rsid w:val="00217070"/>
    <w:rsid w:val="0021741E"/>
    <w:rsid w:val="002218A8"/>
    <w:rsid w:val="00222C9E"/>
    <w:rsid w:val="0022420D"/>
    <w:rsid w:val="00224EC6"/>
    <w:rsid w:val="00230C52"/>
    <w:rsid w:val="002320B6"/>
    <w:rsid w:val="002325B7"/>
    <w:rsid w:val="0023335F"/>
    <w:rsid w:val="0023347F"/>
    <w:rsid w:val="00234CE9"/>
    <w:rsid w:val="00234DF7"/>
    <w:rsid w:val="00235300"/>
    <w:rsid w:val="00236EB4"/>
    <w:rsid w:val="00236FAA"/>
    <w:rsid w:val="0024019C"/>
    <w:rsid w:val="0024033A"/>
    <w:rsid w:val="002454A6"/>
    <w:rsid w:val="00246422"/>
    <w:rsid w:val="00246E24"/>
    <w:rsid w:val="00247409"/>
    <w:rsid w:val="002474C4"/>
    <w:rsid w:val="0024776A"/>
    <w:rsid w:val="0025013C"/>
    <w:rsid w:val="00251944"/>
    <w:rsid w:val="00252328"/>
    <w:rsid w:val="00252870"/>
    <w:rsid w:val="00253532"/>
    <w:rsid w:val="00253BD1"/>
    <w:rsid w:val="00256AC1"/>
    <w:rsid w:val="00260156"/>
    <w:rsid w:val="0026015D"/>
    <w:rsid w:val="002616A0"/>
    <w:rsid w:val="0026434F"/>
    <w:rsid w:val="0026447A"/>
    <w:rsid w:val="002655A1"/>
    <w:rsid w:val="00265B6B"/>
    <w:rsid w:val="00266467"/>
    <w:rsid w:val="00267AD2"/>
    <w:rsid w:val="00267BBF"/>
    <w:rsid w:val="00270388"/>
    <w:rsid w:val="002705CA"/>
    <w:rsid w:val="00270C69"/>
    <w:rsid w:val="00270F3B"/>
    <w:rsid w:val="00271A41"/>
    <w:rsid w:val="00273B5A"/>
    <w:rsid w:val="0027431E"/>
    <w:rsid w:val="00275476"/>
    <w:rsid w:val="00275C30"/>
    <w:rsid w:val="002766A2"/>
    <w:rsid w:val="002769D5"/>
    <w:rsid w:val="00277519"/>
    <w:rsid w:val="002777D2"/>
    <w:rsid w:val="002800B0"/>
    <w:rsid w:val="00280EC8"/>
    <w:rsid w:val="002822A7"/>
    <w:rsid w:val="002827EA"/>
    <w:rsid w:val="00283A97"/>
    <w:rsid w:val="00283C88"/>
    <w:rsid w:val="00284669"/>
    <w:rsid w:val="00285ACC"/>
    <w:rsid w:val="00285DD2"/>
    <w:rsid w:val="00290876"/>
    <w:rsid w:val="00290DC2"/>
    <w:rsid w:val="002912DD"/>
    <w:rsid w:val="002914C2"/>
    <w:rsid w:val="00291E3A"/>
    <w:rsid w:val="002930AF"/>
    <w:rsid w:val="0029412A"/>
    <w:rsid w:val="00295E5A"/>
    <w:rsid w:val="00296355"/>
    <w:rsid w:val="0029762A"/>
    <w:rsid w:val="002A116C"/>
    <w:rsid w:val="002A1DAA"/>
    <w:rsid w:val="002A2462"/>
    <w:rsid w:val="002A484A"/>
    <w:rsid w:val="002A4CDA"/>
    <w:rsid w:val="002A4CF7"/>
    <w:rsid w:val="002A6874"/>
    <w:rsid w:val="002B18F2"/>
    <w:rsid w:val="002B1AC3"/>
    <w:rsid w:val="002B27F5"/>
    <w:rsid w:val="002B3CFA"/>
    <w:rsid w:val="002B3E53"/>
    <w:rsid w:val="002B5764"/>
    <w:rsid w:val="002B6069"/>
    <w:rsid w:val="002B67A3"/>
    <w:rsid w:val="002C0378"/>
    <w:rsid w:val="002C12D5"/>
    <w:rsid w:val="002C1EB0"/>
    <w:rsid w:val="002C25FD"/>
    <w:rsid w:val="002C3A6E"/>
    <w:rsid w:val="002C578E"/>
    <w:rsid w:val="002C75CA"/>
    <w:rsid w:val="002C7F94"/>
    <w:rsid w:val="002D1382"/>
    <w:rsid w:val="002D1771"/>
    <w:rsid w:val="002D1CDA"/>
    <w:rsid w:val="002D2299"/>
    <w:rsid w:val="002D3107"/>
    <w:rsid w:val="002D3192"/>
    <w:rsid w:val="002D4B7E"/>
    <w:rsid w:val="002D560D"/>
    <w:rsid w:val="002D585D"/>
    <w:rsid w:val="002D5A9D"/>
    <w:rsid w:val="002D669B"/>
    <w:rsid w:val="002D6A6D"/>
    <w:rsid w:val="002D7065"/>
    <w:rsid w:val="002D7B99"/>
    <w:rsid w:val="002E02AE"/>
    <w:rsid w:val="002E0E0E"/>
    <w:rsid w:val="002E2128"/>
    <w:rsid w:val="002E33A6"/>
    <w:rsid w:val="002E3D52"/>
    <w:rsid w:val="002E7DC5"/>
    <w:rsid w:val="002F02B4"/>
    <w:rsid w:val="002F058A"/>
    <w:rsid w:val="002F27C8"/>
    <w:rsid w:val="002F4430"/>
    <w:rsid w:val="002F49F9"/>
    <w:rsid w:val="002F5720"/>
    <w:rsid w:val="002F5940"/>
    <w:rsid w:val="002F598C"/>
    <w:rsid w:val="002F620A"/>
    <w:rsid w:val="002F6345"/>
    <w:rsid w:val="002F66AD"/>
    <w:rsid w:val="002F7ED9"/>
    <w:rsid w:val="002F7FF4"/>
    <w:rsid w:val="00300935"/>
    <w:rsid w:val="00300C36"/>
    <w:rsid w:val="00301943"/>
    <w:rsid w:val="00302BF8"/>
    <w:rsid w:val="003031E7"/>
    <w:rsid w:val="00303EBA"/>
    <w:rsid w:val="00304C92"/>
    <w:rsid w:val="003050D8"/>
    <w:rsid w:val="00305FE0"/>
    <w:rsid w:val="003074E8"/>
    <w:rsid w:val="003079F1"/>
    <w:rsid w:val="00310FBC"/>
    <w:rsid w:val="003114CD"/>
    <w:rsid w:val="00311EE6"/>
    <w:rsid w:val="00312473"/>
    <w:rsid w:val="003129D5"/>
    <w:rsid w:val="00313549"/>
    <w:rsid w:val="00313673"/>
    <w:rsid w:val="003143E7"/>
    <w:rsid w:val="00314ACE"/>
    <w:rsid w:val="00314DF8"/>
    <w:rsid w:val="003162C3"/>
    <w:rsid w:val="00316393"/>
    <w:rsid w:val="00316D7F"/>
    <w:rsid w:val="00316DB1"/>
    <w:rsid w:val="00316FA5"/>
    <w:rsid w:val="00317423"/>
    <w:rsid w:val="00317B4A"/>
    <w:rsid w:val="00320174"/>
    <w:rsid w:val="0032073C"/>
    <w:rsid w:val="00320DAB"/>
    <w:rsid w:val="00320EFD"/>
    <w:rsid w:val="00321D22"/>
    <w:rsid w:val="00321DF0"/>
    <w:rsid w:val="003227C0"/>
    <w:rsid w:val="00322EF1"/>
    <w:rsid w:val="0032573D"/>
    <w:rsid w:val="00325BAF"/>
    <w:rsid w:val="0032779D"/>
    <w:rsid w:val="00330431"/>
    <w:rsid w:val="0033093C"/>
    <w:rsid w:val="00331BAD"/>
    <w:rsid w:val="00332B6C"/>
    <w:rsid w:val="00332EB5"/>
    <w:rsid w:val="00332EDD"/>
    <w:rsid w:val="0033321C"/>
    <w:rsid w:val="003337FE"/>
    <w:rsid w:val="00333B92"/>
    <w:rsid w:val="00333EE4"/>
    <w:rsid w:val="00334115"/>
    <w:rsid w:val="00336DDF"/>
    <w:rsid w:val="00340718"/>
    <w:rsid w:val="00340A73"/>
    <w:rsid w:val="00341045"/>
    <w:rsid w:val="0034258C"/>
    <w:rsid w:val="00342E17"/>
    <w:rsid w:val="003438E5"/>
    <w:rsid w:val="00343E6B"/>
    <w:rsid w:val="00344CCD"/>
    <w:rsid w:val="00345096"/>
    <w:rsid w:val="003454A1"/>
    <w:rsid w:val="00345858"/>
    <w:rsid w:val="00345A11"/>
    <w:rsid w:val="00345E64"/>
    <w:rsid w:val="0034609E"/>
    <w:rsid w:val="003461DD"/>
    <w:rsid w:val="00346FF5"/>
    <w:rsid w:val="00347936"/>
    <w:rsid w:val="00351701"/>
    <w:rsid w:val="003518BA"/>
    <w:rsid w:val="00352031"/>
    <w:rsid w:val="00352E60"/>
    <w:rsid w:val="00353380"/>
    <w:rsid w:val="0035340B"/>
    <w:rsid w:val="00353B0A"/>
    <w:rsid w:val="00353C1A"/>
    <w:rsid w:val="00353D54"/>
    <w:rsid w:val="003542B7"/>
    <w:rsid w:val="00354981"/>
    <w:rsid w:val="00354A06"/>
    <w:rsid w:val="00355D27"/>
    <w:rsid w:val="003600CF"/>
    <w:rsid w:val="003604E0"/>
    <w:rsid w:val="00362342"/>
    <w:rsid w:val="00362F47"/>
    <w:rsid w:val="00363141"/>
    <w:rsid w:val="00363E40"/>
    <w:rsid w:val="00363F78"/>
    <w:rsid w:val="00364253"/>
    <w:rsid w:val="00364567"/>
    <w:rsid w:val="003650E1"/>
    <w:rsid w:val="00365BE3"/>
    <w:rsid w:val="00365FC2"/>
    <w:rsid w:val="003663B5"/>
    <w:rsid w:val="00366549"/>
    <w:rsid w:val="00366C96"/>
    <w:rsid w:val="00367962"/>
    <w:rsid w:val="00367A02"/>
    <w:rsid w:val="00367FEA"/>
    <w:rsid w:val="003706DC"/>
    <w:rsid w:val="00370F3E"/>
    <w:rsid w:val="00371114"/>
    <w:rsid w:val="00371E80"/>
    <w:rsid w:val="00371EAA"/>
    <w:rsid w:val="00373C05"/>
    <w:rsid w:val="00374B68"/>
    <w:rsid w:val="0037513E"/>
    <w:rsid w:val="00380028"/>
    <w:rsid w:val="00380295"/>
    <w:rsid w:val="00381050"/>
    <w:rsid w:val="003815CA"/>
    <w:rsid w:val="003818F4"/>
    <w:rsid w:val="0038203D"/>
    <w:rsid w:val="0038328D"/>
    <w:rsid w:val="00384290"/>
    <w:rsid w:val="003844FB"/>
    <w:rsid w:val="00385DF3"/>
    <w:rsid w:val="0038610E"/>
    <w:rsid w:val="00386D6B"/>
    <w:rsid w:val="003872FD"/>
    <w:rsid w:val="003874D8"/>
    <w:rsid w:val="00387662"/>
    <w:rsid w:val="0039045C"/>
    <w:rsid w:val="00391B14"/>
    <w:rsid w:val="0039299C"/>
    <w:rsid w:val="00392BF3"/>
    <w:rsid w:val="00392EDC"/>
    <w:rsid w:val="00393349"/>
    <w:rsid w:val="003933D4"/>
    <w:rsid w:val="00393E99"/>
    <w:rsid w:val="00394B1D"/>
    <w:rsid w:val="0039577C"/>
    <w:rsid w:val="00396090"/>
    <w:rsid w:val="00397528"/>
    <w:rsid w:val="003A0209"/>
    <w:rsid w:val="003A102C"/>
    <w:rsid w:val="003A3DA3"/>
    <w:rsid w:val="003A3ED6"/>
    <w:rsid w:val="003A3F48"/>
    <w:rsid w:val="003A42AB"/>
    <w:rsid w:val="003A4734"/>
    <w:rsid w:val="003A5157"/>
    <w:rsid w:val="003A607F"/>
    <w:rsid w:val="003A691C"/>
    <w:rsid w:val="003B08D6"/>
    <w:rsid w:val="003B0EE5"/>
    <w:rsid w:val="003B266C"/>
    <w:rsid w:val="003B3AB8"/>
    <w:rsid w:val="003B5712"/>
    <w:rsid w:val="003B68AD"/>
    <w:rsid w:val="003B6A2A"/>
    <w:rsid w:val="003B6BC0"/>
    <w:rsid w:val="003B7302"/>
    <w:rsid w:val="003B7417"/>
    <w:rsid w:val="003B7D88"/>
    <w:rsid w:val="003C052E"/>
    <w:rsid w:val="003C09AB"/>
    <w:rsid w:val="003C1115"/>
    <w:rsid w:val="003C1746"/>
    <w:rsid w:val="003C1A0F"/>
    <w:rsid w:val="003C33E5"/>
    <w:rsid w:val="003C3556"/>
    <w:rsid w:val="003C398B"/>
    <w:rsid w:val="003C49AF"/>
    <w:rsid w:val="003C4E3B"/>
    <w:rsid w:val="003C507C"/>
    <w:rsid w:val="003C5A67"/>
    <w:rsid w:val="003C5EE9"/>
    <w:rsid w:val="003C61B3"/>
    <w:rsid w:val="003C63C5"/>
    <w:rsid w:val="003C63EF"/>
    <w:rsid w:val="003C6E20"/>
    <w:rsid w:val="003C7CCC"/>
    <w:rsid w:val="003D085B"/>
    <w:rsid w:val="003D0A1B"/>
    <w:rsid w:val="003D1309"/>
    <w:rsid w:val="003D19FE"/>
    <w:rsid w:val="003D284E"/>
    <w:rsid w:val="003D295D"/>
    <w:rsid w:val="003D2BC1"/>
    <w:rsid w:val="003D3AE4"/>
    <w:rsid w:val="003D454D"/>
    <w:rsid w:val="003D457F"/>
    <w:rsid w:val="003D4E28"/>
    <w:rsid w:val="003D6808"/>
    <w:rsid w:val="003E02C7"/>
    <w:rsid w:val="003E03A7"/>
    <w:rsid w:val="003E0545"/>
    <w:rsid w:val="003E150F"/>
    <w:rsid w:val="003E1DE4"/>
    <w:rsid w:val="003E291C"/>
    <w:rsid w:val="003E5D25"/>
    <w:rsid w:val="003E6094"/>
    <w:rsid w:val="003E692D"/>
    <w:rsid w:val="003E6D69"/>
    <w:rsid w:val="003E6DA3"/>
    <w:rsid w:val="003E7507"/>
    <w:rsid w:val="003E765F"/>
    <w:rsid w:val="003E7E89"/>
    <w:rsid w:val="003F048B"/>
    <w:rsid w:val="003F04E6"/>
    <w:rsid w:val="003F0958"/>
    <w:rsid w:val="003F0B26"/>
    <w:rsid w:val="003F1C74"/>
    <w:rsid w:val="003F2EB4"/>
    <w:rsid w:val="003F3A27"/>
    <w:rsid w:val="003F6A10"/>
    <w:rsid w:val="003F7824"/>
    <w:rsid w:val="004001D2"/>
    <w:rsid w:val="0040387A"/>
    <w:rsid w:val="00403F17"/>
    <w:rsid w:val="00404AEF"/>
    <w:rsid w:val="00404B41"/>
    <w:rsid w:val="00404FA4"/>
    <w:rsid w:val="004058B6"/>
    <w:rsid w:val="00406B64"/>
    <w:rsid w:val="00406F64"/>
    <w:rsid w:val="004107B6"/>
    <w:rsid w:val="00411D5A"/>
    <w:rsid w:val="00411E4B"/>
    <w:rsid w:val="00413291"/>
    <w:rsid w:val="0041591D"/>
    <w:rsid w:val="00415921"/>
    <w:rsid w:val="0042112B"/>
    <w:rsid w:val="00421B0D"/>
    <w:rsid w:val="00421D46"/>
    <w:rsid w:val="004236A2"/>
    <w:rsid w:val="00423896"/>
    <w:rsid w:val="00423DB9"/>
    <w:rsid w:val="00423EF2"/>
    <w:rsid w:val="00425028"/>
    <w:rsid w:val="00425628"/>
    <w:rsid w:val="00425B67"/>
    <w:rsid w:val="00425F2E"/>
    <w:rsid w:val="0042643B"/>
    <w:rsid w:val="00426626"/>
    <w:rsid w:val="004269B4"/>
    <w:rsid w:val="00427308"/>
    <w:rsid w:val="00427DC1"/>
    <w:rsid w:val="004307D5"/>
    <w:rsid w:val="00430A11"/>
    <w:rsid w:val="00432497"/>
    <w:rsid w:val="004329F5"/>
    <w:rsid w:val="00433BBF"/>
    <w:rsid w:val="0043498A"/>
    <w:rsid w:val="00434A39"/>
    <w:rsid w:val="00434BBF"/>
    <w:rsid w:val="00435274"/>
    <w:rsid w:val="00436B25"/>
    <w:rsid w:val="004375DB"/>
    <w:rsid w:val="00437F59"/>
    <w:rsid w:val="00440376"/>
    <w:rsid w:val="00440B79"/>
    <w:rsid w:val="00440C14"/>
    <w:rsid w:val="00440CF3"/>
    <w:rsid w:val="00442B38"/>
    <w:rsid w:val="00442DD2"/>
    <w:rsid w:val="00442F73"/>
    <w:rsid w:val="0044353A"/>
    <w:rsid w:val="0044364D"/>
    <w:rsid w:val="004445C6"/>
    <w:rsid w:val="0044567B"/>
    <w:rsid w:val="0044594E"/>
    <w:rsid w:val="004467FF"/>
    <w:rsid w:val="00452903"/>
    <w:rsid w:val="00452C36"/>
    <w:rsid w:val="00452F68"/>
    <w:rsid w:val="0045305C"/>
    <w:rsid w:val="004531FF"/>
    <w:rsid w:val="00453EDB"/>
    <w:rsid w:val="004545DC"/>
    <w:rsid w:val="00454940"/>
    <w:rsid w:val="0045565E"/>
    <w:rsid w:val="00456FC2"/>
    <w:rsid w:val="00461F97"/>
    <w:rsid w:val="00463936"/>
    <w:rsid w:val="00467ED4"/>
    <w:rsid w:val="00470398"/>
    <w:rsid w:val="00470B1D"/>
    <w:rsid w:val="00470EB1"/>
    <w:rsid w:val="00470EE3"/>
    <w:rsid w:val="0047119A"/>
    <w:rsid w:val="004735FC"/>
    <w:rsid w:val="00475A04"/>
    <w:rsid w:val="00475B45"/>
    <w:rsid w:val="004761A3"/>
    <w:rsid w:val="00480043"/>
    <w:rsid w:val="0048011F"/>
    <w:rsid w:val="00481674"/>
    <w:rsid w:val="0048183A"/>
    <w:rsid w:val="004835D7"/>
    <w:rsid w:val="00483840"/>
    <w:rsid w:val="004839AE"/>
    <w:rsid w:val="004854E6"/>
    <w:rsid w:val="00485C64"/>
    <w:rsid w:val="00486575"/>
    <w:rsid w:val="00486962"/>
    <w:rsid w:val="00486E56"/>
    <w:rsid w:val="004870E7"/>
    <w:rsid w:val="004915E7"/>
    <w:rsid w:val="00492165"/>
    <w:rsid w:val="0049270B"/>
    <w:rsid w:val="00492A17"/>
    <w:rsid w:val="00492D08"/>
    <w:rsid w:val="00492FB7"/>
    <w:rsid w:val="00492FD1"/>
    <w:rsid w:val="004935D5"/>
    <w:rsid w:val="0049367C"/>
    <w:rsid w:val="00494586"/>
    <w:rsid w:val="004950F9"/>
    <w:rsid w:val="00496878"/>
    <w:rsid w:val="00496B1E"/>
    <w:rsid w:val="00497602"/>
    <w:rsid w:val="00497BC6"/>
    <w:rsid w:val="004A01E3"/>
    <w:rsid w:val="004A1FF3"/>
    <w:rsid w:val="004A35D4"/>
    <w:rsid w:val="004A367E"/>
    <w:rsid w:val="004A3B9C"/>
    <w:rsid w:val="004A3C5D"/>
    <w:rsid w:val="004A6097"/>
    <w:rsid w:val="004A738B"/>
    <w:rsid w:val="004B0577"/>
    <w:rsid w:val="004B0941"/>
    <w:rsid w:val="004B164C"/>
    <w:rsid w:val="004B19B7"/>
    <w:rsid w:val="004B1B0A"/>
    <w:rsid w:val="004B28CD"/>
    <w:rsid w:val="004B633A"/>
    <w:rsid w:val="004B7028"/>
    <w:rsid w:val="004B764F"/>
    <w:rsid w:val="004B7895"/>
    <w:rsid w:val="004C052E"/>
    <w:rsid w:val="004C05FD"/>
    <w:rsid w:val="004C17E7"/>
    <w:rsid w:val="004C1AF7"/>
    <w:rsid w:val="004C1FC1"/>
    <w:rsid w:val="004C246C"/>
    <w:rsid w:val="004C2770"/>
    <w:rsid w:val="004C3786"/>
    <w:rsid w:val="004C3A25"/>
    <w:rsid w:val="004C3DD0"/>
    <w:rsid w:val="004C48FD"/>
    <w:rsid w:val="004C4A5D"/>
    <w:rsid w:val="004C5B5D"/>
    <w:rsid w:val="004C717B"/>
    <w:rsid w:val="004C7592"/>
    <w:rsid w:val="004C77D9"/>
    <w:rsid w:val="004D030B"/>
    <w:rsid w:val="004D0B0E"/>
    <w:rsid w:val="004D0E02"/>
    <w:rsid w:val="004D1253"/>
    <w:rsid w:val="004D16FA"/>
    <w:rsid w:val="004D1901"/>
    <w:rsid w:val="004D1C0F"/>
    <w:rsid w:val="004D2093"/>
    <w:rsid w:val="004D3B6E"/>
    <w:rsid w:val="004D47BA"/>
    <w:rsid w:val="004D5B5C"/>
    <w:rsid w:val="004D796C"/>
    <w:rsid w:val="004E1717"/>
    <w:rsid w:val="004E19DF"/>
    <w:rsid w:val="004E4606"/>
    <w:rsid w:val="004E5CBB"/>
    <w:rsid w:val="004E6043"/>
    <w:rsid w:val="004E68C1"/>
    <w:rsid w:val="004F01D9"/>
    <w:rsid w:val="004F193E"/>
    <w:rsid w:val="004F1F3F"/>
    <w:rsid w:val="004F369C"/>
    <w:rsid w:val="004F3E58"/>
    <w:rsid w:val="004F5890"/>
    <w:rsid w:val="004F6BEB"/>
    <w:rsid w:val="005007DA"/>
    <w:rsid w:val="00500C26"/>
    <w:rsid w:val="00500D2D"/>
    <w:rsid w:val="0050167E"/>
    <w:rsid w:val="00501A77"/>
    <w:rsid w:val="005021A4"/>
    <w:rsid w:val="00503105"/>
    <w:rsid w:val="0050530B"/>
    <w:rsid w:val="00505CA7"/>
    <w:rsid w:val="00505D6F"/>
    <w:rsid w:val="00506C3D"/>
    <w:rsid w:val="00506DE4"/>
    <w:rsid w:val="005079FA"/>
    <w:rsid w:val="00507F1F"/>
    <w:rsid w:val="00507FAB"/>
    <w:rsid w:val="00510311"/>
    <w:rsid w:val="005106E5"/>
    <w:rsid w:val="00510781"/>
    <w:rsid w:val="0051105B"/>
    <w:rsid w:val="005113AC"/>
    <w:rsid w:val="005113D5"/>
    <w:rsid w:val="005114BC"/>
    <w:rsid w:val="0051171D"/>
    <w:rsid w:val="0051255C"/>
    <w:rsid w:val="00512A59"/>
    <w:rsid w:val="0051330C"/>
    <w:rsid w:val="00514106"/>
    <w:rsid w:val="00514B35"/>
    <w:rsid w:val="00514F81"/>
    <w:rsid w:val="005159ED"/>
    <w:rsid w:val="00515D31"/>
    <w:rsid w:val="00517318"/>
    <w:rsid w:val="00517F61"/>
    <w:rsid w:val="00520133"/>
    <w:rsid w:val="00520173"/>
    <w:rsid w:val="00520AAD"/>
    <w:rsid w:val="00522492"/>
    <w:rsid w:val="0052265B"/>
    <w:rsid w:val="00522A96"/>
    <w:rsid w:val="00523252"/>
    <w:rsid w:val="005234B9"/>
    <w:rsid w:val="00523702"/>
    <w:rsid w:val="005239F8"/>
    <w:rsid w:val="005247EF"/>
    <w:rsid w:val="005253A3"/>
    <w:rsid w:val="005259DF"/>
    <w:rsid w:val="00525CD9"/>
    <w:rsid w:val="00527D3F"/>
    <w:rsid w:val="0053057B"/>
    <w:rsid w:val="005305FE"/>
    <w:rsid w:val="00530769"/>
    <w:rsid w:val="00530D2F"/>
    <w:rsid w:val="00531004"/>
    <w:rsid w:val="00531BA7"/>
    <w:rsid w:val="00531BB3"/>
    <w:rsid w:val="005334E0"/>
    <w:rsid w:val="00533696"/>
    <w:rsid w:val="00534130"/>
    <w:rsid w:val="00534A8B"/>
    <w:rsid w:val="00535019"/>
    <w:rsid w:val="00535AA2"/>
    <w:rsid w:val="00535F40"/>
    <w:rsid w:val="00536B2B"/>
    <w:rsid w:val="00540316"/>
    <w:rsid w:val="00540608"/>
    <w:rsid w:val="005410EA"/>
    <w:rsid w:val="00541269"/>
    <w:rsid w:val="0054128B"/>
    <w:rsid w:val="00541D2E"/>
    <w:rsid w:val="00541E6D"/>
    <w:rsid w:val="005428AC"/>
    <w:rsid w:val="00542BD4"/>
    <w:rsid w:val="00542D42"/>
    <w:rsid w:val="00544834"/>
    <w:rsid w:val="0054485C"/>
    <w:rsid w:val="00546512"/>
    <w:rsid w:val="005471E7"/>
    <w:rsid w:val="0054778A"/>
    <w:rsid w:val="00547D8D"/>
    <w:rsid w:val="005505CC"/>
    <w:rsid w:val="00551B41"/>
    <w:rsid w:val="005524F3"/>
    <w:rsid w:val="0055295C"/>
    <w:rsid w:val="00552EAD"/>
    <w:rsid w:val="00553436"/>
    <w:rsid w:val="005537B2"/>
    <w:rsid w:val="00554B0A"/>
    <w:rsid w:val="0055503C"/>
    <w:rsid w:val="00557F2A"/>
    <w:rsid w:val="00560BDD"/>
    <w:rsid w:val="005618A4"/>
    <w:rsid w:val="00562A95"/>
    <w:rsid w:val="00563162"/>
    <w:rsid w:val="005636E3"/>
    <w:rsid w:val="0056478C"/>
    <w:rsid w:val="0056524B"/>
    <w:rsid w:val="0056533C"/>
    <w:rsid w:val="00565BC4"/>
    <w:rsid w:val="00565C67"/>
    <w:rsid w:val="00566F4B"/>
    <w:rsid w:val="0057077C"/>
    <w:rsid w:val="00570AEB"/>
    <w:rsid w:val="00571FBF"/>
    <w:rsid w:val="0057240F"/>
    <w:rsid w:val="00572893"/>
    <w:rsid w:val="005735D8"/>
    <w:rsid w:val="005736EA"/>
    <w:rsid w:val="00573B0A"/>
    <w:rsid w:val="00574B33"/>
    <w:rsid w:val="00574EA0"/>
    <w:rsid w:val="00575792"/>
    <w:rsid w:val="00575F29"/>
    <w:rsid w:val="005765FB"/>
    <w:rsid w:val="00577900"/>
    <w:rsid w:val="00577BD3"/>
    <w:rsid w:val="00580744"/>
    <w:rsid w:val="0058192B"/>
    <w:rsid w:val="005821B2"/>
    <w:rsid w:val="00582571"/>
    <w:rsid w:val="00583175"/>
    <w:rsid w:val="00583268"/>
    <w:rsid w:val="00583C1C"/>
    <w:rsid w:val="00583E4F"/>
    <w:rsid w:val="00584765"/>
    <w:rsid w:val="0058641A"/>
    <w:rsid w:val="005866B6"/>
    <w:rsid w:val="00586ABF"/>
    <w:rsid w:val="00587DAF"/>
    <w:rsid w:val="00590046"/>
    <w:rsid w:val="00592314"/>
    <w:rsid w:val="00593A6B"/>
    <w:rsid w:val="00593FE5"/>
    <w:rsid w:val="0059448F"/>
    <w:rsid w:val="00594DE0"/>
    <w:rsid w:val="00596B8F"/>
    <w:rsid w:val="00596F45"/>
    <w:rsid w:val="005970B5"/>
    <w:rsid w:val="00597C87"/>
    <w:rsid w:val="005A005E"/>
    <w:rsid w:val="005A00F8"/>
    <w:rsid w:val="005A0562"/>
    <w:rsid w:val="005A0F2B"/>
    <w:rsid w:val="005A1673"/>
    <w:rsid w:val="005A25A5"/>
    <w:rsid w:val="005A2BE4"/>
    <w:rsid w:val="005A3EF6"/>
    <w:rsid w:val="005A413A"/>
    <w:rsid w:val="005A5691"/>
    <w:rsid w:val="005A5E3A"/>
    <w:rsid w:val="005A5FB6"/>
    <w:rsid w:val="005A6253"/>
    <w:rsid w:val="005A62A8"/>
    <w:rsid w:val="005A7004"/>
    <w:rsid w:val="005A7A7A"/>
    <w:rsid w:val="005B0390"/>
    <w:rsid w:val="005B08ED"/>
    <w:rsid w:val="005B0D20"/>
    <w:rsid w:val="005B0D9E"/>
    <w:rsid w:val="005B171F"/>
    <w:rsid w:val="005B1ECE"/>
    <w:rsid w:val="005B2BF7"/>
    <w:rsid w:val="005B4245"/>
    <w:rsid w:val="005B4BA7"/>
    <w:rsid w:val="005B6B56"/>
    <w:rsid w:val="005B7F7B"/>
    <w:rsid w:val="005C1885"/>
    <w:rsid w:val="005C1968"/>
    <w:rsid w:val="005C3547"/>
    <w:rsid w:val="005C3D64"/>
    <w:rsid w:val="005C44AB"/>
    <w:rsid w:val="005C6254"/>
    <w:rsid w:val="005C670D"/>
    <w:rsid w:val="005C73C3"/>
    <w:rsid w:val="005D0058"/>
    <w:rsid w:val="005D0D5A"/>
    <w:rsid w:val="005D2BAE"/>
    <w:rsid w:val="005D37CA"/>
    <w:rsid w:val="005D50EA"/>
    <w:rsid w:val="005D530E"/>
    <w:rsid w:val="005D57FE"/>
    <w:rsid w:val="005D5C72"/>
    <w:rsid w:val="005D62C7"/>
    <w:rsid w:val="005D7769"/>
    <w:rsid w:val="005E018B"/>
    <w:rsid w:val="005E042E"/>
    <w:rsid w:val="005E0544"/>
    <w:rsid w:val="005E196D"/>
    <w:rsid w:val="005E1E4D"/>
    <w:rsid w:val="005E2403"/>
    <w:rsid w:val="005E2F50"/>
    <w:rsid w:val="005E4355"/>
    <w:rsid w:val="005E5F64"/>
    <w:rsid w:val="005E60F9"/>
    <w:rsid w:val="005E680E"/>
    <w:rsid w:val="005E7BA2"/>
    <w:rsid w:val="005E7C26"/>
    <w:rsid w:val="005E7CB7"/>
    <w:rsid w:val="005F01BA"/>
    <w:rsid w:val="005F0D98"/>
    <w:rsid w:val="005F0F9C"/>
    <w:rsid w:val="005F166F"/>
    <w:rsid w:val="005F1B88"/>
    <w:rsid w:val="005F225D"/>
    <w:rsid w:val="005F236C"/>
    <w:rsid w:val="005F3D38"/>
    <w:rsid w:val="005F4FB2"/>
    <w:rsid w:val="005F52B6"/>
    <w:rsid w:val="005F5D8D"/>
    <w:rsid w:val="005F64A2"/>
    <w:rsid w:val="005F7A2D"/>
    <w:rsid w:val="005F7EDB"/>
    <w:rsid w:val="005F7FA0"/>
    <w:rsid w:val="00600226"/>
    <w:rsid w:val="00600C36"/>
    <w:rsid w:val="00600C4E"/>
    <w:rsid w:val="00601F69"/>
    <w:rsid w:val="00604964"/>
    <w:rsid w:val="00604BF7"/>
    <w:rsid w:val="00605189"/>
    <w:rsid w:val="00605CF1"/>
    <w:rsid w:val="00606927"/>
    <w:rsid w:val="00606FA9"/>
    <w:rsid w:val="00607FBD"/>
    <w:rsid w:val="00610124"/>
    <w:rsid w:val="006104AE"/>
    <w:rsid w:val="006116F4"/>
    <w:rsid w:val="00611CB7"/>
    <w:rsid w:val="00611D4F"/>
    <w:rsid w:val="006122B0"/>
    <w:rsid w:val="006123A2"/>
    <w:rsid w:val="00612E68"/>
    <w:rsid w:val="00613350"/>
    <w:rsid w:val="00614AA9"/>
    <w:rsid w:val="00614B10"/>
    <w:rsid w:val="00614FE3"/>
    <w:rsid w:val="00615DA2"/>
    <w:rsid w:val="006162A3"/>
    <w:rsid w:val="00617965"/>
    <w:rsid w:val="00620BE3"/>
    <w:rsid w:val="00622CA8"/>
    <w:rsid w:val="006233D0"/>
    <w:rsid w:val="0062354B"/>
    <w:rsid w:val="006235E6"/>
    <w:rsid w:val="0062394D"/>
    <w:rsid w:val="00624451"/>
    <w:rsid w:val="00626101"/>
    <w:rsid w:val="0062612B"/>
    <w:rsid w:val="00626CCA"/>
    <w:rsid w:val="00626E24"/>
    <w:rsid w:val="00627510"/>
    <w:rsid w:val="00627CA2"/>
    <w:rsid w:val="00627CBF"/>
    <w:rsid w:val="00627D47"/>
    <w:rsid w:val="00630251"/>
    <w:rsid w:val="00630B0A"/>
    <w:rsid w:val="00632BDF"/>
    <w:rsid w:val="00632E51"/>
    <w:rsid w:val="00632EDC"/>
    <w:rsid w:val="006334D3"/>
    <w:rsid w:val="00633851"/>
    <w:rsid w:val="00633C9C"/>
    <w:rsid w:val="00634604"/>
    <w:rsid w:val="00634E23"/>
    <w:rsid w:val="00635B61"/>
    <w:rsid w:val="006366D7"/>
    <w:rsid w:val="006374F2"/>
    <w:rsid w:val="0063771A"/>
    <w:rsid w:val="0063786E"/>
    <w:rsid w:val="00640D3B"/>
    <w:rsid w:val="0064140A"/>
    <w:rsid w:val="00643907"/>
    <w:rsid w:val="00643E82"/>
    <w:rsid w:val="00650E60"/>
    <w:rsid w:val="00652051"/>
    <w:rsid w:val="006522B9"/>
    <w:rsid w:val="00652805"/>
    <w:rsid w:val="0065294D"/>
    <w:rsid w:val="00654B53"/>
    <w:rsid w:val="00655D55"/>
    <w:rsid w:val="0066107F"/>
    <w:rsid w:val="00661178"/>
    <w:rsid w:val="00661EBD"/>
    <w:rsid w:val="006620A7"/>
    <w:rsid w:val="00663B77"/>
    <w:rsid w:val="00664E7A"/>
    <w:rsid w:val="00666B3B"/>
    <w:rsid w:val="00667E20"/>
    <w:rsid w:val="00670B7A"/>
    <w:rsid w:val="00670F88"/>
    <w:rsid w:val="00672885"/>
    <w:rsid w:val="006731AF"/>
    <w:rsid w:val="0067354C"/>
    <w:rsid w:val="006741B8"/>
    <w:rsid w:val="00674778"/>
    <w:rsid w:val="006762A1"/>
    <w:rsid w:val="00676F49"/>
    <w:rsid w:val="00677B8D"/>
    <w:rsid w:val="00680B67"/>
    <w:rsid w:val="00681665"/>
    <w:rsid w:val="00681AF5"/>
    <w:rsid w:val="00682579"/>
    <w:rsid w:val="00682B4C"/>
    <w:rsid w:val="006849AA"/>
    <w:rsid w:val="00684F0B"/>
    <w:rsid w:val="0068742B"/>
    <w:rsid w:val="006879AB"/>
    <w:rsid w:val="00690608"/>
    <w:rsid w:val="00690C38"/>
    <w:rsid w:val="00690D42"/>
    <w:rsid w:val="00690E28"/>
    <w:rsid w:val="00691ABA"/>
    <w:rsid w:val="00691F6C"/>
    <w:rsid w:val="00693B33"/>
    <w:rsid w:val="00693BFA"/>
    <w:rsid w:val="00693DD8"/>
    <w:rsid w:val="00694EE0"/>
    <w:rsid w:val="006954E1"/>
    <w:rsid w:val="006959CE"/>
    <w:rsid w:val="00695FF6"/>
    <w:rsid w:val="00696678"/>
    <w:rsid w:val="006968E0"/>
    <w:rsid w:val="00696ACA"/>
    <w:rsid w:val="00697466"/>
    <w:rsid w:val="006A0117"/>
    <w:rsid w:val="006A1772"/>
    <w:rsid w:val="006A183D"/>
    <w:rsid w:val="006A2765"/>
    <w:rsid w:val="006A2794"/>
    <w:rsid w:val="006A2B85"/>
    <w:rsid w:val="006A3321"/>
    <w:rsid w:val="006A35F0"/>
    <w:rsid w:val="006A3783"/>
    <w:rsid w:val="006A3C77"/>
    <w:rsid w:val="006A3E68"/>
    <w:rsid w:val="006A468F"/>
    <w:rsid w:val="006A5C90"/>
    <w:rsid w:val="006A6BE8"/>
    <w:rsid w:val="006A6E34"/>
    <w:rsid w:val="006A6E3B"/>
    <w:rsid w:val="006A6EED"/>
    <w:rsid w:val="006A6F86"/>
    <w:rsid w:val="006A70BF"/>
    <w:rsid w:val="006B043F"/>
    <w:rsid w:val="006B17E8"/>
    <w:rsid w:val="006B1C1D"/>
    <w:rsid w:val="006B2033"/>
    <w:rsid w:val="006B25EA"/>
    <w:rsid w:val="006B2A64"/>
    <w:rsid w:val="006B319C"/>
    <w:rsid w:val="006B3F72"/>
    <w:rsid w:val="006B4228"/>
    <w:rsid w:val="006B65C7"/>
    <w:rsid w:val="006B6E28"/>
    <w:rsid w:val="006B73AA"/>
    <w:rsid w:val="006C074C"/>
    <w:rsid w:val="006C0A9D"/>
    <w:rsid w:val="006C1A06"/>
    <w:rsid w:val="006C22CF"/>
    <w:rsid w:val="006C2371"/>
    <w:rsid w:val="006C30CA"/>
    <w:rsid w:val="006C3FEA"/>
    <w:rsid w:val="006C4054"/>
    <w:rsid w:val="006C4E96"/>
    <w:rsid w:val="006C6F62"/>
    <w:rsid w:val="006C7223"/>
    <w:rsid w:val="006D0373"/>
    <w:rsid w:val="006D1149"/>
    <w:rsid w:val="006D15D4"/>
    <w:rsid w:val="006D226F"/>
    <w:rsid w:val="006D37CD"/>
    <w:rsid w:val="006D3A53"/>
    <w:rsid w:val="006D4E02"/>
    <w:rsid w:val="006D52CE"/>
    <w:rsid w:val="006D6363"/>
    <w:rsid w:val="006D67A0"/>
    <w:rsid w:val="006D6BFA"/>
    <w:rsid w:val="006D7CA8"/>
    <w:rsid w:val="006E13C3"/>
    <w:rsid w:val="006E1C7B"/>
    <w:rsid w:val="006E2862"/>
    <w:rsid w:val="006E3099"/>
    <w:rsid w:val="006E32CB"/>
    <w:rsid w:val="006E3488"/>
    <w:rsid w:val="006E4089"/>
    <w:rsid w:val="006E708B"/>
    <w:rsid w:val="006E7580"/>
    <w:rsid w:val="006E7DD8"/>
    <w:rsid w:val="006E7E64"/>
    <w:rsid w:val="006F08C6"/>
    <w:rsid w:val="006F1285"/>
    <w:rsid w:val="006F2C7D"/>
    <w:rsid w:val="006F3D2D"/>
    <w:rsid w:val="006F431F"/>
    <w:rsid w:val="006F438B"/>
    <w:rsid w:val="006F7046"/>
    <w:rsid w:val="006F7695"/>
    <w:rsid w:val="006F7DEA"/>
    <w:rsid w:val="007002E1"/>
    <w:rsid w:val="007003FE"/>
    <w:rsid w:val="007015A0"/>
    <w:rsid w:val="00702536"/>
    <w:rsid w:val="00702E16"/>
    <w:rsid w:val="00702F88"/>
    <w:rsid w:val="007033F6"/>
    <w:rsid w:val="00704079"/>
    <w:rsid w:val="00705C82"/>
    <w:rsid w:val="0070642F"/>
    <w:rsid w:val="007078D6"/>
    <w:rsid w:val="0071001F"/>
    <w:rsid w:val="0071006D"/>
    <w:rsid w:val="007105AC"/>
    <w:rsid w:val="00711B67"/>
    <w:rsid w:val="007129E4"/>
    <w:rsid w:val="007132D3"/>
    <w:rsid w:val="007132E7"/>
    <w:rsid w:val="007137A6"/>
    <w:rsid w:val="00714839"/>
    <w:rsid w:val="00714880"/>
    <w:rsid w:val="00714D03"/>
    <w:rsid w:val="00715C2B"/>
    <w:rsid w:val="00715D04"/>
    <w:rsid w:val="00716395"/>
    <w:rsid w:val="007200C2"/>
    <w:rsid w:val="007203F7"/>
    <w:rsid w:val="00720C63"/>
    <w:rsid w:val="00721110"/>
    <w:rsid w:val="00721C8E"/>
    <w:rsid w:val="00721D4E"/>
    <w:rsid w:val="00721F01"/>
    <w:rsid w:val="00721F33"/>
    <w:rsid w:val="0072337C"/>
    <w:rsid w:val="00723A95"/>
    <w:rsid w:val="00725319"/>
    <w:rsid w:val="00725D93"/>
    <w:rsid w:val="0072739E"/>
    <w:rsid w:val="007279BB"/>
    <w:rsid w:val="007300D2"/>
    <w:rsid w:val="00731A87"/>
    <w:rsid w:val="00733A54"/>
    <w:rsid w:val="0073478B"/>
    <w:rsid w:val="00734A05"/>
    <w:rsid w:val="00736EA8"/>
    <w:rsid w:val="00740BD2"/>
    <w:rsid w:val="0074127A"/>
    <w:rsid w:val="007419BA"/>
    <w:rsid w:val="00742342"/>
    <w:rsid w:val="00743103"/>
    <w:rsid w:val="0074344F"/>
    <w:rsid w:val="00743469"/>
    <w:rsid w:val="007441B8"/>
    <w:rsid w:val="00744A66"/>
    <w:rsid w:val="0074582F"/>
    <w:rsid w:val="0074596B"/>
    <w:rsid w:val="00746A1D"/>
    <w:rsid w:val="00746AA7"/>
    <w:rsid w:val="00747612"/>
    <w:rsid w:val="00747DF9"/>
    <w:rsid w:val="00750D44"/>
    <w:rsid w:val="00751E68"/>
    <w:rsid w:val="007521E0"/>
    <w:rsid w:val="007522DB"/>
    <w:rsid w:val="007524FC"/>
    <w:rsid w:val="00753788"/>
    <w:rsid w:val="007539D2"/>
    <w:rsid w:val="00753B33"/>
    <w:rsid w:val="007544B3"/>
    <w:rsid w:val="007548CA"/>
    <w:rsid w:val="00754EB3"/>
    <w:rsid w:val="00756FA8"/>
    <w:rsid w:val="00757B00"/>
    <w:rsid w:val="00760E73"/>
    <w:rsid w:val="00761B5E"/>
    <w:rsid w:val="0076204E"/>
    <w:rsid w:val="00763A70"/>
    <w:rsid w:val="00765BE4"/>
    <w:rsid w:val="007673DA"/>
    <w:rsid w:val="007708E6"/>
    <w:rsid w:val="007709CC"/>
    <w:rsid w:val="0077260E"/>
    <w:rsid w:val="00772762"/>
    <w:rsid w:val="007727E0"/>
    <w:rsid w:val="00772904"/>
    <w:rsid w:val="00772AAB"/>
    <w:rsid w:val="007733E5"/>
    <w:rsid w:val="007754A6"/>
    <w:rsid w:val="0077639C"/>
    <w:rsid w:val="007768E4"/>
    <w:rsid w:val="00776E85"/>
    <w:rsid w:val="00777360"/>
    <w:rsid w:val="00780033"/>
    <w:rsid w:val="007804B2"/>
    <w:rsid w:val="00780612"/>
    <w:rsid w:val="007806E4"/>
    <w:rsid w:val="007822F5"/>
    <w:rsid w:val="00782423"/>
    <w:rsid w:val="00782542"/>
    <w:rsid w:val="00782EED"/>
    <w:rsid w:val="00783A3F"/>
    <w:rsid w:val="00784CA8"/>
    <w:rsid w:val="00785688"/>
    <w:rsid w:val="0078687D"/>
    <w:rsid w:val="00786A50"/>
    <w:rsid w:val="00786FAA"/>
    <w:rsid w:val="007873C6"/>
    <w:rsid w:val="00792553"/>
    <w:rsid w:val="0079295C"/>
    <w:rsid w:val="00792B49"/>
    <w:rsid w:val="00792D52"/>
    <w:rsid w:val="00793056"/>
    <w:rsid w:val="00793A35"/>
    <w:rsid w:val="00794234"/>
    <w:rsid w:val="0079479F"/>
    <w:rsid w:val="007949B0"/>
    <w:rsid w:val="00794C00"/>
    <w:rsid w:val="007961AE"/>
    <w:rsid w:val="007965C5"/>
    <w:rsid w:val="00796F01"/>
    <w:rsid w:val="00797963"/>
    <w:rsid w:val="007A0AC4"/>
    <w:rsid w:val="007A0B96"/>
    <w:rsid w:val="007A0F1A"/>
    <w:rsid w:val="007A1089"/>
    <w:rsid w:val="007A1BE3"/>
    <w:rsid w:val="007A2F42"/>
    <w:rsid w:val="007A3190"/>
    <w:rsid w:val="007A3381"/>
    <w:rsid w:val="007A38C0"/>
    <w:rsid w:val="007A4A1E"/>
    <w:rsid w:val="007A5CE8"/>
    <w:rsid w:val="007A61A5"/>
    <w:rsid w:val="007B1A0C"/>
    <w:rsid w:val="007B1B27"/>
    <w:rsid w:val="007B4502"/>
    <w:rsid w:val="007B4F94"/>
    <w:rsid w:val="007B5D6A"/>
    <w:rsid w:val="007B6519"/>
    <w:rsid w:val="007B67BA"/>
    <w:rsid w:val="007B6CD3"/>
    <w:rsid w:val="007B7412"/>
    <w:rsid w:val="007B7E23"/>
    <w:rsid w:val="007C013E"/>
    <w:rsid w:val="007C11FB"/>
    <w:rsid w:val="007C1A0C"/>
    <w:rsid w:val="007C3159"/>
    <w:rsid w:val="007C356A"/>
    <w:rsid w:val="007C37DE"/>
    <w:rsid w:val="007C540F"/>
    <w:rsid w:val="007C61D7"/>
    <w:rsid w:val="007C67F9"/>
    <w:rsid w:val="007C788A"/>
    <w:rsid w:val="007C7F69"/>
    <w:rsid w:val="007D076B"/>
    <w:rsid w:val="007D0DCA"/>
    <w:rsid w:val="007D31E6"/>
    <w:rsid w:val="007D3E83"/>
    <w:rsid w:val="007D4F11"/>
    <w:rsid w:val="007D6365"/>
    <w:rsid w:val="007D7BBF"/>
    <w:rsid w:val="007D7DD2"/>
    <w:rsid w:val="007D7F54"/>
    <w:rsid w:val="007E00D1"/>
    <w:rsid w:val="007E0B2D"/>
    <w:rsid w:val="007E18AC"/>
    <w:rsid w:val="007E2817"/>
    <w:rsid w:val="007E7150"/>
    <w:rsid w:val="007E742E"/>
    <w:rsid w:val="007F1314"/>
    <w:rsid w:val="007F1A12"/>
    <w:rsid w:val="007F2F92"/>
    <w:rsid w:val="007F3F98"/>
    <w:rsid w:val="007F5DCB"/>
    <w:rsid w:val="007F5EC7"/>
    <w:rsid w:val="007F6581"/>
    <w:rsid w:val="007F6F98"/>
    <w:rsid w:val="007F74C8"/>
    <w:rsid w:val="007F7DF8"/>
    <w:rsid w:val="0080049F"/>
    <w:rsid w:val="0080097E"/>
    <w:rsid w:val="00801273"/>
    <w:rsid w:val="0080159F"/>
    <w:rsid w:val="008017E5"/>
    <w:rsid w:val="00801CFB"/>
    <w:rsid w:val="008029C6"/>
    <w:rsid w:val="00802CE7"/>
    <w:rsid w:val="00803ED5"/>
    <w:rsid w:val="00803F77"/>
    <w:rsid w:val="0080523D"/>
    <w:rsid w:val="0080553E"/>
    <w:rsid w:val="00805571"/>
    <w:rsid w:val="00805A73"/>
    <w:rsid w:val="00806642"/>
    <w:rsid w:val="00807597"/>
    <w:rsid w:val="00807D9E"/>
    <w:rsid w:val="00807F80"/>
    <w:rsid w:val="008105D2"/>
    <w:rsid w:val="00810820"/>
    <w:rsid w:val="00810B1D"/>
    <w:rsid w:val="00810D0C"/>
    <w:rsid w:val="008113DA"/>
    <w:rsid w:val="00811E17"/>
    <w:rsid w:val="00814AB8"/>
    <w:rsid w:val="008158E8"/>
    <w:rsid w:val="00815A97"/>
    <w:rsid w:val="00815C1F"/>
    <w:rsid w:val="00815DBD"/>
    <w:rsid w:val="008163F8"/>
    <w:rsid w:val="00817334"/>
    <w:rsid w:val="00817B10"/>
    <w:rsid w:val="00820802"/>
    <w:rsid w:val="00820C68"/>
    <w:rsid w:val="00820F19"/>
    <w:rsid w:val="00820F86"/>
    <w:rsid w:val="008217F4"/>
    <w:rsid w:val="0082293D"/>
    <w:rsid w:val="00822DFB"/>
    <w:rsid w:val="00824306"/>
    <w:rsid w:val="008250E9"/>
    <w:rsid w:val="0082532A"/>
    <w:rsid w:val="008254A1"/>
    <w:rsid w:val="00826136"/>
    <w:rsid w:val="00827BA1"/>
    <w:rsid w:val="008305A5"/>
    <w:rsid w:val="00832385"/>
    <w:rsid w:val="00832481"/>
    <w:rsid w:val="00833C85"/>
    <w:rsid w:val="008343F0"/>
    <w:rsid w:val="00834F25"/>
    <w:rsid w:val="00835AC2"/>
    <w:rsid w:val="00837B6D"/>
    <w:rsid w:val="0084145F"/>
    <w:rsid w:val="0084227A"/>
    <w:rsid w:val="00842F29"/>
    <w:rsid w:val="00843046"/>
    <w:rsid w:val="00843D76"/>
    <w:rsid w:val="008451F7"/>
    <w:rsid w:val="00845A3C"/>
    <w:rsid w:val="008467E9"/>
    <w:rsid w:val="00846AA0"/>
    <w:rsid w:val="00847982"/>
    <w:rsid w:val="00847F3A"/>
    <w:rsid w:val="00850171"/>
    <w:rsid w:val="00851D5B"/>
    <w:rsid w:val="0085201D"/>
    <w:rsid w:val="008523C2"/>
    <w:rsid w:val="008525B4"/>
    <w:rsid w:val="00852AE8"/>
    <w:rsid w:val="00852B92"/>
    <w:rsid w:val="008532E5"/>
    <w:rsid w:val="00853339"/>
    <w:rsid w:val="00853B5F"/>
    <w:rsid w:val="00855C3A"/>
    <w:rsid w:val="00855E2F"/>
    <w:rsid w:val="008574E7"/>
    <w:rsid w:val="00857DD4"/>
    <w:rsid w:val="00860361"/>
    <w:rsid w:val="008603DD"/>
    <w:rsid w:val="00860C56"/>
    <w:rsid w:val="00860DCA"/>
    <w:rsid w:val="008615FB"/>
    <w:rsid w:val="00861B51"/>
    <w:rsid w:val="00861FCA"/>
    <w:rsid w:val="00862D72"/>
    <w:rsid w:val="0086303E"/>
    <w:rsid w:val="00865BBB"/>
    <w:rsid w:val="0086745A"/>
    <w:rsid w:val="008679A0"/>
    <w:rsid w:val="00867FDF"/>
    <w:rsid w:val="00870282"/>
    <w:rsid w:val="00870B28"/>
    <w:rsid w:val="00870D2C"/>
    <w:rsid w:val="008710AB"/>
    <w:rsid w:val="0087154D"/>
    <w:rsid w:val="008726DF"/>
    <w:rsid w:val="00872967"/>
    <w:rsid w:val="00874FC7"/>
    <w:rsid w:val="00880175"/>
    <w:rsid w:val="00880585"/>
    <w:rsid w:val="008809A2"/>
    <w:rsid w:val="00880CC0"/>
    <w:rsid w:val="00881DB5"/>
    <w:rsid w:val="008828C5"/>
    <w:rsid w:val="00883995"/>
    <w:rsid w:val="00884D0D"/>
    <w:rsid w:val="00884E31"/>
    <w:rsid w:val="00885248"/>
    <w:rsid w:val="00886C3A"/>
    <w:rsid w:val="00890C17"/>
    <w:rsid w:val="0089110E"/>
    <w:rsid w:val="0089152B"/>
    <w:rsid w:val="00891DAD"/>
    <w:rsid w:val="00892BB4"/>
    <w:rsid w:val="008956F4"/>
    <w:rsid w:val="00897B79"/>
    <w:rsid w:val="008A0124"/>
    <w:rsid w:val="008A03C9"/>
    <w:rsid w:val="008A270B"/>
    <w:rsid w:val="008A2C7D"/>
    <w:rsid w:val="008A3D9C"/>
    <w:rsid w:val="008A4A4E"/>
    <w:rsid w:val="008A5192"/>
    <w:rsid w:val="008A5960"/>
    <w:rsid w:val="008A5B09"/>
    <w:rsid w:val="008A63D4"/>
    <w:rsid w:val="008A7606"/>
    <w:rsid w:val="008A7AA5"/>
    <w:rsid w:val="008B15A5"/>
    <w:rsid w:val="008B211E"/>
    <w:rsid w:val="008B30FB"/>
    <w:rsid w:val="008B38C0"/>
    <w:rsid w:val="008B3ECD"/>
    <w:rsid w:val="008B4FC7"/>
    <w:rsid w:val="008B635F"/>
    <w:rsid w:val="008C1016"/>
    <w:rsid w:val="008C19D6"/>
    <w:rsid w:val="008C2A73"/>
    <w:rsid w:val="008C2EDD"/>
    <w:rsid w:val="008C30D9"/>
    <w:rsid w:val="008C347C"/>
    <w:rsid w:val="008C379C"/>
    <w:rsid w:val="008C3DB0"/>
    <w:rsid w:val="008C42EC"/>
    <w:rsid w:val="008C6342"/>
    <w:rsid w:val="008C6CE1"/>
    <w:rsid w:val="008C6FF7"/>
    <w:rsid w:val="008C7B0C"/>
    <w:rsid w:val="008C7C6B"/>
    <w:rsid w:val="008D0610"/>
    <w:rsid w:val="008D23F9"/>
    <w:rsid w:val="008D2DBB"/>
    <w:rsid w:val="008D3255"/>
    <w:rsid w:val="008D3D35"/>
    <w:rsid w:val="008D5688"/>
    <w:rsid w:val="008D58A6"/>
    <w:rsid w:val="008E07F6"/>
    <w:rsid w:val="008E1521"/>
    <w:rsid w:val="008E18B1"/>
    <w:rsid w:val="008E24FC"/>
    <w:rsid w:val="008E2578"/>
    <w:rsid w:val="008E32CE"/>
    <w:rsid w:val="008E32F7"/>
    <w:rsid w:val="008E3A17"/>
    <w:rsid w:val="008E452A"/>
    <w:rsid w:val="008E6028"/>
    <w:rsid w:val="008F0AB3"/>
    <w:rsid w:val="008F2191"/>
    <w:rsid w:val="008F3145"/>
    <w:rsid w:val="008F3CF7"/>
    <w:rsid w:val="008F4039"/>
    <w:rsid w:val="008F59EF"/>
    <w:rsid w:val="008F6A94"/>
    <w:rsid w:val="008F7B93"/>
    <w:rsid w:val="0090348E"/>
    <w:rsid w:val="0090442C"/>
    <w:rsid w:val="0090604B"/>
    <w:rsid w:val="009064DD"/>
    <w:rsid w:val="00907211"/>
    <w:rsid w:val="009112C7"/>
    <w:rsid w:val="009115D8"/>
    <w:rsid w:val="0091199B"/>
    <w:rsid w:val="00911BC7"/>
    <w:rsid w:val="00912EF6"/>
    <w:rsid w:val="00913345"/>
    <w:rsid w:val="009138B5"/>
    <w:rsid w:val="009140CE"/>
    <w:rsid w:val="0091418F"/>
    <w:rsid w:val="00914283"/>
    <w:rsid w:val="009160DD"/>
    <w:rsid w:val="009177DF"/>
    <w:rsid w:val="00917AA3"/>
    <w:rsid w:val="00917DAB"/>
    <w:rsid w:val="00921916"/>
    <w:rsid w:val="0092309D"/>
    <w:rsid w:val="00923A7F"/>
    <w:rsid w:val="00924420"/>
    <w:rsid w:val="00924659"/>
    <w:rsid w:val="00924867"/>
    <w:rsid w:val="00924A0A"/>
    <w:rsid w:val="00924C63"/>
    <w:rsid w:val="009262DF"/>
    <w:rsid w:val="009271B2"/>
    <w:rsid w:val="0092766E"/>
    <w:rsid w:val="00927E85"/>
    <w:rsid w:val="009302B1"/>
    <w:rsid w:val="0093123F"/>
    <w:rsid w:val="00932E7C"/>
    <w:rsid w:val="0093383B"/>
    <w:rsid w:val="009340A7"/>
    <w:rsid w:val="00935252"/>
    <w:rsid w:val="00936CB7"/>
    <w:rsid w:val="00936D49"/>
    <w:rsid w:val="00936DE9"/>
    <w:rsid w:val="009375DD"/>
    <w:rsid w:val="009402C4"/>
    <w:rsid w:val="009403ED"/>
    <w:rsid w:val="00941CD5"/>
    <w:rsid w:val="0094284A"/>
    <w:rsid w:val="00942C22"/>
    <w:rsid w:val="0094308E"/>
    <w:rsid w:val="00943DDD"/>
    <w:rsid w:val="00943ED1"/>
    <w:rsid w:val="00943F43"/>
    <w:rsid w:val="00944B73"/>
    <w:rsid w:val="0094563E"/>
    <w:rsid w:val="00945B99"/>
    <w:rsid w:val="00945C25"/>
    <w:rsid w:val="00945EA7"/>
    <w:rsid w:val="00946A95"/>
    <w:rsid w:val="00946BA9"/>
    <w:rsid w:val="009516B0"/>
    <w:rsid w:val="0095178E"/>
    <w:rsid w:val="00951858"/>
    <w:rsid w:val="00951ED6"/>
    <w:rsid w:val="00952C41"/>
    <w:rsid w:val="00952DB6"/>
    <w:rsid w:val="00952F7D"/>
    <w:rsid w:val="00953286"/>
    <w:rsid w:val="009549C7"/>
    <w:rsid w:val="00955C1B"/>
    <w:rsid w:val="0095700C"/>
    <w:rsid w:val="00960164"/>
    <w:rsid w:val="009606F8"/>
    <w:rsid w:val="00960F5C"/>
    <w:rsid w:val="00961185"/>
    <w:rsid w:val="009620D5"/>
    <w:rsid w:val="00964292"/>
    <w:rsid w:val="009644FC"/>
    <w:rsid w:val="00965F42"/>
    <w:rsid w:val="0096661E"/>
    <w:rsid w:val="00966E7C"/>
    <w:rsid w:val="00967154"/>
    <w:rsid w:val="00967A07"/>
    <w:rsid w:val="00970077"/>
    <w:rsid w:val="00970413"/>
    <w:rsid w:val="0097079A"/>
    <w:rsid w:val="009712C0"/>
    <w:rsid w:val="00972954"/>
    <w:rsid w:val="009732EC"/>
    <w:rsid w:val="009734E5"/>
    <w:rsid w:val="00973945"/>
    <w:rsid w:val="00975706"/>
    <w:rsid w:val="0097675F"/>
    <w:rsid w:val="00976831"/>
    <w:rsid w:val="00976ED6"/>
    <w:rsid w:val="0098088C"/>
    <w:rsid w:val="00980C6D"/>
    <w:rsid w:val="00982266"/>
    <w:rsid w:val="0098294C"/>
    <w:rsid w:val="0098479A"/>
    <w:rsid w:val="009853E1"/>
    <w:rsid w:val="00985B2F"/>
    <w:rsid w:val="00987AA5"/>
    <w:rsid w:val="00987F33"/>
    <w:rsid w:val="00990462"/>
    <w:rsid w:val="00990A01"/>
    <w:rsid w:val="0099124B"/>
    <w:rsid w:val="009922D9"/>
    <w:rsid w:val="009932DF"/>
    <w:rsid w:val="00995208"/>
    <w:rsid w:val="00995660"/>
    <w:rsid w:val="009956AC"/>
    <w:rsid w:val="00997115"/>
    <w:rsid w:val="0099741B"/>
    <w:rsid w:val="00997A73"/>
    <w:rsid w:val="009A09FA"/>
    <w:rsid w:val="009A26B7"/>
    <w:rsid w:val="009A3A0B"/>
    <w:rsid w:val="009A4041"/>
    <w:rsid w:val="009A4879"/>
    <w:rsid w:val="009A556C"/>
    <w:rsid w:val="009A5C1D"/>
    <w:rsid w:val="009A6571"/>
    <w:rsid w:val="009A7666"/>
    <w:rsid w:val="009B0ACF"/>
    <w:rsid w:val="009B0B8E"/>
    <w:rsid w:val="009B2941"/>
    <w:rsid w:val="009B2A25"/>
    <w:rsid w:val="009B30EE"/>
    <w:rsid w:val="009B3192"/>
    <w:rsid w:val="009B4A08"/>
    <w:rsid w:val="009B66ED"/>
    <w:rsid w:val="009B6DCB"/>
    <w:rsid w:val="009B70C2"/>
    <w:rsid w:val="009B7561"/>
    <w:rsid w:val="009C0044"/>
    <w:rsid w:val="009C2B61"/>
    <w:rsid w:val="009C2E78"/>
    <w:rsid w:val="009C37E3"/>
    <w:rsid w:val="009C3913"/>
    <w:rsid w:val="009C3FE5"/>
    <w:rsid w:val="009C420F"/>
    <w:rsid w:val="009C5B51"/>
    <w:rsid w:val="009C6651"/>
    <w:rsid w:val="009C75B1"/>
    <w:rsid w:val="009D016C"/>
    <w:rsid w:val="009D0257"/>
    <w:rsid w:val="009D1106"/>
    <w:rsid w:val="009D2C8C"/>
    <w:rsid w:val="009D45E3"/>
    <w:rsid w:val="009D4668"/>
    <w:rsid w:val="009D60F2"/>
    <w:rsid w:val="009D6C61"/>
    <w:rsid w:val="009D71D4"/>
    <w:rsid w:val="009D7537"/>
    <w:rsid w:val="009D765E"/>
    <w:rsid w:val="009D7CBA"/>
    <w:rsid w:val="009D7DFD"/>
    <w:rsid w:val="009E0712"/>
    <w:rsid w:val="009E0E99"/>
    <w:rsid w:val="009E23BF"/>
    <w:rsid w:val="009E27EF"/>
    <w:rsid w:val="009E3CD4"/>
    <w:rsid w:val="009E4225"/>
    <w:rsid w:val="009E434F"/>
    <w:rsid w:val="009E4716"/>
    <w:rsid w:val="009E4C7F"/>
    <w:rsid w:val="009E4C8C"/>
    <w:rsid w:val="009E4E07"/>
    <w:rsid w:val="009E6A46"/>
    <w:rsid w:val="009E75CC"/>
    <w:rsid w:val="009E7CF9"/>
    <w:rsid w:val="009F175B"/>
    <w:rsid w:val="009F18CE"/>
    <w:rsid w:val="009F28CA"/>
    <w:rsid w:val="009F3FD9"/>
    <w:rsid w:val="009F401B"/>
    <w:rsid w:val="009F559E"/>
    <w:rsid w:val="009F6D8C"/>
    <w:rsid w:val="009F724A"/>
    <w:rsid w:val="009F7946"/>
    <w:rsid w:val="00A00725"/>
    <w:rsid w:val="00A00798"/>
    <w:rsid w:val="00A0284B"/>
    <w:rsid w:val="00A02934"/>
    <w:rsid w:val="00A04725"/>
    <w:rsid w:val="00A04BCE"/>
    <w:rsid w:val="00A0529F"/>
    <w:rsid w:val="00A06137"/>
    <w:rsid w:val="00A065D4"/>
    <w:rsid w:val="00A066F4"/>
    <w:rsid w:val="00A068BA"/>
    <w:rsid w:val="00A06BCE"/>
    <w:rsid w:val="00A07552"/>
    <w:rsid w:val="00A07588"/>
    <w:rsid w:val="00A07807"/>
    <w:rsid w:val="00A107C5"/>
    <w:rsid w:val="00A12112"/>
    <w:rsid w:val="00A127E5"/>
    <w:rsid w:val="00A12B76"/>
    <w:rsid w:val="00A13096"/>
    <w:rsid w:val="00A13CAF"/>
    <w:rsid w:val="00A14B83"/>
    <w:rsid w:val="00A15385"/>
    <w:rsid w:val="00A15E0F"/>
    <w:rsid w:val="00A164CD"/>
    <w:rsid w:val="00A16645"/>
    <w:rsid w:val="00A1676C"/>
    <w:rsid w:val="00A16F87"/>
    <w:rsid w:val="00A1789A"/>
    <w:rsid w:val="00A17901"/>
    <w:rsid w:val="00A20375"/>
    <w:rsid w:val="00A2045D"/>
    <w:rsid w:val="00A206A1"/>
    <w:rsid w:val="00A21A3A"/>
    <w:rsid w:val="00A21DA8"/>
    <w:rsid w:val="00A21FA0"/>
    <w:rsid w:val="00A221F8"/>
    <w:rsid w:val="00A252FB"/>
    <w:rsid w:val="00A25445"/>
    <w:rsid w:val="00A25544"/>
    <w:rsid w:val="00A256ED"/>
    <w:rsid w:val="00A25D46"/>
    <w:rsid w:val="00A26F9E"/>
    <w:rsid w:val="00A276D8"/>
    <w:rsid w:val="00A27E82"/>
    <w:rsid w:val="00A3012B"/>
    <w:rsid w:val="00A3040D"/>
    <w:rsid w:val="00A30D32"/>
    <w:rsid w:val="00A31A34"/>
    <w:rsid w:val="00A34E0E"/>
    <w:rsid w:val="00A365C9"/>
    <w:rsid w:val="00A36E39"/>
    <w:rsid w:val="00A371D3"/>
    <w:rsid w:val="00A40DA6"/>
    <w:rsid w:val="00A413B6"/>
    <w:rsid w:val="00A41710"/>
    <w:rsid w:val="00A41C83"/>
    <w:rsid w:val="00A42DAA"/>
    <w:rsid w:val="00A42FD7"/>
    <w:rsid w:val="00A4431B"/>
    <w:rsid w:val="00A45B0F"/>
    <w:rsid w:val="00A45F66"/>
    <w:rsid w:val="00A47205"/>
    <w:rsid w:val="00A473C5"/>
    <w:rsid w:val="00A476C3"/>
    <w:rsid w:val="00A47DDF"/>
    <w:rsid w:val="00A51DC3"/>
    <w:rsid w:val="00A527DC"/>
    <w:rsid w:val="00A54956"/>
    <w:rsid w:val="00A55EDE"/>
    <w:rsid w:val="00A6018B"/>
    <w:rsid w:val="00A60446"/>
    <w:rsid w:val="00A60EF3"/>
    <w:rsid w:val="00A613F1"/>
    <w:rsid w:val="00A6145E"/>
    <w:rsid w:val="00A6148A"/>
    <w:rsid w:val="00A6156F"/>
    <w:rsid w:val="00A617F1"/>
    <w:rsid w:val="00A62093"/>
    <w:rsid w:val="00A63C91"/>
    <w:rsid w:val="00A64892"/>
    <w:rsid w:val="00A64E2C"/>
    <w:rsid w:val="00A65E3B"/>
    <w:rsid w:val="00A67C40"/>
    <w:rsid w:val="00A70055"/>
    <w:rsid w:val="00A7035B"/>
    <w:rsid w:val="00A70417"/>
    <w:rsid w:val="00A711DF"/>
    <w:rsid w:val="00A71E87"/>
    <w:rsid w:val="00A735A0"/>
    <w:rsid w:val="00A74077"/>
    <w:rsid w:val="00A74D38"/>
    <w:rsid w:val="00A75B32"/>
    <w:rsid w:val="00A75BA8"/>
    <w:rsid w:val="00A77530"/>
    <w:rsid w:val="00A80668"/>
    <w:rsid w:val="00A80FE8"/>
    <w:rsid w:val="00A81D8A"/>
    <w:rsid w:val="00A826F6"/>
    <w:rsid w:val="00A83D01"/>
    <w:rsid w:val="00A85FE6"/>
    <w:rsid w:val="00A86619"/>
    <w:rsid w:val="00A869A8"/>
    <w:rsid w:val="00A8779B"/>
    <w:rsid w:val="00A87DE9"/>
    <w:rsid w:val="00A90290"/>
    <w:rsid w:val="00A909F3"/>
    <w:rsid w:val="00A910CF"/>
    <w:rsid w:val="00A93342"/>
    <w:rsid w:val="00A93F5D"/>
    <w:rsid w:val="00A9422C"/>
    <w:rsid w:val="00A94CEA"/>
    <w:rsid w:val="00A94EDB"/>
    <w:rsid w:val="00A95AC7"/>
    <w:rsid w:val="00A96964"/>
    <w:rsid w:val="00A973C1"/>
    <w:rsid w:val="00A97C62"/>
    <w:rsid w:val="00AA006A"/>
    <w:rsid w:val="00AA08EF"/>
    <w:rsid w:val="00AA121E"/>
    <w:rsid w:val="00AA1ED5"/>
    <w:rsid w:val="00AA26E0"/>
    <w:rsid w:val="00AA27B9"/>
    <w:rsid w:val="00AA2AC6"/>
    <w:rsid w:val="00AA2B32"/>
    <w:rsid w:val="00AA4101"/>
    <w:rsid w:val="00AA53BB"/>
    <w:rsid w:val="00AA5AD1"/>
    <w:rsid w:val="00AA6C11"/>
    <w:rsid w:val="00AA6FE0"/>
    <w:rsid w:val="00AA7360"/>
    <w:rsid w:val="00AA7B93"/>
    <w:rsid w:val="00AA7DF4"/>
    <w:rsid w:val="00AB02AA"/>
    <w:rsid w:val="00AB0A2D"/>
    <w:rsid w:val="00AB0F15"/>
    <w:rsid w:val="00AB1119"/>
    <w:rsid w:val="00AB2119"/>
    <w:rsid w:val="00AB2FE3"/>
    <w:rsid w:val="00AB3490"/>
    <w:rsid w:val="00AB3F43"/>
    <w:rsid w:val="00AB3FDE"/>
    <w:rsid w:val="00AB4E89"/>
    <w:rsid w:val="00AB6F9D"/>
    <w:rsid w:val="00AC013E"/>
    <w:rsid w:val="00AC01B5"/>
    <w:rsid w:val="00AC0299"/>
    <w:rsid w:val="00AC032F"/>
    <w:rsid w:val="00AC0AA2"/>
    <w:rsid w:val="00AC2093"/>
    <w:rsid w:val="00AC28D2"/>
    <w:rsid w:val="00AC3926"/>
    <w:rsid w:val="00AC4783"/>
    <w:rsid w:val="00AC48E9"/>
    <w:rsid w:val="00AC4EB4"/>
    <w:rsid w:val="00AC547B"/>
    <w:rsid w:val="00AC6499"/>
    <w:rsid w:val="00AC6F80"/>
    <w:rsid w:val="00AC7080"/>
    <w:rsid w:val="00AC7BE6"/>
    <w:rsid w:val="00AC7CE3"/>
    <w:rsid w:val="00AD00F7"/>
    <w:rsid w:val="00AD07EA"/>
    <w:rsid w:val="00AD1B5E"/>
    <w:rsid w:val="00AD25ED"/>
    <w:rsid w:val="00AD44CF"/>
    <w:rsid w:val="00AD4762"/>
    <w:rsid w:val="00AD4CFF"/>
    <w:rsid w:val="00AD503A"/>
    <w:rsid w:val="00AD531E"/>
    <w:rsid w:val="00AD678D"/>
    <w:rsid w:val="00AD6BB7"/>
    <w:rsid w:val="00AD6E4C"/>
    <w:rsid w:val="00AD7419"/>
    <w:rsid w:val="00AD7603"/>
    <w:rsid w:val="00AE0014"/>
    <w:rsid w:val="00AE12E3"/>
    <w:rsid w:val="00AE2391"/>
    <w:rsid w:val="00AE2C72"/>
    <w:rsid w:val="00AE3A10"/>
    <w:rsid w:val="00AE46A9"/>
    <w:rsid w:val="00AE54F7"/>
    <w:rsid w:val="00AE5F2F"/>
    <w:rsid w:val="00AE6847"/>
    <w:rsid w:val="00AE6971"/>
    <w:rsid w:val="00AE6E83"/>
    <w:rsid w:val="00AE7F31"/>
    <w:rsid w:val="00AF001A"/>
    <w:rsid w:val="00AF188C"/>
    <w:rsid w:val="00AF1A85"/>
    <w:rsid w:val="00AF2C51"/>
    <w:rsid w:val="00AF392E"/>
    <w:rsid w:val="00AF419A"/>
    <w:rsid w:val="00AF43CC"/>
    <w:rsid w:val="00AF5AAC"/>
    <w:rsid w:val="00B002F6"/>
    <w:rsid w:val="00B009D4"/>
    <w:rsid w:val="00B02081"/>
    <w:rsid w:val="00B029B1"/>
    <w:rsid w:val="00B02F09"/>
    <w:rsid w:val="00B04927"/>
    <w:rsid w:val="00B04ADD"/>
    <w:rsid w:val="00B05BA5"/>
    <w:rsid w:val="00B0646F"/>
    <w:rsid w:val="00B067F4"/>
    <w:rsid w:val="00B07CF8"/>
    <w:rsid w:val="00B1011C"/>
    <w:rsid w:val="00B11437"/>
    <w:rsid w:val="00B11CDE"/>
    <w:rsid w:val="00B1260C"/>
    <w:rsid w:val="00B127B9"/>
    <w:rsid w:val="00B12C20"/>
    <w:rsid w:val="00B12E60"/>
    <w:rsid w:val="00B13026"/>
    <w:rsid w:val="00B13544"/>
    <w:rsid w:val="00B15354"/>
    <w:rsid w:val="00B15DFE"/>
    <w:rsid w:val="00B177AB"/>
    <w:rsid w:val="00B17CA4"/>
    <w:rsid w:val="00B208D9"/>
    <w:rsid w:val="00B20AB8"/>
    <w:rsid w:val="00B21917"/>
    <w:rsid w:val="00B21926"/>
    <w:rsid w:val="00B21C3D"/>
    <w:rsid w:val="00B2238E"/>
    <w:rsid w:val="00B22974"/>
    <w:rsid w:val="00B22FD1"/>
    <w:rsid w:val="00B25EFF"/>
    <w:rsid w:val="00B2693D"/>
    <w:rsid w:val="00B2696D"/>
    <w:rsid w:val="00B27A3C"/>
    <w:rsid w:val="00B27C5D"/>
    <w:rsid w:val="00B3008C"/>
    <w:rsid w:val="00B300EB"/>
    <w:rsid w:val="00B30690"/>
    <w:rsid w:val="00B30E91"/>
    <w:rsid w:val="00B31770"/>
    <w:rsid w:val="00B32370"/>
    <w:rsid w:val="00B344AE"/>
    <w:rsid w:val="00B413CB"/>
    <w:rsid w:val="00B41B80"/>
    <w:rsid w:val="00B42C67"/>
    <w:rsid w:val="00B43204"/>
    <w:rsid w:val="00B43B3D"/>
    <w:rsid w:val="00B44850"/>
    <w:rsid w:val="00B4580C"/>
    <w:rsid w:val="00B45DAE"/>
    <w:rsid w:val="00B45FB0"/>
    <w:rsid w:val="00B47024"/>
    <w:rsid w:val="00B4763A"/>
    <w:rsid w:val="00B47EB4"/>
    <w:rsid w:val="00B509F0"/>
    <w:rsid w:val="00B51E71"/>
    <w:rsid w:val="00B5268F"/>
    <w:rsid w:val="00B53A7C"/>
    <w:rsid w:val="00B5403E"/>
    <w:rsid w:val="00B55613"/>
    <w:rsid w:val="00B5658D"/>
    <w:rsid w:val="00B566EF"/>
    <w:rsid w:val="00B57587"/>
    <w:rsid w:val="00B606DC"/>
    <w:rsid w:val="00B6161A"/>
    <w:rsid w:val="00B61E45"/>
    <w:rsid w:val="00B62513"/>
    <w:rsid w:val="00B6307E"/>
    <w:rsid w:val="00B63D19"/>
    <w:rsid w:val="00B63EEB"/>
    <w:rsid w:val="00B648E8"/>
    <w:rsid w:val="00B64D22"/>
    <w:rsid w:val="00B64D96"/>
    <w:rsid w:val="00B659C9"/>
    <w:rsid w:val="00B66C84"/>
    <w:rsid w:val="00B66D95"/>
    <w:rsid w:val="00B700D5"/>
    <w:rsid w:val="00B70ED9"/>
    <w:rsid w:val="00B70F21"/>
    <w:rsid w:val="00B71DEB"/>
    <w:rsid w:val="00B72FD5"/>
    <w:rsid w:val="00B737F2"/>
    <w:rsid w:val="00B73DC3"/>
    <w:rsid w:val="00B73F22"/>
    <w:rsid w:val="00B74C02"/>
    <w:rsid w:val="00B74F32"/>
    <w:rsid w:val="00B7557A"/>
    <w:rsid w:val="00B76870"/>
    <w:rsid w:val="00B76F1E"/>
    <w:rsid w:val="00B772C9"/>
    <w:rsid w:val="00B80DC2"/>
    <w:rsid w:val="00B81A81"/>
    <w:rsid w:val="00B82A6B"/>
    <w:rsid w:val="00B83698"/>
    <w:rsid w:val="00B83910"/>
    <w:rsid w:val="00B83E28"/>
    <w:rsid w:val="00B863D7"/>
    <w:rsid w:val="00B86607"/>
    <w:rsid w:val="00B8725F"/>
    <w:rsid w:val="00B90878"/>
    <w:rsid w:val="00B909B2"/>
    <w:rsid w:val="00B913C4"/>
    <w:rsid w:val="00B92537"/>
    <w:rsid w:val="00B92784"/>
    <w:rsid w:val="00B92BCB"/>
    <w:rsid w:val="00B92E28"/>
    <w:rsid w:val="00B930D8"/>
    <w:rsid w:val="00B93CA6"/>
    <w:rsid w:val="00B94125"/>
    <w:rsid w:val="00B94C04"/>
    <w:rsid w:val="00B94FEB"/>
    <w:rsid w:val="00B95262"/>
    <w:rsid w:val="00B95378"/>
    <w:rsid w:val="00BA065D"/>
    <w:rsid w:val="00BA1640"/>
    <w:rsid w:val="00BA20C0"/>
    <w:rsid w:val="00BA21F2"/>
    <w:rsid w:val="00BA3465"/>
    <w:rsid w:val="00BA4F30"/>
    <w:rsid w:val="00BA59D6"/>
    <w:rsid w:val="00BA6E15"/>
    <w:rsid w:val="00BA705A"/>
    <w:rsid w:val="00BA749E"/>
    <w:rsid w:val="00BA7C94"/>
    <w:rsid w:val="00BB0921"/>
    <w:rsid w:val="00BB3DEA"/>
    <w:rsid w:val="00BB4811"/>
    <w:rsid w:val="00BB5298"/>
    <w:rsid w:val="00BB53F9"/>
    <w:rsid w:val="00BB660E"/>
    <w:rsid w:val="00BB77C6"/>
    <w:rsid w:val="00BB7C1A"/>
    <w:rsid w:val="00BC0E08"/>
    <w:rsid w:val="00BC168D"/>
    <w:rsid w:val="00BC1E29"/>
    <w:rsid w:val="00BC2171"/>
    <w:rsid w:val="00BC4B84"/>
    <w:rsid w:val="00BC50BF"/>
    <w:rsid w:val="00BC564C"/>
    <w:rsid w:val="00BC7470"/>
    <w:rsid w:val="00BC7E7C"/>
    <w:rsid w:val="00BD0532"/>
    <w:rsid w:val="00BD1871"/>
    <w:rsid w:val="00BD1AA9"/>
    <w:rsid w:val="00BD2354"/>
    <w:rsid w:val="00BD2712"/>
    <w:rsid w:val="00BD2B29"/>
    <w:rsid w:val="00BD3403"/>
    <w:rsid w:val="00BD4182"/>
    <w:rsid w:val="00BD47FA"/>
    <w:rsid w:val="00BD48E5"/>
    <w:rsid w:val="00BD4CCD"/>
    <w:rsid w:val="00BD5428"/>
    <w:rsid w:val="00BD590D"/>
    <w:rsid w:val="00BD5A25"/>
    <w:rsid w:val="00BD6295"/>
    <w:rsid w:val="00BD7C46"/>
    <w:rsid w:val="00BD7EEC"/>
    <w:rsid w:val="00BE081F"/>
    <w:rsid w:val="00BE11E0"/>
    <w:rsid w:val="00BE2358"/>
    <w:rsid w:val="00BE3B43"/>
    <w:rsid w:val="00BE4947"/>
    <w:rsid w:val="00BE4B4C"/>
    <w:rsid w:val="00BE4E91"/>
    <w:rsid w:val="00BE5568"/>
    <w:rsid w:val="00BE5783"/>
    <w:rsid w:val="00BE6E16"/>
    <w:rsid w:val="00BF0073"/>
    <w:rsid w:val="00BF0924"/>
    <w:rsid w:val="00BF1A03"/>
    <w:rsid w:val="00BF2A44"/>
    <w:rsid w:val="00BF2A99"/>
    <w:rsid w:val="00BF3485"/>
    <w:rsid w:val="00BF3B4E"/>
    <w:rsid w:val="00BF3EDC"/>
    <w:rsid w:val="00BF4A11"/>
    <w:rsid w:val="00BF565F"/>
    <w:rsid w:val="00BF580A"/>
    <w:rsid w:val="00BF5E66"/>
    <w:rsid w:val="00C0216A"/>
    <w:rsid w:val="00C0297B"/>
    <w:rsid w:val="00C03928"/>
    <w:rsid w:val="00C05261"/>
    <w:rsid w:val="00C0532F"/>
    <w:rsid w:val="00C065C1"/>
    <w:rsid w:val="00C0707F"/>
    <w:rsid w:val="00C07B32"/>
    <w:rsid w:val="00C07DB7"/>
    <w:rsid w:val="00C11216"/>
    <w:rsid w:val="00C12848"/>
    <w:rsid w:val="00C12D48"/>
    <w:rsid w:val="00C13023"/>
    <w:rsid w:val="00C15B0D"/>
    <w:rsid w:val="00C15BFD"/>
    <w:rsid w:val="00C15D40"/>
    <w:rsid w:val="00C15E38"/>
    <w:rsid w:val="00C1654A"/>
    <w:rsid w:val="00C20BF2"/>
    <w:rsid w:val="00C215D9"/>
    <w:rsid w:val="00C21C65"/>
    <w:rsid w:val="00C2313D"/>
    <w:rsid w:val="00C23D06"/>
    <w:rsid w:val="00C23ECA"/>
    <w:rsid w:val="00C24001"/>
    <w:rsid w:val="00C2496F"/>
    <w:rsid w:val="00C25343"/>
    <w:rsid w:val="00C2557A"/>
    <w:rsid w:val="00C25767"/>
    <w:rsid w:val="00C25D49"/>
    <w:rsid w:val="00C2696A"/>
    <w:rsid w:val="00C26A72"/>
    <w:rsid w:val="00C27FA0"/>
    <w:rsid w:val="00C30A85"/>
    <w:rsid w:val="00C3106B"/>
    <w:rsid w:val="00C359C1"/>
    <w:rsid w:val="00C3732D"/>
    <w:rsid w:val="00C37767"/>
    <w:rsid w:val="00C3778B"/>
    <w:rsid w:val="00C37A10"/>
    <w:rsid w:val="00C37A7D"/>
    <w:rsid w:val="00C40014"/>
    <w:rsid w:val="00C40147"/>
    <w:rsid w:val="00C41C25"/>
    <w:rsid w:val="00C4208B"/>
    <w:rsid w:val="00C42697"/>
    <w:rsid w:val="00C42CBC"/>
    <w:rsid w:val="00C42CD9"/>
    <w:rsid w:val="00C430B2"/>
    <w:rsid w:val="00C43D7B"/>
    <w:rsid w:val="00C44AA0"/>
    <w:rsid w:val="00C450B9"/>
    <w:rsid w:val="00C46079"/>
    <w:rsid w:val="00C46A3C"/>
    <w:rsid w:val="00C47455"/>
    <w:rsid w:val="00C47598"/>
    <w:rsid w:val="00C50547"/>
    <w:rsid w:val="00C5185A"/>
    <w:rsid w:val="00C53CDE"/>
    <w:rsid w:val="00C53D96"/>
    <w:rsid w:val="00C53E2B"/>
    <w:rsid w:val="00C54E9E"/>
    <w:rsid w:val="00C5533D"/>
    <w:rsid w:val="00C56E3F"/>
    <w:rsid w:val="00C60180"/>
    <w:rsid w:val="00C60849"/>
    <w:rsid w:val="00C60CB8"/>
    <w:rsid w:val="00C611C3"/>
    <w:rsid w:val="00C62114"/>
    <w:rsid w:val="00C62A17"/>
    <w:rsid w:val="00C62B73"/>
    <w:rsid w:val="00C62E6C"/>
    <w:rsid w:val="00C64490"/>
    <w:rsid w:val="00C648D3"/>
    <w:rsid w:val="00C64D13"/>
    <w:rsid w:val="00C654CD"/>
    <w:rsid w:val="00C66A4D"/>
    <w:rsid w:val="00C66A6D"/>
    <w:rsid w:val="00C66D22"/>
    <w:rsid w:val="00C6752C"/>
    <w:rsid w:val="00C67F24"/>
    <w:rsid w:val="00C70318"/>
    <w:rsid w:val="00C709E9"/>
    <w:rsid w:val="00C7143F"/>
    <w:rsid w:val="00C71909"/>
    <w:rsid w:val="00C72706"/>
    <w:rsid w:val="00C72C30"/>
    <w:rsid w:val="00C742F5"/>
    <w:rsid w:val="00C746ED"/>
    <w:rsid w:val="00C75ED2"/>
    <w:rsid w:val="00C76933"/>
    <w:rsid w:val="00C8085B"/>
    <w:rsid w:val="00C80F07"/>
    <w:rsid w:val="00C81AC3"/>
    <w:rsid w:val="00C81BE4"/>
    <w:rsid w:val="00C82C0E"/>
    <w:rsid w:val="00C82F66"/>
    <w:rsid w:val="00C83E77"/>
    <w:rsid w:val="00C84EAD"/>
    <w:rsid w:val="00C85672"/>
    <w:rsid w:val="00C85D7C"/>
    <w:rsid w:val="00C86922"/>
    <w:rsid w:val="00C869F2"/>
    <w:rsid w:val="00C86B18"/>
    <w:rsid w:val="00C86BF7"/>
    <w:rsid w:val="00C86C62"/>
    <w:rsid w:val="00C86E78"/>
    <w:rsid w:val="00C871FC"/>
    <w:rsid w:val="00C90DC9"/>
    <w:rsid w:val="00C911FE"/>
    <w:rsid w:val="00C91277"/>
    <w:rsid w:val="00C91874"/>
    <w:rsid w:val="00C92057"/>
    <w:rsid w:val="00C92059"/>
    <w:rsid w:val="00C924FE"/>
    <w:rsid w:val="00C92A9E"/>
    <w:rsid w:val="00C92D17"/>
    <w:rsid w:val="00C9431F"/>
    <w:rsid w:val="00C96093"/>
    <w:rsid w:val="00C96574"/>
    <w:rsid w:val="00C96834"/>
    <w:rsid w:val="00C976B2"/>
    <w:rsid w:val="00C9774A"/>
    <w:rsid w:val="00C978F0"/>
    <w:rsid w:val="00C97ED7"/>
    <w:rsid w:val="00CA08FC"/>
    <w:rsid w:val="00CA0D66"/>
    <w:rsid w:val="00CA0EE4"/>
    <w:rsid w:val="00CA1A81"/>
    <w:rsid w:val="00CA41DD"/>
    <w:rsid w:val="00CA42D9"/>
    <w:rsid w:val="00CA4859"/>
    <w:rsid w:val="00CA4E41"/>
    <w:rsid w:val="00CA65A1"/>
    <w:rsid w:val="00CA7127"/>
    <w:rsid w:val="00CA7D9A"/>
    <w:rsid w:val="00CB03D9"/>
    <w:rsid w:val="00CB0593"/>
    <w:rsid w:val="00CB0594"/>
    <w:rsid w:val="00CB086C"/>
    <w:rsid w:val="00CB2CD7"/>
    <w:rsid w:val="00CB2F10"/>
    <w:rsid w:val="00CB347B"/>
    <w:rsid w:val="00CB37E2"/>
    <w:rsid w:val="00CB3C8A"/>
    <w:rsid w:val="00CB3F54"/>
    <w:rsid w:val="00CB43A4"/>
    <w:rsid w:val="00CB5060"/>
    <w:rsid w:val="00CB61ED"/>
    <w:rsid w:val="00CB72FD"/>
    <w:rsid w:val="00CB7B9B"/>
    <w:rsid w:val="00CC086A"/>
    <w:rsid w:val="00CC1385"/>
    <w:rsid w:val="00CC1F5C"/>
    <w:rsid w:val="00CC2010"/>
    <w:rsid w:val="00CC26E9"/>
    <w:rsid w:val="00CC43F6"/>
    <w:rsid w:val="00CC4E28"/>
    <w:rsid w:val="00CC5115"/>
    <w:rsid w:val="00CC6AB6"/>
    <w:rsid w:val="00CC73ED"/>
    <w:rsid w:val="00CD005C"/>
    <w:rsid w:val="00CD17BD"/>
    <w:rsid w:val="00CD3785"/>
    <w:rsid w:val="00CD3A26"/>
    <w:rsid w:val="00CD3CFE"/>
    <w:rsid w:val="00CD4881"/>
    <w:rsid w:val="00CD4DBE"/>
    <w:rsid w:val="00CD6DA9"/>
    <w:rsid w:val="00CD74F3"/>
    <w:rsid w:val="00CD78ED"/>
    <w:rsid w:val="00CE09E0"/>
    <w:rsid w:val="00CE2098"/>
    <w:rsid w:val="00CE2361"/>
    <w:rsid w:val="00CE3F79"/>
    <w:rsid w:val="00CE53AB"/>
    <w:rsid w:val="00CE66E6"/>
    <w:rsid w:val="00CE674E"/>
    <w:rsid w:val="00CE7439"/>
    <w:rsid w:val="00CF08FE"/>
    <w:rsid w:val="00CF2BF8"/>
    <w:rsid w:val="00CF34D9"/>
    <w:rsid w:val="00CF3857"/>
    <w:rsid w:val="00CF6157"/>
    <w:rsid w:val="00CF6546"/>
    <w:rsid w:val="00CF6C7C"/>
    <w:rsid w:val="00CF7269"/>
    <w:rsid w:val="00D01174"/>
    <w:rsid w:val="00D01C67"/>
    <w:rsid w:val="00D02F9A"/>
    <w:rsid w:val="00D04A48"/>
    <w:rsid w:val="00D04B7F"/>
    <w:rsid w:val="00D04FB3"/>
    <w:rsid w:val="00D05C13"/>
    <w:rsid w:val="00D0617E"/>
    <w:rsid w:val="00D071C4"/>
    <w:rsid w:val="00D0783A"/>
    <w:rsid w:val="00D10A8D"/>
    <w:rsid w:val="00D120C0"/>
    <w:rsid w:val="00D126D3"/>
    <w:rsid w:val="00D13ABF"/>
    <w:rsid w:val="00D14658"/>
    <w:rsid w:val="00D14827"/>
    <w:rsid w:val="00D14877"/>
    <w:rsid w:val="00D149D9"/>
    <w:rsid w:val="00D152E6"/>
    <w:rsid w:val="00D15595"/>
    <w:rsid w:val="00D157C2"/>
    <w:rsid w:val="00D1653F"/>
    <w:rsid w:val="00D1654E"/>
    <w:rsid w:val="00D16ECE"/>
    <w:rsid w:val="00D172D8"/>
    <w:rsid w:val="00D17520"/>
    <w:rsid w:val="00D17B5A"/>
    <w:rsid w:val="00D203EA"/>
    <w:rsid w:val="00D20860"/>
    <w:rsid w:val="00D20C79"/>
    <w:rsid w:val="00D21297"/>
    <w:rsid w:val="00D21699"/>
    <w:rsid w:val="00D21952"/>
    <w:rsid w:val="00D21CBD"/>
    <w:rsid w:val="00D22079"/>
    <w:rsid w:val="00D22528"/>
    <w:rsid w:val="00D23407"/>
    <w:rsid w:val="00D23C76"/>
    <w:rsid w:val="00D23C85"/>
    <w:rsid w:val="00D240BC"/>
    <w:rsid w:val="00D244E1"/>
    <w:rsid w:val="00D24A00"/>
    <w:rsid w:val="00D26328"/>
    <w:rsid w:val="00D26A58"/>
    <w:rsid w:val="00D2755B"/>
    <w:rsid w:val="00D275AA"/>
    <w:rsid w:val="00D27938"/>
    <w:rsid w:val="00D27BB8"/>
    <w:rsid w:val="00D33219"/>
    <w:rsid w:val="00D33841"/>
    <w:rsid w:val="00D33992"/>
    <w:rsid w:val="00D34806"/>
    <w:rsid w:val="00D3505D"/>
    <w:rsid w:val="00D35526"/>
    <w:rsid w:val="00D35983"/>
    <w:rsid w:val="00D37083"/>
    <w:rsid w:val="00D375DE"/>
    <w:rsid w:val="00D40995"/>
    <w:rsid w:val="00D4155C"/>
    <w:rsid w:val="00D419DB"/>
    <w:rsid w:val="00D424AC"/>
    <w:rsid w:val="00D424E4"/>
    <w:rsid w:val="00D438B3"/>
    <w:rsid w:val="00D44124"/>
    <w:rsid w:val="00D45B20"/>
    <w:rsid w:val="00D523C8"/>
    <w:rsid w:val="00D52696"/>
    <w:rsid w:val="00D548D9"/>
    <w:rsid w:val="00D55262"/>
    <w:rsid w:val="00D57819"/>
    <w:rsid w:val="00D57AD2"/>
    <w:rsid w:val="00D6004F"/>
    <w:rsid w:val="00D60214"/>
    <w:rsid w:val="00D60BCE"/>
    <w:rsid w:val="00D6147A"/>
    <w:rsid w:val="00D628EF"/>
    <w:rsid w:val="00D62E39"/>
    <w:rsid w:val="00D634FE"/>
    <w:rsid w:val="00D64061"/>
    <w:rsid w:val="00D64306"/>
    <w:rsid w:val="00D64629"/>
    <w:rsid w:val="00D64AD9"/>
    <w:rsid w:val="00D65BF5"/>
    <w:rsid w:val="00D664D8"/>
    <w:rsid w:val="00D66EE9"/>
    <w:rsid w:val="00D67E2E"/>
    <w:rsid w:val="00D701E9"/>
    <w:rsid w:val="00D70C88"/>
    <w:rsid w:val="00D70CEE"/>
    <w:rsid w:val="00D7181E"/>
    <w:rsid w:val="00D726FE"/>
    <w:rsid w:val="00D77338"/>
    <w:rsid w:val="00D81B03"/>
    <w:rsid w:val="00D825D2"/>
    <w:rsid w:val="00D82ADB"/>
    <w:rsid w:val="00D836A8"/>
    <w:rsid w:val="00D83F4D"/>
    <w:rsid w:val="00D84AF3"/>
    <w:rsid w:val="00D85280"/>
    <w:rsid w:val="00D85D25"/>
    <w:rsid w:val="00D8734F"/>
    <w:rsid w:val="00D87B75"/>
    <w:rsid w:val="00D9018C"/>
    <w:rsid w:val="00D90BDF"/>
    <w:rsid w:val="00D91E0D"/>
    <w:rsid w:val="00D92BBE"/>
    <w:rsid w:val="00D939CD"/>
    <w:rsid w:val="00D939F9"/>
    <w:rsid w:val="00D93D25"/>
    <w:rsid w:val="00D94367"/>
    <w:rsid w:val="00D94ABA"/>
    <w:rsid w:val="00D95374"/>
    <w:rsid w:val="00D9567E"/>
    <w:rsid w:val="00D95C9E"/>
    <w:rsid w:val="00D96433"/>
    <w:rsid w:val="00D96BAE"/>
    <w:rsid w:val="00D97406"/>
    <w:rsid w:val="00D97886"/>
    <w:rsid w:val="00DA0302"/>
    <w:rsid w:val="00DA1658"/>
    <w:rsid w:val="00DA1AAB"/>
    <w:rsid w:val="00DA2072"/>
    <w:rsid w:val="00DA22C9"/>
    <w:rsid w:val="00DA2594"/>
    <w:rsid w:val="00DA2E1A"/>
    <w:rsid w:val="00DA331E"/>
    <w:rsid w:val="00DA3581"/>
    <w:rsid w:val="00DA3643"/>
    <w:rsid w:val="00DA4C07"/>
    <w:rsid w:val="00DA604D"/>
    <w:rsid w:val="00DA6A99"/>
    <w:rsid w:val="00DA6B80"/>
    <w:rsid w:val="00DB0413"/>
    <w:rsid w:val="00DB1450"/>
    <w:rsid w:val="00DB2D83"/>
    <w:rsid w:val="00DB33DC"/>
    <w:rsid w:val="00DB3552"/>
    <w:rsid w:val="00DB40D9"/>
    <w:rsid w:val="00DB4135"/>
    <w:rsid w:val="00DB4430"/>
    <w:rsid w:val="00DB4B9B"/>
    <w:rsid w:val="00DB55A2"/>
    <w:rsid w:val="00DB59C8"/>
    <w:rsid w:val="00DB68C2"/>
    <w:rsid w:val="00DB7B7A"/>
    <w:rsid w:val="00DC0EB5"/>
    <w:rsid w:val="00DC14E0"/>
    <w:rsid w:val="00DC2BCF"/>
    <w:rsid w:val="00DC2EA7"/>
    <w:rsid w:val="00DC324E"/>
    <w:rsid w:val="00DC58EB"/>
    <w:rsid w:val="00DC63A7"/>
    <w:rsid w:val="00DC6452"/>
    <w:rsid w:val="00DC6580"/>
    <w:rsid w:val="00DC7073"/>
    <w:rsid w:val="00DD0952"/>
    <w:rsid w:val="00DD0B8F"/>
    <w:rsid w:val="00DD194A"/>
    <w:rsid w:val="00DD4245"/>
    <w:rsid w:val="00DD56BE"/>
    <w:rsid w:val="00DD66ED"/>
    <w:rsid w:val="00DD6815"/>
    <w:rsid w:val="00DD737F"/>
    <w:rsid w:val="00DD7675"/>
    <w:rsid w:val="00DD77FA"/>
    <w:rsid w:val="00DD7A6C"/>
    <w:rsid w:val="00DE1C29"/>
    <w:rsid w:val="00DE21AE"/>
    <w:rsid w:val="00DE2A67"/>
    <w:rsid w:val="00DE4E20"/>
    <w:rsid w:val="00DE52A5"/>
    <w:rsid w:val="00DE5EEC"/>
    <w:rsid w:val="00DF0474"/>
    <w:rsid w:val="00DF07B3"/>
    <w:rsid w:val="00DF1A2C"/>
    <w:rsid w:val="00DF271E"/>
    <w:rsid w:val="00DF2C47"/>
    <w:rsid w:val="00DF364B"/>
    <w:rsid w:val="00DF4358"/>
    <w:rsid w:val="00DF5036"/>
    <w:rsid w:val="00DF5504"/>
    <w:rsid w:val="00DF5C3F"/>
    <w:rsid w:val="00DF5E45"/>
    <w:rsid w:val="00DF5F97"/>
    <w:rsid w:val="00DF6B51"/>
    <w:rsid w:val="00DF7BB0"/>
    <w:rsid w:val="00E01FB1"/>
    <w:rsid w:val="00E0202C"/>
    <w:rsid w:val="00E02D90"/>
    <w:rsid w:val="00E03B37"/>
    <w:rsid w:val="00E042BC"/>
    <w:rsid w:val="00E062A3"/>
    <w:rsid w:val="00E06BC2"/>
    <w:rsid w:val="00E071E2"/>
    <w:rsid w:val="00E076BE"/>
    <w:rsid w:val="00E12759"/>
    <w:rsid w:val="00E1368C"/>
    <w:rsid w:val="00E14E8F"/>
    <w:rsid w:val="00E161A6"/>
    <w:rsid w:val="00E20B35"/>
    <w:rsid w:val="00E20BD5"/>
    <w:rsid w:val="00E20CBD"/>
    <w:rsid w:val="00E2110C"/>
    <w:rsid w:val="00E228C7"/>
    <w:rsid w:val="00E2328A"/>
    <w:rsid w:val="00E23463"/>
    <w:rsid w:val="00E23B2A"/>
    <w:rsid w:val="00E24B23"/>
    <w:rsid w:val="00E2792C"/>
    <w:rsid w:val="00E3025C"/>
    <w:rsid w:val="00E30838"/>
    <w:rsid w:val="00E30BED"/>
    <w:rsid w:val="00E310ED"/>
    <w:rsid w:val="00E314AC"/>
    <w:rsid w:val="00E317C7"/>
    <w:rsid w:val="00E321C6"/>
    <w:rsid w:val="00E3242A"/>
    <w:rsid w:val="00E329A9"/>
    <w:rsid w:val="00E32AA5"/>
    <w:rsid w:val="00E3333B"/>
    <w:rsid w:val="00E35441"/>
    <w:rsid w:val="00E35915"/>
    <w:rsid w:val="00E37782"/>
    <w:rsid w:val="00E40368"/>
    <w:rsid w:val="00E40679"/>
    <w:rsid w:val="00E40F9D"/>
    <w:rsid w:val="00E42577"/>
    <w:rsid w:val="00E42F49"/>
    <w:rsid w:val="00E42F8E"/>
    <w:rsid w:val="00E457F2"/>
    <w:rsid w:val="00E462C4"/>
    <w:rsid w:val="00E46F56"/>
    <w:rsid w:val="00E472FB"/>
    <w:rsid w:val="00E50297"/>
    <w:rsid w:val="00E502F8"/>
    <w:rsid w:val="00E50379"/>
    <w:rsid w:val="00E508A2"/>
    <w:rsid w:val="00E51AD5"/>
    <w:rsid w:val="00E53320"/>
    <w:rsid w:val="00E535E0"/>
    <w:rsid w:val="00E5410E"/>
    <w:rsid w:val="00E5450D"/>
    <w:rsid w:val="00E56400"/>
    <w:rsid w:val="00E564BD"/>
    <w:rsid w:val="00E569EC"/>
    <w:rsid w:val="00E57445"/>
    <w:rsid w:val="00E615A4"/>
    <w:rsid w:val="00E6186E"/>
    <w:rsid w:val="00E61FF6"/>
    <w:rsid w:val="00E62AB3"/>
    <w:rsid w:val="00E62EBE"/>
    <w:rsid w:val="00E65239"/>
    <w:rsid w:val="00E6539C"/>
    <w:rsid w:val="00E65EFF"/>
    <w:rsid w:val="00E679A9"/>
    <w:rsid w:val="00E71015"/>
    <w:rsid w:val="00E7164C"/>
    <w:rsid w:val="00E71E61"/>
    <w:rsid w:val="00E7221C"/>
    <w:rsid w:val="00E72AC7"/>
    <w:rsid w:val="00E72D71"/>
    <w:rsid w:val="00E73EFE"/>
    <w:rsid w:val="00E74893"/>
    <w:rsid w:val="00E74BF6"/>
    <w:rsid w:val="00E752B5"/>
    <w:rsid w:val="00E7581F"/>
    <w:rsid w:val="00E75D38"/>
    <w:rsid w:val="00E76348"/>
    <w:rsid w:val="00E76588"/>
    <w:rsid w:val="00E765CB"/>
    <w:rsid w:val="00E82EA7"/>
    <w:rsid w:val="00E82FDF"/>
    <w:rsid w:val="00E8322E"/>
    <w:rsid w:val="00E84D4F"/>
    <w:rsid w:val="00E84F6D"/>
    <w:rsid w:val="00E852C1"/>
    <w:rsid w:val="00E8710C"/>
    <w:rsid w:val="00E9023B"/>
    <w:rsid w:val="00E906D6"/>
    <w:rsid w:val="00E90AA2"/>
    <w:rsid w:val="00E910C8"/>
    <w:rsid w:val="00E9126D"/>
    <w:rsid w:val="00E912DD"/>
    <w:rsid w:val="00E915F4"/>
    <w:rsid w:val="00E9163E"/>
    <w:rsid w:val="00E91B44"/>
    <w:rsid w:val="00E927B2"/>
    <w:rsid w:val="00E92959"/>
    <w:rsid w:val="00E93738"/>
    <w:rsid w:val="00E9605B"/>
    <w:rsid w:val="00E96839"/>
    <w:rsid w:val="00E96F6D"/>
    <w:rsid w:val="00E976A0"/>
    <w:rsid w:val="00EA032F"/>
    <w:rsid w:val="00EA10C4"/>
    <w:rsid w:val="00EA178C"/>
    <w:rsid w:val="00EA1AE6"/>
    <w:rsid w:val="00EA3A83"/>
    <w:rsid w:val="00EA4A70"/>
    <w:rsid w:val="00EA6AC9"/>
    <w:rsid w:val="00EA6FCC"/>
    <w:rsid w:val="00EA7398"/>
    <w:rsid w:val="00EB1B50"/>
    <w:rsid w:val="00EB20CF"/>
    <w:rsid w:val="00EB2325"/>
    <w:rsid w:val="00EB314D"/>
    <w:rsid w:val="00EB320D"/>
    <w:rsid w:val="00EB479A"/>
    <w:rsid w:val="00EB5653"/>
    <w:rsid w:val="00EB6BE6"/>
    <w:rsid w:val="00EB703B"/>
    <w:rsid w:val="00EB7EC0"/>
    <w:rsid w:val="00EC04C6"/>
    <w:rsid w:val="00EC090F"/>
    <w:rsid w:val="00EC22E1"/>
    <w:rsid w:val="00EC2EE1"/>
    <w:rsid w:val="00EC3355"/>
    <w:rsid w:val="00EC3566"/>
    <w:rsid w:val="00EC37FD"/>
    <w:rsid w:val="00EC462C"/>
    <w:rsid w:val="00EC5BAA"/>
    <w:rsid w:val="00EC64E5"/>
    <w:rsid w:val="00EC7037"/>
    <w:rsid w:val="00EC7321"/>
    <w:rsid w:val="00ED11C8"/>
    <w:rsid w:val="00ED25FC"/>
    <w:rsid w:val="00ED261A"/>
    <w:rsid w:val="00ED3816"/>
    <w:rsid w:val="00ED3853"/>
    <w:rsid w:val="00ED3C85"/>
    <w:rsid w:val="00ED3E0A"/>
    <w:rsid w:val="00ED47CC"/>
    <w:rsid w:val="00ED5821"/>
    <w:rsid w:val="00ED6383"/>
    <w:rsid w:val="00ED648A"/>
    <w:rsid w:val="00EE0CA6"/>
    <w:rsid w:val="00EE12CE"/>
    <w:rsid w:val="00EE19B4"/>
    <w:rsid w:val="00EE2EA7"/>
    <w:rsid w:val="00EE418C"/>
    <w:rsid w:val="00EE47F5"/>
    <w:rsid w:val="00EE47FB"/>
    <w:rsid w:val="00EE547B"/>
    <w:rsid w:val="00EE5890"/>
    <w:rsid w:val="00EE5B81"/>
    <w:rsid w:val="00EE605E"/>
    <w:rsid w:val="00EE67EA"/>
    <w:rsid w:val="00EE693E"/>
    <w:rsid w:val="00EE6A65"/>
    <w:rsid w:val="00EE7DB9"/>
    <w:rsid w:val="00EE7E5F"/>
    <w:rsid w:val="00EF13F4"/>
    <w:rsid w:val="00EF1F80"/>
    <w:rsid w:val="00EF1FED"/>
    <w:rsid w:val="00EF20FE"/>
    <w:rsid w:val="00EF22C6"/>
    <w:rsid w:val="00EF22D1"/>
    <w:rsid w:val="00EF30C0"/>
    <w:rsid w:val="00EF342E"/>
    <w:rsid w:val="00EF3820"/>
    <w:rsid w:val="00EF43A4"/>
    <w:rsid w:val="00EF6855"/>
    <w:rsid w:val="00EF6BB6"/>
    <w:rsid w:val="00F002EC"/>
    <w:rsid w:val="00F027A1"/>
    <w:rsid w:val="00F02CEA"/>
    <w:rsid w:val="00F0312B"/>
    <w:rsid w:val="00F04186"/>
    <w:rsid w:val="00F04C16"/>
    <w:rsid w:val="00F04F1C"/>
    <w:rsid w:val="00F05584"/>
    <w:rsid w:val="00F0575C"/>
    <w:rsid w:val="00F05877"/>
    <w:rsid w:val="00F06100"/>
    <w:rsid w:val="00F06367"/>
    <w:rsid w:val="00F0687F"/>
    <w:rsid w:val="00F072A1"/>
    <w:rsid w:val="00F10B73"/>
    <w:rsid w:val="00F11434"/>
    <w:rsid w:val="00F11D3A"/>
    <w:rsid w:val="00F1216E"/>
    <w:rsid w:val="00F13245"/>
    <w:rsid w:val="00F13910"/>
    <w:rsid w:val="00F140D4"/>
    <w:rsid w:val="00F14F14"/>
    <w:rsid w:val="00F15F2E"/>
    <w:rsid w:val="00F16A13"/>
    <w:rsid w:val="00F16C68"/>
    <w:rsid w:val="00F171FE"/>
    <w:rsid w:val="00F20BAA"/>
    <w:rsid w:val="00F212BC"/>
    <w:rsid w:val="00F21ED0"/>
    <w:rsid w:val="00F23550"/>
    <w:rsid w:val="00F24710"/>
    <w:rsid w:val="00F24953"/>
    <w:rsid w:val="00F24A21"/>
    <w:rsid w:val="00F24D52"/>
    <w:rsid w:val="00F254BE"/>
    <w:rsid w:val="00F254E5"/>
    <w:rsid w:val="00F25877"/>
    <w:rsid w:val="00F26E1F"/>
    <w:rsid w:val="00F27D71"/>
    <w:rsid w:val="00F27E66"/>
    <w:rsid w:val="00F30D19"/>
    <w:rsid w:val="00F310C4"/>
    <w:rsid w:val="00F311A6"/>
    <w:rsid w:val="00F31654"/>
    <w:rsid w:val="00F32017"/>
    <w:rsid w:val="00F33130"/>
    <w:rsid w:val="00F33FEF"/>
    <w:rsid w:val="00F354B9"/>
    <w:rsid w:val="00F36309"/>
    <w:rsid w:val="00F36978"/>
    <w:rsid w:val="00F376F3"/>
    <w:rsid w:val="00F37B4A"/>
    <w:rsid w:val="00F40246"/>
    <w:rsid w:val="00F40EB1"/>
    <w:rsid w:val="00F440E4"/>
    <w:rsid w:val="00F45CF8"/>
    <w:rsid w:val="00F46FFD"/>
    <w:rsid w:val="00F474C4"/>
    <w:rsid w:val="00F47798"/>
    <w:rsid w:val="00F47D69"/>
    <w:rsid w:val="00F47F6B"/>
    <w:rsid w:val="00F50725"/>
    <w:rsid w:val="00F507A3"/>
    <w:rsid w:val="00F508AD"/>
    <w:rsid w:val="00F50F31"/>
    <w:rsid w:val="00F51CB6"/>
    <w:rsid w:val="00F52468"/>
    <w:rsid w:val="00F550EF"/>
    <w:rsid w:val="00F55F92"/>
    <w:rsid w:val="00F56A55"/>
    <w:rsid w:val="00F57174"/>
    <w:rsid w:val="00F5798F"/>
    <w:rsid w:val="00F579BB"/>
    <w:rsid w:val="00F61B02"/>
    <w:rsid w:val="00F61CC1"/>
    <w:rsid w:val="00F62088"/>
    <w:rsid w:val="00F62391"/>
    <w:rsid w:val="00F628BE"/>
    <w:rsid w:val="00F62F13"/>
    <w:rsid w:val="00F62F2A"/>
    <w:rsid w:val="00F643F2"/>
    <w:rsid w:val="00F65207"/>
    <w:rsid w:val="00F65520"/>
    <w:rsid w:val="00F65F43"/>
    <w:rsid w:val="00F6710F"/>
    <w:rsid w:val="00F6719F"/>
    <w:rsid w:val="00F704CE"/>
    <w:rsid w:val="00F70821"/>
    <w:rsid w:val="00F7212A"/>
    <w:rsid w:val="00F737A4"/>
    <w:rsid w:val="00F740E3"/>
    <w:rsid w:val="00F74226"/>
    <w:rsid w:val="00F74272"/>
    <w:rsid w:val="00F746B3"/>
    <w:rsid w:val="00F758A5"/>
    <w:rsid w:val="00F75DB5"/>
    <w:rsid w:val="00F8090C"/>
    <w:rsid w:val="00F81599"/>
    <w:rsid w:val="00F81DBC"/>
    <w:rsid w:val="00F81E8E"/>
    <w:rsid w:val="00F825BF"/>
    <w:rsid w:val="00F827B4"/>
    <w:rsid w:val="00F82945"/>
    <w:rsid w:val="00F83568"/>
    <w:rsid w:val="00F836F9"/>
    <w:rsid w:val="00F837DD"/>
    <w:rsid w:val="00F842AE"/>
    <w:rsid w:val="00F8484A"/>
    <w:rsid w:val="00F8569C"/>
    <w:rsid w:val="00F86C46"/>
    <w:rsid w:val="00F872B3"/>
    <w:rsid w:val="00F90304"/>
    <w:rsid w:val="00F911B5"/>
    <w:rsid w:val="00F91A86"/>
    <w:rsid w:val="00F91BAF"/>
    <w:rsid w:val="00F91EAF"/>
    <w:rsid w:val="00F91F86"/>
    <w:rsid w:val="00F93DC0"/>
    <w:rsid w:val="00F94495"/>
    <w:rsid w:val="00F95518"/>
    <w:rsid w:val="00F96096"/>
    <w:rsid w:val="00F962D9"/>
    <w:rsid w:val="00F97067"/>
    <w:rsid w:val="00F9795D"/>
    <w:rsid w:val="00F97B41"/>
    <w:rsid w:val="00FA08E9"/>
    <w:rsid w:val="00FA1B05"/>
    <w:rsid w:val="00FA210A"/>
    <w:rsid w:val="00FA3233"/>
    <w:rsid w:val="00FA3461"/>
    <w:rsid w:val="00FA3E81"/>
    <w:rsid w:val="00FA42EC"/>
    <w:rsid w:val="00FA440C"/>
    <w:rsid w:val="00FA456E"/>
    <w:rsid w:val="00FA59D1"/>
    <w:rsid w:val="00FA635F"/>
    <w:rsid w:val="00FA6838"/>
    <w:rsid w:val="00FB05AE"/>
    <w:rsid w:val="00FB0FAB"/>
    <w:rsid w:val="00FB0FC4"/>
    <w:rsid w:val="00FB1A25"/>
    <w:rsid w:val="00FB260F"/>
    <w:rsid w:val="00FB26EF"/>
    <w:rsid w:val="00FB3A59"/>
    <w:rsid w:val="00FB3BE2"/>
    <w:rsid w:val="00FB4302"/>
    <w:rsid w:val="00FB4F77"/>
    <w:rsid w:val="00FC07D9"/>
    <w:rsid w:val="00FC0EB6"/>
    <w:rsid w:val="00FC215D"/>
    <w:rsid w:val="00FC29F7"/>
    <w:rsid w:val="00FC2B94"/>
    <w:rsid w:val="00FC3997"/>
    <w:rsid w:val="00FC3C35"/>
    <w:rsid w:val="00FC3EDD"/>
    <w:rsid w:val="00FC4CBF"/>
    <w:rsid w:val="00FC5C07"/>
    <w:rsid w:val="00FC687B"/>
    <w:rsid w:val="00FC6B78"/>
    <w:rsid w:val="00FC6D86"/>
    <w:rsid w:val="00FC7B4A"/>
    <w:rsid w:val="00FC7CD4"/>
    <w:rsid w:val="00FD05E0"/>
    <w:rsid w:val="00FD064A"/>
    <w:rsid w:val="00FD1103"/>
    <w:rsid w:val="00FD1113"/>
    <w:rsid w:val="00FD12FD"/>
    <w:rsid w:val="00FD1AF2"/>
    <w:rsid w:val="00FD1B11"/>
    <w:rsid w:val="00FD3D17"/>
    <w:rsid w:val="00FD467E"/>
    <w:rsid w:val="00FD52BF"/>
    <w:rsid w:val="00FD6CF9"/>
    <w:rsid w:val="00FD6DA0"/>
    <w:rsid w:val="00FE0BCD"/>
    <w:rsid w:val="00FE0FB5"/>
    <w:rsid w:val="00FE1569"/>
    <w:rsid w:val="00FE3177"/>
    <w:rsid w:val="00FE3C0F"/>
    <w:rsid w:val="00FE41E2"/>
    <w:rsid w:val="00FE42E3"/>
    <w:rsid w:val="00FE458A"/>
    <w:rsid w:val="00FE5CE3"/>
    <w:rsid w:val="00FE665A"/>
    <w:rsid w:val="00FE68A1"/>
    <w:rsid w:val="00FE7399"/>
    <w:rsid w:val="00FE7AFD"/>
    <w:rsid w:val="00FE7B58"/>
    <w:rsid w:val="00FF03DD"/>
    <w:rsid w:val="00FF049B"/>
    <w:rsid w:val="00FF0A39"/>
    <w:rsid w:val="00FF12E2"/>
    <w:rsid w:val="00FF218B"/>
    <w:rsid w:val="00FF25D8"/>
    <w:rsid w:val="00FF3CD2"/>
    <w:rsid w:val="00FF44EC"/>
    <w:rsid w:val="00FF462D"/>
    <w:rsid w:val="00FF495F"/>
    <w:rsid w:val="00FF4CB8"/>
    <w:rsid w:val="00FF6163"/>
    <w:rsid w:val="00FF6A00"/>
    <w:rsid w:val="0FFFAEE2"/>
    <w:rsid w:val="5BBE5E98"/>
    <w:rsid w:val="5BFA0A1F"/>
    <w:rsid w:val="5DABA669"/>
    <w:rsid w:val="5EEA4464"/>
    <w:rsid w:val="755FE5FA"/>
    <w:rsid w:val="75AF879B"/>
    <w:rsid w:val="7BFF0F80"/>
    <w:rsid w:val="7CEC74F3"/>
    <w:rsid w:val="7CF772E8"/>
    <w:rsid w:val="7F6B0FC2"/>
    <w:rsid w:val="B1FB56F0"/>
    <w:rsid w:val="BDA77103"/>
    <w:rsid w:val="F8FAA153"/>
    <w:rsid w:val="FB132382"/>
    <w:rsid w:val="FCB6ECD4"/>
    <w:rsid w:val="FF53FFB2"/>
    <w:rsid w:val="FFEDA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1"/>
    <w:qFormat/>
    <w:uiPriority w:val="9"/>
    <w:pPr>
      <w:numPr>
        <w:ilvl w:val="0"/>
        <w:numId w:val="1"/>
      </w:numPr>
      <w:spacing w:line="560" w:lineRule="exact"/>
      <w:ind w:left="0" w:firstLine="0" w:firstLineChars="0"/>
      <w:jc w:val="center"/>
      <w:outlineLvl w:val="0"/>
    </w:pPr>
    <w:rPr>
      <w:rFonts w:ascii="黑体" w:hAnsi="黑体" w:eastAsia="黑体" w:cs="Times New Roman"/>
      <w:b/>
      <w:sz w:val="32"/>
      <w:szCs w:val="32"/>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 w:type="paragraph" w:styleId="5">
    <w:name w:val="annotation text"/>
    <w:basedOn w:val="1"/>
    <w:link w:val="22"/>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7"/>
    <w:qFormat/>
    <w:uiPriority w:val="10"/>
    <w:pPr>
      <w:tabs>
        <w:tab w:val="left" w:pos="1260"/>
      </w:tabs>
      <w:adjustRightInd w:val="0"/>
      <w:snapToGrid w:val="0"/>
      <w:jc w:val="center"/>
    </w:pPr>
    <w:rPr>
      <w:rFonts w:ascii="方正大标宋简体" w:hAnsi="Times New Roman" w:eastAsia="方正大标宋简体" w:cs="Times New Roman"/>
      <w:bCs/>
      <w:color w:val="000000" w:themeColor="text1"/>
      <w:sz w:val="44"/>
      <w:szCs w:val="44"/>
      <w14:textFill>
        <w14:solidFill>
          <w14:schemeClr w14:val="tx1"/>
        </w14:solidFill>
      </w14:textFill>
    </w:rPr>
  </w:style>
  <w:style w:type="paragraph" w:styleId="11">
    <w:name w:val="annotation subject"/>
    <w:basedOn w:val="5"/>
    <w:next w:val="5"/>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批注框文本 Char"/>
    <w:basedOn w:val="14"/>
    <w:link w:val="6"/>
    <w:semiHidden/>
    <w:qFormat/>
    <w:uiPriority w:val="99"/>
    <w:rPr>
      <w:sz w:val="18"/>
      <w:szCs w:val="18"/>
    </w:r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 w:type="paragraph" w:customStyle="1" w:styleId="20">
    <w:name w:val="Char Char Char Char Char Char Char Char Char Char Char Char Char"/>
    <w:basedOn w:val="1"/>
    <w:qFormat/>
    <w:uiPriority w:val="0"/>
    <w:rPr>
      <w:rFonts w:ascii="Times New Roman" w:hAnsi="Times New Roman" w:eastAsia="宋体" w:cs="Times New Roman"/>
      <w:szCs w:val="20"/>
    </w:rPr>
  </w:style>
  <w:style w:type="character" w:customStyle="1" w:styleId="21">
    <w:name w:val="标题 1 Char"/>
    <w:basedOn w:val="14"/>
    <w:link w:val="2"/>
    <w:qFormat/>
    <w:uiPriority w:val="9"/>
    <w:rPr>
      <w:rFonts w:ascii="黑体" w:hAnsi="黑体" w:eastAsia="黑体" w:cs="Times New Roman"/>
      <w:b/>
      <w:sz w:val="32"/>
      <w:szCs w:val="32"/>
    </w:rPr>
  </w:style>
  <w:style w:type="character" w:customStyle="1" w:styleId="22">
    <w:name w:val="批注文字 Char"/>
    <w:basedOn w:val="14"/>
    <w:link w:val="5"/>
    <w:qFormat/>
    <w:uiPriority w:val="99"/>
  </w:style>
  <w:style w:type="character" w:customStyle="1" w:styleId="23">
    <w:name w:val="批注主题 Char"/>
    <w:basedOn w:val="22"/>
    <w:link w:val="11"/>
    <w:semiHidden/>
    <w:qFormat/>
    <w:uiPriority w:val="99"/>
    <w:rPr>
      <w:b/>
      <w:bCs/>
    </w:rPr>
  </w:style>
  <w:style w:type="paragraph" w:customStyle="1" w:styleId="24">
    <w:name w:val="Default"/>
    <w:qFormat/>
    <w:uiPriority w:val="0"/>
    <w:pPr>
      <w:widowControl w:val="0"/>
      <w:autoSpaceDE w:val="0"/>
      <w:autoSpaceDN w:val="0"/>
      <w:adjustRightInd w:val="0"/>
    </w:pPr>
    <w:rPr>
      <w:rFonts w:ascii="Arial Unicode MS" w:eastAsia="Arial Unicode MS" w:cs="Arial Unicode MS" w:hAnsiTheme="minorHAnsi"/>
      <w:color w:val="000000"/>
      <w:sz w:val="24"/>
      <w:szCs w:val="24"/>
      <w:lang w:val="en-US" w:eastAsia="zh-CN" w:bidi="ar-SA"/>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标题 2 Char"/>
    <w:basedOn w:val="14"/>
    <w:link w:val="4"/>
    <w:qFormat/>
    <w:uiPriority w:val="9"/>
    <w:rPr>
      <w:rFonts w:asciiTheme="majorHAnsi" w:hAnsiTheme="majorHAnsi" w:eastAsiaTheme="majorEastAsia" w:cstheme="majorBidi"/>
      <w:b/>
      <w:bCs/>
      <w:sz w:val="32"/>
      <w:szCs w:val="32"/>
    </w:rPr>
  </w:style>
  <w:style w:type="character" w:customStyle="1" w:styleId="27">
    <w:name w:val="标题 Char"/>
    <w:basedOn w:val="14"/>
    <w:link w:val="10"/>
    <w:qFormat/>
    <w:uiPriority w:val="10"/>
    <w:rPr>
      <w:rFonts w:ascii="方正大标宋简体" w:hAnsi="Times New Roman" w:eastAsia="方正大标宋简体" w:cs="Times New Roman"/>
      <w:bCs/>
      <w:color w:val="000000" w:themeColor="text1"/>
      <w:sz w:val="44"/>
      <w:szCs w:val="44"/>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1911</Words>
  <Characters>10895</Characters>
  <Lines>90</Lines>
  <Paragraphs>25</Paragraphs>
  <TotalTime>208</TotalTime>
  <ScaleCrop>false</ScaleCrop>
  <LinksUpToDate>false</LinksUpToDate>
  <CharactersWithSpaces>12781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2023-02-13T08:00:00Z</cp:lastPrinted>
  <dcterms:created xsi:type="dcterms:W3CDTF">2022-04-21T00:44:00Z</dcterms:created>
  <dcterms:modified xsi:type="dcterms:W3CDTF">2023-02-16T21:25:44Z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