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CE" w:rsidRPr="00806589" w:rsidRDefault="004F2779" w:rsidP="004F2779">
      <w:pPr>
        <w:ind w:firstLineChars="0"/>
        <w:outlineLvl w:val="0"/>
        <w:rPr>
          <w:rFonts w:ascii="黑体" w:eastAsia="黑体" w:hAnsi="黑体"/>
          <w:bCs/>
          <w:kern w:val="0"/>
        </w:rPr>
      </w:pPr>
      <w:bookmarkStart w:id="0" w:name="_GoBack"/>
      <w:bookmarkEnd w:id="0"/>
      <w:r w:rsidRPr="00806589">
        <w:rPr>
          <w:rFonts w:ascii="黑体" w:eastAsia="黑体" w:hAnsi="黑体"/>
          <w:bCs/>
          <w:kern w:val="0"/>
        </w:rPr>
        <w:t>附件1</w:t>
      </w:r>
    </w:p>
    <w:p w:rsidR="00714CCE" w:rsidRPr="0038477F" w:rsidRDefault="00714CCE">
      <w:pPr>
        <w:spacing w:line="600" w:lineRule="exact"/>
        <w:ind w:firstLineChars="0" w:firstLine="0"/>
        <w:jc w:val="left"/>
        <w:rPr>
          <w:rFonts w:ascii="Times New Roman" w:eastAsia="仿宋"/>
          <w:bCs/>
          <w:szCs w:val="32"/>
        </w:rPr>
      </w:pPr>
    </w:p>
    <w:p w:rsidR="0038477F" w:rsidRPr="0038477F" w:rsidRDefault="00AB62DA" w:rsidP="0038477F">
      <w:pPr>
        <w:ind w:firstLineChars="0" w:firstLine="0"/>
        <w:jc w:val="center"/>
        <w:outlineLvl w:val="0"/>
        <w:rPr>
          <w:rFonts w:ascii="Times New Roman" w:eastAsia="方正小标宋简体"/>
          <w:bCs/>
          <w:kern w:val="0"/>
          <w:sz w:val="44"/>
          <w:szCs w:val="40"/>
        </w:rPr>
      </w:pPr>
      <w:r w:rsidRPr="0038477F">
        <w:rPr>
          <w:rFonts w:ascii="Times New Roman" w:eastAsia="方正小标宋简体"/>
          <w:bCs/>
          <w:kern w:val="0"/>
          <w:sz w:val="44"/>
          <w:szCs w:val="40"/>
        </w:rPr>
        <w:t>深圳证券交易所公司债券发行上市审核</w:t>
      </w:r>
    </w:p>
    <w:p w:rsidR="00714CCE" w:rsidRPr="0038477F" w:rsidRDefault="009A56CD" w:rsidP="0038477F">
      <w:pPr>
        <w:ind w:firstLineChars="0" w:firstLine="0"/>
        <w:jc w:val="center"/>
        <w:outlineLvl w:val="0"/>
        <w:rPr>
          <w:rFonts w:ascii="Times New Roman" w:eastAsia="方正小标宋简体"/>
          <w:bCs/>
          <w:kern w:val="0"/>
          <w:sz w:val="44"/>
          <w:szCs w:val="40"/>
        </w:rPr>
      </w:pPr>
      <w:r w:rsidRPr="0038477F">
        <w:rPr>
          <w:rFonts w:ascii="Times New Roman" w:eastAsia="方正小标宋简体"/>
          <w:bCs/>
          <w:kern w:val="0"/>
          <w:sz w:val="44"/>
          <w:szCs w:val="40"/>
        </w:rPr>
        <w:t>业务</w:t>
      </w:r>
      <w:r w:rsidR="00AB62DA" w:rsidRPr="0038477F">
        <w:rPr>
          <w:rFonts w:ascii="Times New Roman" w:eastAsia="方正小标宋简体"/>
          <w:bCs/>
          <w:kern w:val="0"/>
          <w:sz w:val="44"/>
          <w:szCs w:val="40"/>
        </w:rPr>
        <w:t>指引第</w:t>
      </w:r>
      <w:r w:rsidR="00AB62DA" w:rsidRPr="0038477F">
        <w:rPr>
          <w:rFonts w:ascii="Times New Roman" w:eastAsia="方正小标宋简体"/>
          <w:bCs/>
          <w:kern w:val="0"/>
          <w:sz w:val="44"/>
          <w:szCs w:val="40"/>
        </w:rPr>
        <w:t>3</w:t>
      </w:r>
      <w:r w:rsidR="00AB62DA" w:rsidRPr="0038477F">
        <w:rPr>
          <w:rFonts w:ascii="Times New Roman" w:eastAsia="方正小标宋简体"/>
          <w:bCs/>
          <w:kern w:val="0"/>
          <w:sz w:val="44"/>
          <w:szCs w:val="40"/>
        </w:rPr>
        <w:t>号</w:t>
      </w:r>
      <w:r w:rsidR="00AB62DA" w:rsidRPr="0038477F">
        <w:rPr>
          <w:rFonts w:ascii="Times New Roman" w:eastAsia="方正小标宋简体"/>
          <w:bCs/>
          <w:kern w:val="0"/>
          <w:sz w:val="44"/>
          <w:szCs w:val="40"/>
        </w:rPr>
        <w:t>——</w:t>
      </w:r>
      <w:r w:rsidR="00AB62DA" w:rsidRPr="0038477F">
        <w:rPr>
          <w:rFonts w:ascii="Times New Roman" w:eastAsia="方正小标宋简体"/>
          <w:bCs/>
          <w:kern w:val="0"/>
          <w:sz w:val="44"/>
          <w:szCs w:val="40"/>
        </w:rPr>
        <w:t>优化审核</w:t>
      </w:r>
      <w:r w:rsidR="00F06735" w:rsidRPr="0038477F">
        <w:rPr>
          <w:rFonts w:ascii="Times New Roman" w:eastAsia="方正小标宋简体"/>
          <w:bCs/>
          <w:kern w:val="0"/>
          <w:sz w:val="44"/>
          <w:szCs w:val="40"/>
        </w:rPr>
        <w:t>安排</w:t>
      </w:r>
    </w:p>
    <w:p w:rsidR="00714CCE" w:rsidRPr="0038477F" w:rsidRDefault="00714CCE">
      <w:pPr>
        <w:spacing w:line="600" w:lineRule="exact"/>
        <w:ind w:firstLine="640"/>
        <w:rPr>
          <w:rFonts w:ascii="Times New Roman" w:eastAsia="仿宋"/>
          <w:szCs w:val="32"/>
        </w:rPr>
      </w:pPr>
    </w:p>
    <w:p w:rsidR="00714CCE" w:rsidRPr="0038477F" w:rsidRDefault="00AB62DA">
      <w:pPr>
        <w:ind w:firstLineChars="0" w:firstLine="646"/>
        <w:jc w:val="center"/>
        <w:outlineLvl w:val="0"/>
        <w:rPr>
          <w:rFonts w:ascii="Times New Roman" w:eastAsia="黑体"/>
          <w:bCs/>
          <w:kern w:val="0"/>
        </w:rPr>
      </w:pPr>
      <w:r w:rsidRPr="0038477F">
        <w:rPr>
          <w:rFonts w:ascii="Times New Roman" w:eastAsia="黑体"/>
          <w:bCs/>
          <w:kern w:val="0"/>
        </w:rPr>
        <w:t>第一章</w:t>
      </w:r>
      <w:r w:rsidRPr="0038477F">
        <w:rPr>
          <w:rFonts w:ascii="Times New Roman" w:eastAsia="黑体"/>
          <w:bCs/>
          <w:kern w:val="0"/>
        </w:rPr>
        <w:tab/>
        <w:t xml:space="preserve"> </w:t>
      </w:r>
      <w:r w:rsidRPr="0038477F">
        <w:rPr>
          <w:rFonts w:ascii="Times New Roman" w:eastAsia="黑体"/>
          <w:bCs/>
          <w:kern w:val="0"/>
        </w:rPr>
        <w:t>总则</w:t>
      </w:r>
    </w:p>
    <w:p w:rsidR="00714CCE" w:rsidRPr="0038477F" w:rsidRDefault="00AB62DA">
      <w:pPr>
        <w:spacing w:line="600" w:lineRule="exact"/>
        <w:ind w:firstLine="643"/>
        <w:rPr>
          <w:rFonts w:ascii="Times New Roman" w:eastAsia="仿宋"/>
          <w:szCs w:val="32"/>
        </w:rPr>
      </w:pPr>
      <w:r w:rsidRPr="0038477F">
        <w:rPr>
          <w:rFonts w:ascii="Times New Roman" w:eastAsia="仿宋"/>
          <w:b/>
          <w:szCs w:val="32"/>
        </w:rPr>
        <w:t>第一条</w:t>
      </w:r>
      <w:r w:rsidR="000A0CB6" w:rsidRPr="0038477F">
        <w:rPr>
          <w:rFonts w:ascii="Times New Roman" w:eastAsia="仿宋"/>
          <w:szCs w:val="32"/>
        </w:rPr>
        <w:t xml:space="preserve"> </w:t>
      </w:r>
      <w:r w:rsidRPr="0038477F">
        <w:rPr>
          <w:rFonts w:ascii="Times New Roman" w:eastAsia="仿宋"/>
          <w:szCs w:val="32"/>
        </w:rPr>
        <w:t>为完善公司债券分类审核</w:t>
      </w:r>
      <w:r w:rsidR="00EE2D95" w:rsidRPr="0038477F">
        <w:rPr>
          <w:rFonts w:ascii="Times New Roman" w:eastAsia="仿宋"/>
          <w:szCs w:val="32"/>
        </w:rPr>
        <w:t>机制</w:t>
      </w:r>
      <w:r w:rsidRPr="0038477F">
        <w:rPr>
          <w:rFonts w:ascii="Times New Roman" w:eastAsia="仿宋"/>
          <w:szCs w:val="32"/>
        </w:rPr>
        <w:t>，提高公司债券融资效率，深圳证券交易所（以下简称本所）根据《中华人民共和国证券法》《国务院办公厅关于贯彻实施修订后的证券法有关工作的通知》《公司债券发行与交易管理办法》等法律、行政法规、部门规章和规范性文件，以及《深圳证券交易所公司债券发行上市审核规则》《深圳证券交易所非公开发行公司债券挂牌规则》等业务规则，制定本指引。</w:t>
      </w:r>
    </w:p>
    <w:p w:rsidR="00714CCE" w:rsidRPr="0038477F" w:rsidRDefault="00AB62DA" w:rsidP="00E648C5">
      <w:pPr>
        <w:spacing w:line="600" w:lineRule="exact"/>
        <w:ind w:firstLine="643"/>
        <w:rPr>
          <w:rFonts w:ascii="Times New Roman" w:eastAsia="仿宋"/>
          <w:szCs w:val="32"/>
        </w:rPr>
      </w:pPr>
      <w:r w:rsidRPr="0038477F">
        <w:rPr>
          <w:rFonts w:ascii="Times New Roman" w:eastAsia="仿宋"/>
          <w:b/>
          <w:szCs w:val="32"/>
        </w:rPr>
        <w:t>第二条</w:t>
      </w:r>
      <w:r w:rsidR="000A0CB6" w:rsidRPr="0038477F">
        <w:rPr>
          <w:rFonts w:ascii="Times New Roman" w:eastAsia="仿宋"/>
          <w:szCs w:val="32"/>
        </w:rPr>
        <w:t xml:space="preserve"> </w:t>
      </w:r>
      <w:r w:rsidR="00E648C5" w:rsidRPr="0038477F">
        <w:rPr>
          <w:rFonts w:ascii="Times New Roman" w:eastAsia="仿宋"/>
          <w:szCs w:val="32"/>
        </w:rPr>
        <w:t>本所根据发行人</w:t>
      </w:r>
      <w:r w:rsidRPr="0038477F">
        <w:rPr>
          <w:rFonts w:ascii="Times New Roman" w:eastAsia="仿宋"/>
          <w:szCs w:val="32"/>
        </w:rPr>
        <w:t>市场认可度、</w:t>
      </w:r>
      <w:r w:rsidR="007F2B63" w:rsidRPr="0038477F">
        <w:rPr>
          <w:rFonts w:ascii="Times New Roman" w:eastAsia="仿宋"/>
          <w:szCs w:val="32"/>
        </w:rPr>
        <w:t>信息披露规范</w:t>
      </w:r>
      <w:r w:rsidR="009A780C" w:rsidRPr="0038477F">
        <w:rPr>
          <w:rFonts w:ascii="Times New Roman" w:eastAsia="仿宋"/>
          <w:szCs w:val="32"/>
        </w:rPr>
        <w:t>程度</w:t>
      </w:r>
      <w:r w:rsidR="00E648C5" w:rsidRPr="0038477F">
        <w:rPr>
          <w:rFonts w:ascii="Times New Roman" w:eastAsia="仿宋"/>
          <w:szCs w:val="32"/>
        </w:rPr>
        <w:t>、承销机构执业</w:t>
      </w:r>
      <w:r w:rsidR="00E43F71">
        <w:rPr>
          <w:rFonts w:ascii="Times New Roman" w:eastAsia="仿宋" w:hint="eastAsia"/>
          <w:szCs w:val="32"/>
        </w:rPr>
        <w:t>质量</w:t>
      </w:r>
      <w:r w:rsidR="00E648C5" w:rsidRPr="0038477F">
        <w:rPr>
          <w:rFonts w:ascii="Times New Roman" w:eastAsia="仿宋"/>
          <w:szCs w:val="32"/>
        </w:rPr>
        <w:t>等，对符合条件的发行人提交的公司债券发行申请文件实施优化审核安排。</w:t>
      </w:r>
    </w:p>
    <w:p w:rsidR="00714CCE" w:rsidRPr="0038477F" w:rsidRDefault="00AB62DA">
      <w:pPr>
        <w:ind w:firstLine="643"/>
        <w:rPr>
          <w:rFonts w:ascii="Times New Roman" w:eastAsia="仿宋"/>
          <w:szCs w:val="32"/>
        </w:rPr>
      </w:pPr>
      <w:r w:rsidRPr="0038477F">
        <w:rPr>
          <w:rFonts w:ascii="Times New Roman" w:eastAsia="仿宋"/>
          <w:b/>
          <w:szCs w:val="32"/>
        </w:rPr>
        <w:t>第三条</w:t>
      </w:r>
      <w:r w:rsidR="000A0CB6" w:rsidRPr="0038477F">
        <w:rPr>
          <w:rFonts w:ascii="Times New Roman" w:eastAsia="仿宋"/>
          <w:szCs w:val="32"/>
        </w:rPr>
        <w:t xml:space="preserve"> </w:t>
      </w:r>
      <w:r w:rsidR="005C0FDD" w:rsidRPr="0038477F">
        <w:rPr>
          <w:rFonts w:ascii="Times New Roman" w:eastAsia="仿宋"/>
          <w:bCs/>
          <w:szCs w:val="32"/>
        </w:rPr>
        <w:t>主承销商、证券服务机构应当积极协助发行人评估并申请适用本指引优化审核安排。</w:t>
      </w:r>
    </w:p>
    <w:p w:rsidR="00714CCE" w:rsidRPr="0038477F" w:rsidRDefault="00AB62DA" w:rsidP="0045726F">
      <w:pPr>
        <w:ind w:firstLine="643"/>
        <w:rPr>
          <w:rFonts w:ascii="Times New Roman" w:eastAsia="仿宋"/>
          <w:bCs/>
          <w:szCs w:val="32"/>
        </w:rPr>
      </w:pPr>
      <w:r w:rsidRPr="0038477F">
        <w:rPr>
          <w:rFonts w:ascii="Times New Roman" w:eastAsia="仿宋"/>
          <w:b/>
          <w:szCs w:val="32"/>
        </w:rPr>
        <w:t>第四条</w:t>
      </w:r>
      <w:r w:rsidR="000A0CB6" w:rsidRPr="0038477F">
        <w:rPr>
          <w:rFonts w:ascii="Times New Roman" w:eastAsia="仿宋"/>
          <w:szCs w:val="32"/>
        </w:rPr>
        <w:t xml:space="preserve"> </w:t>
      </w:r>
      <w:r w:rsidRPr="0038477F">
        <w:rPr>
          <w:rFonts w:ascii="Times New Roman" w:eastAsia="仿宋"/>
          <w:szCs w:val="32"/>
        </w:rPr>
        <w:t>本指引未尽事宜按中国证券监督管理委员会</w:t>
      </w:r>
      <w:r w:rsidR="00C70D1E" w:rsidRPr="0038477F">
        <w:rPr>
          <w:rFonts w:ascii="Times New Roman" w:eastAsia="仿宋"/>
          <w:szCs w:val="32"/>
        </w:rPr>
        <w:t>（以下简称中国证监会）</w:t>
      </w:r>
      <w:r w:rsidRPr="0038477F">
        <w:rPr>
          <w:rFonts w:ascii="Times New Roman" w:eastAsia="仿宋"/>
          <w:szCs w:val="32"/>
        </w:rPr>
        <w:t>有关规定和本所业务规则执行。</w:t>
      </w:r>
    </w:p>
    <w:p w:rsidR="00714CCE" w:rsidRPr="003F7BBC" w:rsidRDefault="00714CCE" w:rsidP="0045726F">
      <w:pPr>
        <w:ind w:firstLine="640"/>
        <w:rPr>
          <w:rFonts w:ascii="Times New Roman" w:eastAsia="仿宋"/>
          <w:szCs w:val="32"/>
        </w:rPr>
      </w:pPr>
    </w:p>
    <w:p w:rsidR="00714CCE" w:rsidRPr="0038477F" w:rsidRDefault="00AB62DA">
      <w:pPr>
        <w:ind w:firstLineChars="0" w:firstLine="646"/>
        <w:jc w:val="center"/>
        <w:outlineLvl w:val="0"/>
        <w:rPr>
          <w:rFonts w:ascii="Times New Roman" w:eastAsia="黑体"/>
          <w:bCs/>
          <w:kern w:val="0"/>
        </w:rPr>
      </w:pPr>
      <w:r w:rsidRPr="0038477F">
        <w:rPr>
          <w:rFonts w:ascii="Times New Roman" w:eastAsia="黑体"/>
          <w:bCs/>
          <w:kern w:val="0"/>
        </w:rPr>
        <w:lastRenderedPageBreak/>
        <w:t>第二章</w:t>
      </w:r>
      <w:r w:rsidRPr="0038477F">
        <w:rPr>
          <w:rFonts w:ascii="Times New Roman" w:eastAsia="黑体"/>
          <w:bCs/>
          <w:kern w:val="0"/>
        </w:rPr>
        <w:t xml:space="preserve"> </w:t>
      </w:r>
      <w:r w:rsidRPr="0038477F">
        <w:rPr>
          <w:rFonts w:ascii="Times New Roman" w:eastAsia="黑体"/>
          <w:bCs/>
          <w:kern w:val="0"/>
        </w:rPr>
        <w:t>优化审核条件</w:t>
      </w:r>
    </w:p>
    <w:p w:rsidR="00714CCE" w:rsidRPr="0038477F" w:rsidRDefault="00AB62DA">
      <w:pPr>
        <w:spacing w:line="600" w:lineRule="exact"/>
        <w:ind w:firstLine="643"/>
        <w:rPr>
          <w:rFonts w:ascii="Times New Roman" w:eastAsia="仿宋"/>
          <w:szCs w:val="32"/>
        </w:rPr>
      </w:pPr>
      <w:r w:rsidRPr="0038477F">
        <w:rPr>
          <w:rFonts w:ascii="Times New Roman" w:eastAsia="仿宋"/>
          <w:b/>
          <w:szCs w:val="32"/>
        </w:rPr>
        <w:t>第五条</w:t>
      </w:r>
      <w:r w:rsidR="000A0CB6" w:rsidRPr="0038477F">
        <w:rPr>
          <w:rFonts w:ascii="Times New Roman" w:eastAsia="仿宋"/>
          <w:szCs w:val="32"/>
        </w:rPr>
        <w:t xml:space="preserve"> </w:t>
      </w:r>
      <w:r w:rsidRPr="0038477F">
        <w:rPr>
          <w:rFonts w:ascii="Times New Roman" w:eastAsia="仿宋"/>
          <w:szCs w:val="32"/>
        </w:rPr>
        <w:t>发行人符合公司债券发行条件，且同时符合下列要求的，可以向本所申请适用优化审核安排：</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（一）生产经营符合国家宏观调控政策和产业政策，市场认可度高，行业地位显著，公司治理完善，</w:t>
      </w:r>
      <w:r w:rsidR="007F2B63" w:rsidRPr="0038477F">
        <w:rPr>
          <w:rFonts w:ascii="Times New Roman" w:eastAsia="仿宋"/>
          <w:szCs w:val="32"/>
        </w:rPr>
        <w:t>信息披露规范</w:t>
      </w:r>
      <w:r w:rsidRPr="0038477F">
        <w:rPr>
          <w:rFonts w:ascii="Times New Roman" w:eastAsia="仿宋"/>
          <w:szCs w:val="32"/>
        </w:rPr>
        <w:t>；</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（二）为</w:t>
      </w:r>
      <w:r w:rsidR="00145FD3" w:rsidRPr="0038477F">
        <w:rPr>
          <w:rFonts w:ascii="Times New Roman" w:eastAsia="仿宋"/>
          <w:szCs w:val="32"/>
        </w:rPr>
        <w:t>深证</w:t>
      </w:r>
      <w:r w:rsidR="00145FD3" w:rsidRPr="0038477F">
        <w:rPr>
          <w:rFonts w:ascii="Times New Roman" w:eastAsia="仿宋"/>
          <w:szCs w:val="32"/>
        </w:rPr>
        <w:t>100</w:t>
      </w:r>
      <w:r w:rsidR="00145FD3" w:rsidRPr="0038477F">
        <w:rPr>
          <w:rFonts w:ascii="Times New Roman" w:eastAsia="仿宋"/>
          <w:szCs w:val="32"/>
        </w:rPr>
        <w:t>指数成分股</w:t>
      </w:r>
      <w:r w:rsidR="00F06735" w:rsidRPr="0038477F">
        <w:rPr>
          <w:rFonts w:ascii="Times New Roman" w:eastAsia="仿宋"/>
          <w:szCs w:val="32"/>
        </w:rPr>
        <w:t>上市公司</w:t>
      </w:r>
      <w:r w:rsidRPr="0038477F">
        <w:rPr>
          <w:rFonts w:ascii="Times New Roman" w:eastAsia="仿宋"/>
          <w:szCs w:val="32"/>
        </w:rPr>
        <w:t>，或</w:t>
      </w:r>
      <w:r w:rsidR="00F06735" w:rsidRPr="0038477F">
        <w:rPr>
          <w:rFonts w:ascii="Times New Roman" w:eastAsia="仿宋"/>
          <w:szCs w:val="32"/>
        </w:rPr>
        <w:t>者</w:t>
      </w:r>
      <w:r w:rsidRPr="0038477F">
        <w:rPr>
          <w:rFonts w:ascii="Times New Roman" w:eastAsia="仿宋"/>
          <w:szCs w:val="32"/>
        </w:rPr>
        <w:t>经营财务状况稳健</w:t>
      </w:r>
      <w:r w:rsidR="007F2B63" w:rsidRPr="0038477F">
        <w:rPr>
          <w:rFonts w:ascii="Times New Roman" w:eastAsia="仿宋"/>
          <w:szCs w:val="32"/>
        </w:rPr>
        <w:t>且相关财务指标符合</w:t>
      </w:r>
      <w:r w:rsidRPr="0038477F">
        <w:rPr>
          <w:rFonts w:ascii="Times New Roman" w:eastAsia="仿宋"/>
          <w:szCs w:val="32"/>
        </w:rPr>
        <w:t>附表所列要求；</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（三）最近三十六个月内累计公开发行不少于三期公司信用类债券，累计发行金额原则上不少于一百亿元；</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（四）最近三年财务报告未被注册会计师</w:t>
      </w:r>
      <w:r w:rsidR="00F06735" w:rsidRPr="0038477F">
        <w:rPr>
          <w:rFonts w:ascii="Times New Roman" w:eastAsia="仿宋"/>
          <w:szCs w:val="32"/>
        </w:rPr>
        <w:t>出具否定意见或者无法表示意见</w:t>
      </w:r>
      <w:r w:rsidRPr="0038477F">
        <w:rPr>
          <w:rFonts w:ascii="Times New Roman" w:eastAsia="仿宋"/>
          <w:szCs w:val="32"/>
        </w:rPr>
        <w:t>，</w:t>
      </w:r>
      <w:r w:rsidR="00FE4AFC" w:rsidRPr="0038477F">
        <w:rPr>
          <w:rFonts w:ascii="Times New Roman" w:eastAsia="仿宋"/>
          <w:szCs w:val="32"/>
        </w:rPr>
        <w:t>或者最近三年财务报告曾被注册会计师出具保留意见但保留意见所涉及事项的重大影响已经消除</w:t>
      </w:r>
      <w:r w:rsidRPr="0038477F">
        <w:rPr>
          <w:rFonts w:ascii="Times New Roman" w:eastAsia="仿宋"/>
          <w:szCs w:val="32"/>
        </w:rPr>
        <w:t>；</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（五）最近三十六个月内公司及其所属企业集团、</w:t>
      </w:r>
      <w:r w:rsidR="001901FB" w:rsidRPr="0038477F">
        <w:rPr>
          <w:rFonts w:ascii="Times New Roman" w:eastAsia="仿宋"/>
          <w:szCs w:val="32"/>
        </w:rPr>
        <w:t>实际控制人不存在债券或者其他债务违约或者延迟支付本息的事实</w:t>
      </w:r>
      <w:r w:rsidRPr="0038477F">
        <w:rPr>
          <w:rFonts w:ascii="Times New Roman" w:eastAsia="仿宋"/>
          <w:szCs w:val="32"/>
        </w:rPr>
        <w:t>；</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（六）未受到债券融资限制，且最近三十六个月内公司未因债券业务违规被实施行政处罚或</w:t>
      </w:r>
      <w:r w:rsidR="00C70D1E" w:rsidRPr="0038477F">
        <w:rPr>
          <w:rFonts w:ascii="Times New Roman" w:eastAsia="仿宋"/>
          <w:szCs w:val="32"/>
        </w:rPr>
        <w:t>者</w:t>
      </w:r>
      <w:r w:rsidRPr="0038477F">
        <w:rPr>
          <w:rFonts w:ascii="Times New Roman" w:eastAsia="仿宋"/>
          <w:szCs w:val="32"/>
        </w:rPr>
        <w:t>纪律处分；</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（七）本所根据投资者保护需要</w:t>
      </w:r>
      <w:r w:rsidR="00B21E64" w:rsidRPr="0038477F">
        <w:rPr>
          <w:rFonts w:ascii="Times New Roman" w:eastAsia="仿宋"/>
          <w:szCs w:val="32"/>
        </w:rPr>
        <w:t>规定</w:t>
      </w:r>
      <w:r w:rsidRPr="0038477F">
        <w:rPr>
          <w:rFonts w:ascii="Times New Roman" w:eastAsia="仿宋"/>
          <w:szCs w:val="32"/>
        </w:rPr>
        <w:t>的其他标准。</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除前款规定外，国家重点支持行业领域内具有领先地位的企业</w:t>
      </w:r>
      <w:r w:rsidR="00C70D1E" w:rsidRPr="0038477F">
        <w:rPr>
          <w:rFonts w:ascii="Times New Roman" w:eastAsia="仿宋"/>
          <w:szCs w:val="32"/>
        </w:rPr>
        <w:t>以</w:t>
      </w:r>
      <w:r w:rsidRPr="0038477F">
        <w:rPr>
          <w:rFonts w:ascii="Times New Roman" w:eastAsia="仿宋"/>
          <w:szCs w:val="32"/>
        </w:rPr>
        <w:t>及本所根据国家政策导向和市场发展需要认可的其他发行人，可以向本所申请适用优化审核安排。</w:t>
      </w:r>
    </w:p>
    <w:p w:rsidR="00714CCE" w:rsidRPr="0038477F" w:rsidRDefault="00AB62DA">
      <w:pPr>
        <w:spacing w:line="600" w:lineRule="exact"/>
        <w:ind w:firstLine="643"/>
        <w:rPr>
          <w:rFonts w:ascii="Times New Roman" w:eastAsia="仿宋"/>
          <w:szCs w:val="32"/>
        </w:rPr>
      </w:pPr>
      <w:r w:rsidRPr="0038477F">
        <w:rPr>
          <w:rFonts w:ascii="Times New Roman" w:eastAsia="仿宋"/>
          <w:b/>
          <w:szCs w:val="32"/>
        </w:rPr>
        <w:t>第六条</w:t>
      </w:r>
      <w:r w:rsidR="000A0CB6" w:rsidRPr="0038477F">
        <w:rPr>
          <w:rFonts w:ascii="Times New Roman" w:eastAsia="仿宋"/>
          <w:szCs w:val="32"/>
        </w:rPr>
        <w:t xml:space="preserve"> </w:t>
      </w:r>
      <w:r w:rsidRPr="0038477F">
        <w:rPr>
          <w:rFonts w:ascii="Times New Roman" w:eastAsia="仿宋"/>
          <w:szCs w:val="32"/>
        </w:rPr>
        <w:t>本所对符合本指引第五条规定条件的发行人出具适</w:t>
      </w:r>
      <w:r w:rsidRPr="0038477F">
        <w:rPr>
          <w:rFonts w:ascii="Times New Roman" w:eastAsia="仿宋"/>
          <w:szCs w:val="32"/>
        </w:rPr>
        <w:lastRenderedPageBreak/>
        <w:t>用优化审核安排确认函。确认函出具后</w:t>
      </w:r>
      <w:r w:rsidR="00F06735" w:rsidRPr="0038477F">
        <w:rPr>
          <w:rFonts w:ascii="Times New Roman" w:eastAsia="仿宋"/>
          <w:szCs w:val="32"/>
        </w:rPr>
        <w:t>二十四</w:t>
      </w:r>
      <w:r w:rsidRPr="0038477F">
        <w:rPr>
          <w:rFonts w:ascii="Times New Roman" w:eastAsia="仿宋"/>
          <w:szCs w:val="32"/>
        </w:rPr>
        <w:t>个月内，发行人向本所申请发行公司债券可</w:t>
      </w:r>
      <w:r w:rsidR="006149A6" w:rsidRPr="0038477F">
        <w:rPr>
          <w:rFonts w:ascii="Times New Roman" w:eastAsia="仿宋"/>
          <w:szCs w:val="32"/>
        </w:rPr>
        <w:t>以</w:t>
      </w:r>
      <w:r w:rsidRPr="0038477F">
        <w:rPr>
          <w:rFonts w:ascii="Times New Roman" w:eastAsia="仿宋"/>
          <w:szCs w:val="32"/>
        </w:rPr>
        <w:t>适用本指引规定的优化审核安排。</w:t>
      </w:r>
    </w:p>
    <w:p w:rsidR="00714CCE" w:rsidRDefault="00AB62DA">
      <w:pPr>
        <w:spacing w:line="600" w:lineRule="exact"/>
        <w:ind w:firstLine="640"/>
        <w:rPr>
          <w:rFonts w:ascii="Times New Roman" w:eastAsia="仿宋"/>
          <w:szCs w:val="32"/>
        </w:rPr>
      </w:pPr>
      <w:r w:rsidRPr="0038477F">
        <w:rPr>
          <w:rFonts w:ascii="Times New Roman" w:eastAsia="仿宋"/>
          <w:szCs w:val="32"/>
        </w:rPr>
        <w:t>适用本指引规定的优化审核安排发行人（以下简称优化审核发行人）应当在</w:t>
      </w:r>
      <w:r w:rsidR="006149A6" w:rsidRPr="0038477F">
        <w:rPr>
          <w:rFonts w:ascii="Times New Roman" w:eastAsia="仿宋"/>
          <w:szCs w:val="32"/>
        </w:rPr>
        <w:t>优化审核安排</w:t>
      </w:r>
      <w:r w:rsidRPr="0038477F">
        <w:rPr>
          <w:rFonts w:ascii="Times New Roman" w:eastAsia="仿宋"/>
          <w:szCs w:val="32"/>
        </w:rPr>
        <w:t>申请文件中说明其符合本指引第五条规定。</w:t>
      </w:r>
    </w:p>
    <w:p w:rsidR="008B47D3" w:rsidRPr="008B47D3" w:rsidRDefault="008B47D3">
      <w:pPr>
        <w:spacing w:line="600" w:lineRule="exact"/>
        <w:ind w:firstLine="640"/>
        <w:rPr>
          <w:rFonts w:ascii="Times New Roman" w:eastAsia="仿宋"/>
          <w:szCs w:val="32"/>
        </w:rPr>
      </w:pPr>
    </w:p>
    <w:p w:rsidR="00714CCE" w:rsidRPr="0038477F" w:rsidRDefault="00AB62DA" w:rsidP="0045726F">
      <w:pPr>
        <w:spacing w:line="600" w:lineRule="exact"/>
        <w:ind w:firstLine="640"/>
        <w:jc w:val="center"/>
        <w:rPr>
          <w:rFonts w:ascii="Times New Roman" w:eastAsia="仿宋"/>
          <w:szCs w:val="32"/>
        </w:rPr>
      </w:pPr>
      <w:r w:rsidRPr="0038477F">
        <w:rPr>
          <w:rFonts w:ascii="Times New Roman" w:eastAsia="黑体"/>
          <w:bCs/>
          <w:kern w:val="0"/>
        </w:rPr>
        <w:t>第三章</w:t>
      </w:r>
      <w:r w:rsidRPr="0038477F">
        <w:rPr>
          <w:rFonts w:ascii="Times New Roman" w:eastAsia="黑体"/>
          <w:bCs/>
          <w:kern w:val="0"/>
        </w:rPr>
        <w:tab/>
        <w:t xml:space="preserve"> </w:t>
      </w:r>
      <w:r w:rsidRPr="0038477F">
        <w:rPr>
          <w:rFonts w:ascii="Times New Roman" w:eastAsia="黑体"/>
          <w:bCs/>
          <w:kern w:val="0"/>
        </w:rPr>
        <w:t>优化审核措施</w:t>
      </w:r>
    </w:p>
    <w:p w:rsidR="00714CCE" w:rsidRPr="0038477F" w:rsidRDefault="00AB62DA">
      <w:pPr>
        <w:spacing w:line="600" w:lineRule="exact"/>
        <w:ind w:firstLine="643"/>
        <w:rPr>
          <w:rFonts w:ascii="Times New Roman" w:eastAsia="仿宋"/>
          <w:szCs w:val="32"/>
        </w:rPr>
      </w:pPr>
      <w:r w:rsidRPr="0038477F">
        <w:rPr>
          <w:rFonts w:ascii="Times New Roman" w:eastAsia="仿宋"/>
          <w:b/>
          <w:szCs w:val="32"/>
        </w:rPr>
        <w:t>第七条</w:t>
      </w:r>
      <w:r w:rsidR="000A0CB6" w:rsidRPr="0038477F">
        <w:rPr>
          <w:rFonts w:ascii="Times New Roman" w:eastAsia="仿宋"/>
          <w:szCs w:val="32"/>
        </w:rPr>
        <w:t xml:space="preserve"> </w:t>
      </w:r>
      <w:r w:rsidRPr="0038477F">
        <w:rPr>
          <w:rFonts w:ascii="Times New Roman" w:eastAsia="仿宋"/>
          <w:szCs w:val="32"/>
        </w:rPr>
        <w:t>优化审核发行人可以简化编制公司债券发行申请文件：</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（一）可以就一般公司债券</w:t>
      </w:r>
      <w:r w:rsidR="0029171E" w:rsidRPr="0038477F">
        <w:rPr>
          <w:rFonts w:ascii="Times New Roman" w:eastAsia="仿宋"/>
          <w:szCs w:val="32"/>
        </w:rPr>
        <w:t>以及</w:t>
      </w:r>
      <w:r w:rsidRPr="0038477F">
        <w:rPr>
          <w:rFonts w:ascii="Times New Roman" w:eastAsia="仿宋"/>
          <w:szCs w:val="32"/>
        </w:rPr>
        <w:t>创新品种公司债券编制同一申请文件。</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（二）债券品种、债券期限、募集资金具体使用计划、债项评级</w:t>
      </w:r>
      <w:r w:rsidR="00937F33" w:rsidRPr="0038477F">
        <w:rPr>
          <w:rFonts w:ascii="Times New Roman" w:eastAsia="仿宋"/>
          <w:szCs w:val="32"/>
        </w:rPr>
        <w:t>（如有）</w:t>
      </w:r>
      <w:r w:rsidRPr="0038477F">
        <w:rPr>
          <w:rFonts w:ascii="Times New Roman" w:eastAsia="仿宋"/>
          <w:szCs w:val="32"/>
        </w:rPr>
        <w:t>、受托管理人等信息可以在各期债券发行前补充披露。</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（三）</w:t>
      </w:r>
      <w:r w:rsidR="00792C31" w:rsidRPr="0038477F">
        <w:rPr>
          <w:rFonts w:ascii="Times New Roman" w:eastAsia="仿宋"/>
          <w:szCs w:val="32"/>
        </w:rPr>
        <w:t>不存在影响公司经营或</w:t>
      </w:r>
      <w:r w:rsidR="00B80555" w:rsidRPr="0038477F">
        <w:rPr>
          <w:rFonts w:ascii="Times New Roman" w:eastAsia="仿宋"/>
          <w:szCs w:val="32"/>
        </w:rPr>
        <w:t>者</w:t>
      </w:r>
      <w:r w:rsidR="00792C31" w:rsidRPr="0038477F">
        <w:rPr>
          <w:rFonts w:ascii="Times New Roman" w:eastAsia="仿宋"/>
          <w:szCs w:val="32"/>
        </w:rPr>
        <w:t>偿债能力的重大不利变化，且不存在影响发行条件的重大事项的，公司可以申请适当延长年度、</w:t>
      </w:r>
      <w:r w:rsidR="001901FB" w:rsidRPr="0038477F">
        <w:rPr>
          <w:rFonts w:ascii="Times New Roman" w:eastAsia="仿宋"/>
          <w:szCs w:val="32"/>
        </w:rPr>
        <w:t>半年度财务报表有效期</w:t>
      </w:r>
      <w:r w:rsidR="00792C31" w:rsidRPr="0038477F">
        <w:rPr>
          <w:rFonts w:ascii="Times New Roman" w:eastAsia="仿宋"/>
          <w:szCs w:val="32"/>
        </w:rPr>
        <w:t>。</w:t>
      </w:r>
      <w:r w:rsidR="001901FB" w:rsidRPr="0038477F">
        <w:rPr>
          <w:rFonts w:ascii="Times New Roman" w:eastAsia="仿宋"/>
          <w:szCs w:val="32"/>
        </w:rPr>
        <w:t>年度财务报表有效期最多延长至当年</w:t>
      </w:r>
      <w:r w:rsidR="00792C31" w:rsidRPr="0038477F">
        <w:rPr>
          <w:rFonts w:ascii="Times New Roman" w:eastAsia="仿宋"/>
          <w:szCs w:val="32"/>
        </w:rPr>
        <w:t>8</w:t>
      </w:r>
      <w:r w:rsidR="00792C31" w:rsidRPr="0038477F">
        <w:rPr>
          <w:rFonts w:ascii="Times New Roman" w:eastAsia="仿宋"/>
          <w:szCs w:val="32"/>
        </w:rPr>
        <w:t>月末，半年度财务报</w:t>
      </w:r>
      <w:r w:rsidR="00A74EB1">
        <w:rPr>
          <w:rFonts w:ascii="Times New Roman" w:eastAsia="仿宋" w:hint="eastAsia"/>
          <w:szCs w:val="32"/>
        </w:rPr>
        <w:t>表</w:t>
      </w:r>
      <w:r w:rsidR="00792C31" w:rsidRPr="0038477F">
        <w:rPr>
          <w:rFonts w:ascii="Times New Roman" w:eastAsia="仿宋"/>
          <w:szCs w:val="32"/>
        </w:rPr>
        <w:t>有效期最多延长至次年</w:t>
      </w:r>
      <w:r w:rsidR="00792C31" w:rsidRPr="0038477F">
        <w:rPr>
          <w:rFonts w:ascii="Times New Roman" w:eastAsia="仿宋"/>
          <w:szCs w:val="32"/>
        </w:rPr>
        <w:t>4</w:t>
      </w:r>
      <w:r w:rsidR="00792C31" w:rsidRPr="0038477F">
        <w:rPr>
          <w:rFonts w:ascii="Times New Roman" w:eastAsia="仿宋"/>
          <w:szCs w:val="32"/>
        </w:rPr>
        <w:t>月末。已披露季度财务报告的，应当同步披露季度</w:t>
      </w:r>
      <w:r w:rsidR="001901FB" w:rsidRPr="0038477F">
        <w:rPr>
          <w:rFonts w:ascii="Times New Roman" w:eastAsia="仿宋"/>
          <w:szCs w:val="32"/>
        </w:rPr>
        <w:t>主要</w:t>
      </w:r>
      <w:r w:rsidR="00792C31" w:rsidRPr="0038477F">
        <w:rPr>
          <w:rFonts w:ascii="Times New Roman" w:eastAsia="仿宋"/>
          <w:szCs w:val="32"/>
        </w:rPr>
        <w:t>财务数据</w:t>
      </w:r>
      <w:r w:rsidR="00926498" w:rsidRPr="0038477F">
        <w:rPr>
          <w:rFonts w:ascii="Times New Roman" w:eastAsia="仿宋"/>
          <w:szCs w:val="32"/>
        </w:rPr>
        <w:t>。</w:t>
      </w:r>
    </w:p>
    <w:p w:rsidR="00714CCE" w:rsidRPr="0038477F" w:rsidRDefault="00AB62DA">
      <w:pPr>
        <w:spacing w:line="600" w:lineRule="exact"/>
        <w:ind w:firstLine="640"/>
        <w:rPr>
          <w:rFonts w:ascii="Times New Roman" w:eastAsia="仿宋"/>
          <w:szCs w:val="32"/>
        </w:rPr>
      </w:pPr>
      <w:r w:rsidRPr="0038477F">
        <w:rPr>
          <w:rFonts w:ascii="Times New Roman" w:eastAsia="仿宋"/>
          <w:szCs w:val="32"/>
        </w:rPr>
        <w:t>（四）董事、监事、高级管理人员在对发行申请文件真实性、准确性和完整性的确认意见中，承诺发行申请文件不存在虚假记</w:t>
      </w:r>
      <w:r w:rsidRPr="0038477F">
        <w:rPr>
          <w:rFonts w:ascii="Times New Roman" w:eastAsia="仿宋"/>
          <w:szCs w:val="32"/>
        </w:rPr>
        <w:lastRenderedPageBreak/>
        <w:t>载、误导性陈述或</w:t>
      </w:r>
      <w:r w:rsidR="00C70D1E" w:rsidRPr="0038477F">
        <w:rPr>
          <w:rFonts w:ascii="Times New Roman" w:eastAsia="仿宋"/>
          <w:szCs w:val="32"/>
        </w:rPr>
        <w:t>者</w:t>
      </w:r>
      <w:r w:rsidRPr="0038477F">
        <w:rPr>
          <w:rFonts w:ascii="Times New Roman" w:eastAsia="仿宋"/>
          <w:szCs w:val="32"/>
        </w:rPr>
        <w:t>重大遗漏，且将持续履行相关职责，确保每期债券</w:t>
      </w:r>
      <w:r w:rsidRPr="00E43F71">
        <w:rPr>
          <w:rFonts w:ascii="Times New Roman" w:eastAsia="仿宋"/>
          <w:szCs w:val="32"/>
        </w:rPr>
        <w:t>发行文件</w:t>
      </w:r>
      <w:r w:rsidRPr="0038477F">
        <w:rPr>
          <w:rFonts w:ascii="Times New Roman" w:eastAsia="仿宋"/>
          <w:szCs w:val="32"/>
        </w:rPr>
        <w:t>真实、准确、完整</w:t>
      </w:r>
      <w:r w:rsidR="0029171E" w:rsidRPr="0038477F">
        <w:rPr>
          <w:rFonts w:ascii="Times New Roman" w:eastAsia="仿宋"/>
          <w:szCs w:val="32"/>
        </w:rPr>
        <w:t>的</w:t>
      </w:r>
      <w:r w:rsidRPr="0038477F">
        <w:rPr>
          <w:rFonts w:ascii="Times New Roman" w:eastAsia="仿宋"/>
          <w:szCs w:val="32"/>
        </w:rPr>
        <w:t>，后续每期债券发行前</w:t>
      </w:r>
      <w:r w:rsidR="0029171E" w:rsidRPr="0038477F">
        <w:rPr>
          <w:rFonts w:ascii="Times New Roman" w:eastAsia="仿宋"/>
          <w:szCs w:val="32"/>
        </w:rPr>
        <w:t>可以</w:t>
      </w:r>
      <w:r w:rsidRPr="0038477F">
        <w:rPr>
          <w:rFonts w:ascii="Times New Roman" w:eastAsia="仿宋"/>
          <w:szCs w:val="32"/>
        </w:rPr>
        <w:t>无需另行签署确认意见。</w:t>
      </w:r>
    </w:p>
    <w:p w:rsidR="00714CCE" w:rsidRPr="0038477F" w:rsidRDefault="00AB62DA">
      <w:pPr>
        <w:spacing w:line="600" w:lineRule="exact"/>
        <w:ind w:firstLine="640"/>
        <w:rPr>
          <w:rFonts w:ascii="Times New Roman" w:eastAsia="仿宋"/>
          <w:b/>
          <w:szCs w:val="32"/>
        </w:rPr>
      </w:pPr>
      <w:r w:rsidRPr="0038477F">
        <w:rPr>
          <w:rFonts w:ascii="Times New Roman" w:eastAsia="仿宋"/>
          <w:szCs w:val="32"/>
        </w:rPr>
        <w:t>（五）申请非公开发行公司债券的，</w:t>
      </w:r>
      <w:r w:rsidR="0029171E" w:rsidRPr="0038477F">
        <w:rPr>
          <w:rFonts w:ascii="Times New Roman" w:eastAsia="仿宋"/>
          <w:szCs w:val="32"/>
        </w:rPr>
        <w:t>发行人可以在发行前同时向本所提交挂牌条件确认申请文件和</w:t>
      </w:r>
      <w:r w:rsidR="0029171E" w:rsidRPr="00E43F71">
        <w:rPr>
          <w:rFonts w:ascii="Times New Roman" w:eastAsia="仿宋"/>
          <w:szCs w:val="32"/>
        </w:rPr>
        <w:t>发行文件</w:t>
      </w:r>
      <w:r w:rsidRPr="0038477F">
        <w:rPr>
          <w:rFonts w:ascii="Times New Roman" w:eastAsia="仿宋"/>
          <w:szCs w:val="32"/>
        </w:rPr>
        <w:t>。</w:t>
      </w:r>
    </w:p>
    <w:p w:rsidR="00714CCE" w:rsidRPr="0038477F" w:rsidRDefault="00AB62DA">
      <w:pPr>
        <w:spacing w:line="600" w:lineRule="exact"/>
        <w:ind w:firstLine="643"/>
        <w:rPr>
          <w:rFonts w:ascii="Times New Roman" w:eastAsia="仿宋"/>
          <w:szCs w:val="32"/>
        </w:rPr>
      </w:pPr>
      <w:r w:rsidRPr="0038477F">
        <w:rPr>
          <w:rFonts w:ascii="Times New Roman" w:eastAsia="仿宋"/>
          <w:b/>
          <w:szCs w:val="32"/>
        </w:rPr>
        <w:t>第八条</w:t>
      </w:r>
      <w:r w:rsidR="000A0CB6" w:rsidRPr="0038477F">
        <w:rPr>
          <w:rFonts w:ascii="Times New Roman" w:eastAsia="仿宋"/>
          <w:szCs w:val="32"/>
        </w:rPr>
        <w:t xml:space="preserve"> </w:t>
      </w:r>
      <w:r w:rsidRPr="0038477F">
        <w:rPr>
          <w:rFonts w:ascii="Times New Roman" w:eastAsia="仿宋"/>
          <w:szCs w:val="32"/>
        </w:rPr>
        <w:t>优化审核发行人可以设立</w:t>
      </w:r>
      <w:r w:rsidR="001C749F">
        <w:rPr>
          <w:rFonts w:ascii="Times New Roman" w:eastAsia="仿宋" w:hint="eastAsia"/>
          <w:szCs w:val="32"/>
        </w:rPr>
        <w:t>主</w:t>
      </w:r>
      <w:r w:rsidRPr="00E43F71">
        <w:rPr>
          <w:rFonts w:ascii="Times New Roman" w:eastAsia="仿宋"/>
          <w:szCs w:val="32"/>
        </w:rPr>
        <w:t>承销</w:t>
      </w:r>
      <w:r w:rsidR="001C749F">
        <w:rPr>
          <w:rFonts w:ascii="Times New Roman" w:eastAsia="仿宋" w:hint="eastAsia"/>
          <w:szCs w:val="32"/>
        </w:rPr>
        <w:t>商</w:t>
      </w:r>
      <w:r w:rsidRPr="00E43F71">
        <w:rPr>
          <w:rFonts w:ascii="Times New Roman" w:eastAsia="仿宋"/>
          <w:szCs w:val="32"/>
        </w:rPr>
        <w:t>团</w:t>
      </w:r>
      <w:r w:rsidRPr="0038477F">
        <w:rPr>
          <w:rFonts w:ascii="Times New Roman" w:eastAsia="仿宋"/>
          <w:szCs w:val="32"/>
        </w:rPr>
        <w:t>，但应当在每期债券发行前确定该期债券</w:t>
      </w:r>
      <w:r w:rsidR="0029171E" w:rsidRPr="0038477F">
        <w:rPr>
          <w:rFonts w:ascii="Times New Roman" w:eastAsia="仿宋"/>
          <w:szCs w:val="32"/>
        </w:rPr>
        <w:t>的</w:t>
      </w:r>
      <w:r w:rsidRPr="0038477F">
        <w:rPr>
          <w:rFonts w:ascii="Times New Roman" w:eastAsia="仿宋"/>
          <w:szCs w:val="32"/>
        </w:rPr>
        <w:t>主承销商。</w:t>
      </w:r>
    </w:p>
    <w:p w:rsidR="00714CCE" w:rsidRPr="0038477F" w:rsidRDefault="00AB62DA">
      <w:pPr>
        <w:spacing w:line="600" w:lineRule="exact"/>
        <w:ind w:firstLine="643"/>
        <w:rPr>
          <w:rFonts w:ascii="Times New Roman" w:eastAsia="仿宋"/>
          <w:szCs w:val="32"/>
        </w:rPr>
      </w:pPr>
      <w:r w:rsidRPr="0038477F">
        <w:rPr>
          <w:rFonts w:ascii="Times New Roman" w:eastAsia="仿宋"/>
          <w:b/>
          <w:szCs w:val="32"/>
        </w:rPr>
        <w:t>第九条</w:t>
      </w:r>
      <w:r w:rsidR="000A0CB6" w:rsidRPr="0038477F">
        <w:rPr>
          <w:rFonts w:ascii="Times New Roman" w:eastAsia="仿宋"/>
          <w:szCs w:val="32"/>
        </w:rPr>
        <w:t xml:space="preserve"> </w:t>
      </w:r>
      <w:r w:rsidRPr="0038477F">
        <w:rPr>
          <w:rFonts w:ascii="Times New Roman" w:eastAsia="仿宋"/>
          <w:szCs w:val="32"/>
        </w:rPr>
        <w:t>对优化审核发行人提交的公司债券发行申请，相关审核会议以非现场形式召开，</w:t>
      </w:r>
      <w:r w:rsidR="008A74C4" w:rsidRPr="0038477F">
        <w:rPr>
          <w:rFonts w:ascii="Times New Roman" w:eastAsia="仿宋"/>
          <w:szCs w:val="32"/>
        </w:rPr>
        <w:t>本所</w:t>
      </w:r>
      <w:r w:rsidRPr="0038477F">
        <w:rPr>
          <w:rFonts w:ascii="Times New Roman" w:eastAsia="仿宋"/>
          <w:szCs w:val="32"/>
        </w:rPr>
        <w:t>审核时限原则上不超过</w:t>
      </w:r>
      <w:r w:rsidR="001901FB" w:rsidRPr="0038477F">
        <w:rPr>
          <w:rFonts w:ascii="Times New Roman" w:eastAsia="仿宋"/>
          <w:szCs w:val="32"/>
        </w:rPr>
        <w:t>十</w:t>
      </w:r>
      <w:r w:rsidRPr="0038477F">
        <w:rPr>
          <w:rFonts w:ascii="Times New Roman" w:eastAsia="仿宋"/>
          <w:szCs w:val="32"/>
        </w:rPr>
        <w:t>个工作日。</w:t>
      </w:r>
    </w:p>
    <w:p w:rsidR="00714CCE" w:rsidRPr="0038477F" w:rsidRDefault="00AB62DA">
      <w:pPr>
        <w:spacing w:line="600" w:lineRule="exact"/>
        <w:ind w:firstLine="643"/>
        <w:rPr>
          <w:rFonts w:ascii="Times New Roman" w:eastAsia="仿宋"/>
          <w:szCs w:val="32"/>
        </w:rPr>
      </w:pPr>
      <w:r w:rsidRPr="0038477F">
        <w:rPr>
          <w:rFonts w:ascii="Times New Roman" w:eastAsia="仿宋"/>
          <w:b/>
          <w:bCs/>
          <w:szCs w:val="32"/>
        </w:rPr>
        <w:t>第十条</w:t>
      </w:r>
      <w:r w:rsidR="000A0CB6" w:rsidRPr="0038477F">
        <w:rPr>
          <w:rFonts w:ascii="Times New Roman" w:eastAsia="仿宋"/>
          <w:szCs w:val="32"/>
        </w:rPr>
        <w:t xml:space="preserve"> </w:t>
      </w:r>
      <w:r w:rsidR="00C76C7A" w:rsidRPr="0038477F">
        <w:rPr>
          <w:rFonts w:ascii="Times New Roman" w:eastAsia="仿宋"/>
          <w:szCs w:val="32"/>
        </w:rPr>
        <w:t>优化审核发行人可以在中国证监会出具的注册批复或者本所出具的无异议函到期前</w:t>
      </w:r>
      <w:r w:rsidR="001901FB" w:rsidRPr="0038477F">
        <w:rPr>
          <w:rFonts w:ascii="Times New Roman" w:eastAsia="仿宋"/>
          <w:szCs w:val="32"/>
        </w:rPr>
        <w:t>三</w:t>
      </w:r>
      <w:r w:rsidRPr="0038477F">
        <w:rPr>
          <w:rFonts w:ascii="Times New Roman" w:eastAsia="仿宋"/>
          <w:szCs w:val="32"/>
        </w:rPr>
        <w:t>个月内再次申请发行公司债券</w:t>
      </w:r>
      <w:r w:rsidR="0029171E" w:rsidRPr="0038477F">
        <w:rPr>
          <w:rFonts w:ascii="Times New Roman" w:eastAsia="仿宋"/>
          <w:szCs w:val="32"/>
        </w:rPr>
        <w:t>；</w:t>
      </w:r>
      <w:r w:rsidR="00BB3B71" w:rsidRPr="0038477F">
        <w:rPr>
          <w:rFonts w:ascii="Times New Roman" w:eastAsia="仿宋"/>
          <w:szCs w:val="32"/>
        </w:rPr>
        <w:t>不存在</w:t>
      </w:r>
      <w:r w:rsidRPr="0038477F">
        <w:rPr>
          <w:rFonts w:ascii="Times New Roman" w:eastAsia="仿宋"/>
          <w:szCs w:val="32"/>
        </w:rPr>
        <w:t>重大变化的，</w:t>
      </w:r>
      <w:r w:rsidR="00BB3B71" w:rsidRPr="0038477F">
        <w:rPr>
          <w:rFonts w:ascii="Times New Roman" w:eastAsia="仿宋"/>
          <w:szCs w:val="32"/>
        </w:rPr>
        <w:t>优化审核发行人可以在符合《公司债券发行与交易管理办法》等规则的前提下，简化编制公司债券发行申请文件</w:t>
      </w:r>
      <w:r w:rsidRPr="0038477F">
        <w:rPr>
          <w:rFonts w:ascii="Times New Roman" w:eastAsia="仿宋"/>
          <w:szCs w:val="32"/>
        </w:rPr>
        <w:t>。</w:t>
      </w:r>
    </w:p>
    <w:p w:rsidR="00714CCE" w:rsidRPr="0038477F" w:rsidRDefault="00AB62DA" w:rsidP="00A74E77">
      <w:pPr>
        <w:spacing w:line="600" w:lineRule="exact"/>
        <w:ind w:firstLine="643"/>
        <w:rPr>
          <w:rFonts w:ascii="Times New Roman" w:eastAsia="仿宋"/>
          <w:szCs w:val="32"/>
        </w:rPr>
      </w:pPr>
      <w:r w:rsidRPr="0038477F">
        <w:rPr>
          <w:rFonts w:ascii="Times New Roman" w:eastAsia="仿宋"/>
          <w:b/>
          <w:bCs/>
          <w:szCs w:val="32"/>
        </w:rPr>
        <w:t>第十一条</w:t>
      </w:r>
      <w:r w:rsidR="000A0CB6" w:rsidRPr="0038477F">
        <w:rPr>
          <w:rFonts w:ascii="Times New Roman" w:eastAsia="仿宋"/>
          <w:szCs w:val="32"/>
        </w:rPr>
        <w:t xml:space="preserve"> </w:t>
      </w:r>
      <w:r w:rsidRPr="0038477F">
        <w:rPr>
          <w:rFonts w:ascii="Times New Roman" w:eastAsia="仿宋"/>
          <w:szCs w:val="32"/>
        </w:rPr>
        <w:t>优化审核发行人不再符合本指引第五条规定的条件，或</w:t>
      </w:r>
      <w:r w:rsidR="00BB3B71" w:rsidRPr="0038477F">
        <w:rPr>
          <w:rFonts w:ascii="Times New Roman" w:eastAsia="仿宋"/>
          <w:szCs w:val="32"/>
        </w:rPr>
        <w:t>者</w:t>
      </w:r>
      <w:r w:rsidRPr="0038477F">
        <w:rPr>
          <w:rFonts w:ascii="Times New Roman" w:eastAsia="仿宋"/>
          <w:szCs w:val="32"/>
        </w:rPr>
        <w:t>出现其他重大不利变化可能严重影响发行人偿债能力的，本所</w:t>
      </w:r>
      <w:r w:rsidR="0091256A" w:rsidRPr="0038477F">
        <w:rPr>
          <w:rFonts w:ascii="Times New Roman" w:eastAsia="仿宋"/>
          <w:szCs w:val="32"/>
        </w:rPr>
        <w:t>可以</w:t>
      </w:r>
      <w:r w:rsidRPr="0038477F">
        <w:rPr>
          <w:rFonts w:ascii="Times New Roman" w:eastAsia="仿宋"/>
          <w:szCs w:val="32"/>
        </w:rPr>
        <w:t>对其公司债券发行申请不再适用优化审核安排。</w:t>
      </w:r>
    </w:p>
    <w:p w:rsidR="00714CCE" w:rsidRPr="0038477F" w:rsidRDefault="00AB62DA" w:rsidP="00485599">
      <w:pPr>
        <w:spacing w:line="600" w:lineRule="exact"/>
        <w:ind w:firstLine="640"/>
        <w:rPr>
          <w:rFonts w:ascii="Times New Roman" w:eastAsia="仿宋"/>
          <w:szCs w:val="32"/>
        </w:rPr>
      </w:pPr>
      <w:r w:rsidRPr="0038477F">
        <w:rPr>
          <w:rFonts w:ascii="Times New Roman" w:eastAsia="仿宋"/>
          <w:szCs w:val="32"/>
        </w:rPr>
        <w:t>发生前款规定情形的，发行人、主承销商应当及时向本所报告。前款规定情形消除后，发行人可以重新向本所申请适用优化审核安排。</w:t>
      </w:r>
    </w:p>
    <w:p w:rsidR="00714CCE" w:rsidRPr="0038477F" w:rsidRDefault="00714CCE" w:rsidP="002325C3">
      <w:pPr>
        <w:spacing w:line="600" w:lineRule="exact"/>
        <w:ind w:firstLine="640"/>
        <w:rPr>
          <w:rFonts w:ascii="Times New Roman" w:eastAsia="仿宋"/>
          <w:szCs w:val="32"/>
        </w:rPr>
      </w:pPr>
    </w:p>
    <w:p w:rsidR="00714CCE" w:rsidRPr="0038477F" w:rsidRDefault="00AB62DA">
      <w:pPr>
        <w:ind w:firstLineChars="0" w:firstLine="646"/>
        <w:jc w:val="center"/>
        <w:outlineLvl w:val="0"/>
        <w:rPr>
          <w:rFonts w:ascii="Times New Roman" w:eastAsia="黑体"/>
          <w:bCs/>
          <w:kern w:val="0"/>
        </w:rPr>
      </w:pPr>
      <w:r w:rsidRPr="0038477F">
        <w:rPr>
          <w:rFonts w:ascii="Times New Roman" w:eastAsia="黑体"/>
          <w:bCs/>
          <w:kern w:val="0"/>
        </w:rPr>
        <w:t>第四章</w:t>
      </w:r>
      <w:r w:rsidRPr="0038477F">
        <w:rPr>
          <w:rFonts w:ascii="Times New Roman" w:eastAsia="黑体"/>
          <w:bCs/>
          <w:kern w:val="0"/>
        </w:rPr>
        <w:t xml:space="preserve"> </w:t>
      </w:r>
      <w:r w:rsidRPr="0038477F">
        <w:rPr>
          <w:rFonts w:ascii="Times New Roman" w:eastAsia="黑体"/>
          <w:bCs/>
          <w:kern w:val="0"/>
        </w:rPr>
        <w:t>附则</w:t>
      </w:r>
    </w:p>
    <w:p w:rsidR="00792C31" w:rsidRPr="0038477F" w:rsidRDefault="00792C31" w:rsidP="00CD4DBB">
      <w:pPr>
        <w:spacing w:line="600" w:lineRule="exact"/>
        <w:ind w:firstLine="643"/>
        <w:rPr>
          <w:rFonts w:ascii="Times New Roman" w:eastAsia="黑体"/>
          <w:bCs/>
          <w:kern w:val="0"/>
        </w:rPr>
      </w:pPr>
      <w:r w:rsidRPr="0038477F">
        <w:rPr>
          <w:rFonts w:ascii="Times New Roman" w:eastAsia="仿宋"/>
          <w:b/>
          <w:bCs/>
          <w:szCs w:val="32"/>
        </w:rPr>
        <w:t>第十二条</w:t>
      </w:r>
      <w:r w:rsidR="000A0CB6" w:rsidRPr="0038477F">
        <w:rPr>
          <w:rFonts w:ascii="Times New Roman" w:eastAsia="仿宋"/>
          <w:b/>
          <w:bCs/>
          <w:szCs w:val="32"/>
        </w:rPr>
        <w:t xml:space="preserve"> </w:t>
      </w:r>
      <w:r w:rsidRPr="0038477F">
        <w:rPr>
          <w:rFonts w:ascii="Times New Roman" w:eastAsia="仿宋"/>
          <w:szCs w:val="32"/>
        </w:rPr>
        <w:t>本所</w:t>
      </w:r>
      <w:r w:rsidR="00AA13BF" w:rsidRPr="0038477F">
        <w:rPr>
          <w:rFonts w:ascii="Times New Roman" w:eastAsia="仿宋"/>
          <w:szCs w:val="32"/>
        </w:rPr>
        <w:t>对</w:t>
      </w:r>
      <w:r w:rsidR="00842405">
        <w:rPr>
          <w:rFonts w:ascii="Times New Roman" w:eastAsia="仿宋" w:hint="eastAsia"/>
          <w:szCs w:val="32"/>
        </w:rPr>
        <w:t>于</w:t>
      </w:r>
      <w:r w:rsidR="00AA13BF" w:rsidRPr="0038477F">
        <w:rPr>
          <w:rFonts w:ascii="Times New Roman" w:eastAsia="仿宋"/>
          <w:szCs w:val="32"/>
        </w:rPr>
        <w:t>具有一定市场认可</w:t>
      </w:r>
      <w:r w:rsidR="00301067" w:rsidRPr="0038477F">
        <w:rPr>
          <w:rFonts w:ascii="Times New Roman" w:eastAsia="仿宋"/>
          <w:szCs w:val="32"/>
        </w:rPr>
        <w:t>度、财务状况健康、盈利能力良好或者</w:t>
      </w:r>
      <w:r w:rsidR="00940F07">
        <w:rPr>
          <w:rFonts w:ascii="Times New Roman" w:eastAsia="仿宋" w:hint="eastAsia"/>
          <w:szCs w:val="32"/>
        </w:rPr>
        <w:t>符合</w:t>
      </w:r>
      <w:r w:rsidR="00301067" w:rsidRPr="0038477F">
        <w:rPr>
          <w:rFonts w:ascii="Times New Roman" w:eastAsia="仿宋"/>
          <w:szCs w:val="32"/>
        </w:rPr>
        <w:t>国家政策</w:t>
      </w:r>
      <w:r w:rsidR="00940F07">
        <w:rPr>
          <w:rFonts w:ascii="Times New Roman" w:eastAsia="仿宋" w:hint="eastAsia"/>
          <w:szCs w:val="32"/>
        </w:rPr>
        <w:t>导向</w:t>
      </w:r>
      <w:r w:rsidR="00D311C8">
        <w:rPr>
          <w:rFonts w:ascii="Times New Roman" w:eastAsia="仿宋" w:hint="eastAsia"/>
          <w:szCs w:val="32"/>
        </w:rPr>
        <w:t>，</w:t>
      </w:r>
      <w:r w:rsidR="00CD4DBB" w:rsidRPr="0038477F">
        <w:rPr>
          <w:rFonts w:ascii="Times New Roman" w:eastAsia="仿宋"/>
          <w:szCs w:val="32"/>
        </w:rPr>
        <w:t>但尚未</w:t>
      </w:r>
      <w:r w:rsidR="00CD4DBB">
        <w:rPr>
          <w:rFonts w:ascii="Times New Roman" w:eastAsia="仿宋" w:hint="eastAsia"/>
          <w:szCs w:val="32"/>
        </w:rPr>
        <w:t>达到</w:t>
      </w:r>
      <w:r w:rsidR="00CD4DBB" w:rsidRPr="0038477F">
        <w:rPr>
          <w:rFonts w:ascii="Times New Roman" w:eastAsia="仿宋"/>
          <w:szCs w:val="32"/>
        </w:rPr>
        <w:t>优化审核</w:t>
      </w:r>
      <w:r w:rsidR="00CD4DBB">
        <w:rPr>
          <w:rFonts w:ascii="Times New Roman" w:eastAsia="仿宋" w:hint="eastAsia"/>
          <w:szCs w:val="32"/>
        </w:rPr>
        <w:t>条件</w:t>
      </w:r>
      <w:r w:rsidR="00CD4DBB" w:rsidRPr="0038477F">
        <w:rPr>
          <w:rFonts w:ascii="Times New Roman" w:eastAsia="仿宋"/>
          <w:szCs w:val="32"/>
        </w:rPr>
        <w:t>的发行人</w:t>
      </w:r>
      <w:r w:rsidR="00301067" w:rsidRPr="0038477F">
        <w:rPr>
          <w:rFonts w:ascii="Times New Roman" w:eastAsia="仿宋"/>
          <w:szCs w:val="32"/>
        </w:rPr>
        <w:t>，</w:t>
      </w:r>
      <w:r w:rsidR="00AC5FEA">
        <w:rPr>
          <w:rFonts w:ascii="Times New Roman" w:eastAsia="仿宋" w:hint="eastAsia"/>
          <w:szCs w:val="32"/>
        </w:rPr>
        <w:t>根据相关规则</w:t>
      </w:r>
      <w:r w:rsidR="00842405">
        <w:rPr>
          <w:rFonts w:ascii="Times New Roman" w:eastAsia="仿宋" w:hint="eastAsia"/>
          <w:szCs w:val="32"/>
        </w:rPr>
        <w:t>支持其申报发行</w:t>
      </w:r>
      <w:r w:rsidR="00AC5FEA">
        <w:rPr>
          <w:rFonts w:ascii="Times New Roman" w:eastAsia="仿宋" w:hint="eastAsia"/>
          <w:szCs w:val="32"/>
        </w:rPr>
        <w:t>公司债券</w:t>
      </w:r>
      <w:r w:rsidR="00842405">
        <w:rPr>
          <w:rFonts w:ascii="Times New Roman" w:eastAsia="仿宋" w:hint="eastAsia"/>
          <w:szCs w:val="32"/>
        </w:rPr>
        <w:t>并</w:t>
      </w:r>
      <w:r w:rsidR="00301067" w:rsidRPr="0038477F">
        <w:rPr>
          <w:rFonts w:ascii="Times New Roman" w:eastAsia="仿宋"/>
          <w:szCs w:val="32"/>
        </w:rPr>
        <w:t>提高</w:t>
      </w:r>
      <w:r w:rsidR="00940F07">
        <w:rPr>
          <w:rFonts w:ascii="Times New Roman" w:eastAsia="仿宋" w:hint="eastAsia"/>
          <w:szCs w:val="32"/>
        </w:rPr>
        <w:t>融资</w:t>
      </w:r>
      <w:r w:rsidR="00301067" w:rsidRPr="0038477F">
        <w:rPr>
          <w:rFonts w:ascii="Times New Roman" w:eastAsia="仿宋"/>
          <w:szCs w:val="32"/>
        </w:rPr>
        <w:t>效率</w:t>
      </w:r>
      <w:r w:rsidRPr="0038477F">
        <w:rPr>
          <w:rFonts w:ascii="Times New Roman" w:eastAsia="仿宋"/>
          <w:szCs w:val="32"/>
        </w:rPr>
        <w:t>。</w:t>
      </w:r>
    </w:p>
    <w:p w:rsidR="00714CCE" w:rsidRPr="0038477F" w:rsidRDefault="00AB62DA">
      <w:pPr>
        <w:spacing w:line="600" w:lineRule="exact"/>
        <w:ind w:firstLine="643"/>
        <w:rPr>
          <w:rFonts w:ascii="Times New Roman" w:eastAsia="仿宋"/>
          <w:szCs w:val="32"/>
        </w:rPr>
      </w:pPr>
      <w:r w:rsidRPr="0038477F">
        <w:rPr>
          <w:rFonts w:ascii="Times New Roman" w:eastAsia="仿宋"/>
          <w:b/>
          <w:bCs/>
          <w:szCs w:val="32"/>
        </w:rPr>
        <w:t>第十三条</w:t>
      </w:r>
      <w:r w:rsidR="000A0CB6" w:rsidRPr="0038477F">
        <w:rPr>
          <w:rFonts w:ascii="Times New Roman" w:eastAsia="仿宋"/>
          <w:szCs w:val="32"/>
        </w:rPr>
        <w:t xml:space="preserve"> </w:t>
      </w:r>
      <w:r w:rsidRPr="0038477F">
        <w:rPr>
          <w:rFonts w:ascii="Times New Roman" w:eastAsia="仿宋"/>
          <w:szCs w:val="32"/>
        </w:rPr>
        <w:t>本所对创新品种公司债券、特定行业发行人的信息披露和</w:t>
      </w:r>
      <w:r w:rsidRPr="00E43F71">
        <w:rPr>
          <w:rFonts w:ascii="Times New Roman" w:eastAsia="仿宋"/>
          <w:szCs w:val="32"/>
        </w:rPr>
        <w:t>核查</w:t>
      </w:r>
      <w:r w:rsidRPr="0038477F">
        <w:rPr>
          <w:rFonts w:ascii="Times New Roman" w:eastAsia="仿宋"/>
          <w:szCs w:val="32"/>
        </w:rPr>
        <w:t>等另有规定的，</w:t>
      </w:r>
      <w:r w:rsidR="00E56A73" w:rsidRPr="0038477F">
        <w:rPr>
          <w:rFonts w:ascii="Times New Roman" w:eastAsia="仿宋"/>
          <w:szCs w:val="32"/>
        </w:rPr>
        <w:t>应当按照相关规定进行信息披露和核查</w:t>
      </w:r>
      <w:r w:rsidRPr="0038477F">
        <w:rPr>
          <w:rFonts w:ascii="Times New Roman" w:eastAsia="仿宋"/>
          <w:szCs w:val="32"/>
        </w:rPr>
        <w:t>。</w:t>
      </w:r>
    </w:p>
    <w:p w:rsidR="00714CCE" w:rsidRPr="0038477F" w:rsidRDefault="00AB62DA">
      <w:pPr>
        <w:ind w:firstLine="643"/>
        <w:rPr>
          <w:rFonts w:ascii="Times New Roman" w:eastAsia="仿宋"/>
          <w:szCs w:val="32"/>
        </w:rPr>
      </w:pPr>
      <w:r w:rsidRPr="0038477F">
        <w:rPr>
          <w:rFonts w:ascii="Times New Roman" w:eastAsia="仿宋"/>
          <w:b/>
          <w:bCs/>
          <w:szCs w:val="32"/>
        </w:rPr>
        <w:t>第十四条</w:t>
      </w:r>
      <w:r w:rsidR="000A0CB6" w:rsidRPr="0038477F">
        <w:rPr>
          <w:rFonts w:ascii="Times New Roman" w:eastAsia="仿宋"/>
          <w:szCs w:val="32"/>
        </w:rPr>
        <w:t xml:space="preserve"> </w:t>
      </w:r>
      <w:r w:rsidRPr="0038477F">
        <w:rPr>
          <w:rFonts w:ascii="Times New Roman" w:eastAsia="仿宋"/>
          <w:szCs w:val="32"/>
        </w:rPr>
        <w:t>发行人违反本指引的，本所可以根据相关业务规则采取自律监管措施或者纪律处分。</w:t>
      </w:r>
    </w:p>
    <w:p w:rsidR="00714CCE" w:rsidRPr="0038477F" w:rsidRDefault="00AB62DA">
      <w:pPr>
        <w:spacing w:line="600" w:lineRule="exact"/>
        <w:ind w:firstLine="643"/>
        <w:rPr>
          <w:rFonts w:ascii="Times New Roman" w:eastAsia="仿宋"/>
          <w:szCs w:val="32"/>
        </w:rPr>
      </w:pPr>
      <w:r w:rsidRPr="0038477F">
        <w:rPr>
          <w:rFonts w:ascii="Times New Roman" w:eastAsia="仿宋"/>
          <w:b/>
          <w:bCs/>
          <w:szCs w:val="32"/>
        </w:rPr>
        <w:t>第十五条</w:t>
      </w:r>
      <w:r w:rsidR="000A0CB6" w:rsidRPr="0038477F">
        <w:rPr>
          <w:rFonts w:ascii="Times New Roman" w:eastAsia="仿宋"/>
          <w:b/>
          <w:bCs/>
          <w:szCs w:val="32"/>
        </w:rPr>
        <w:t xml:space="preserve"> </w:t>
      </w:r>
      <w:r w:rsidRPr="0038477F">
        <w:rPr>
          <w:rFonts w:ascii="Times New Roman" w:eastAsia="仿宋"/>
          <w:szCs w:val="32"/>
        </w:rPr>
        <w:t>本指引由本所负责解释。</w:t>
      </w:r>
    </w:p>
    <w:p w:rsidR="00714CCE" w:rsidRPr="0038477F" w:rsidRDefault="00AB62DA">
      <w:pPr>
        <w:spacing w:line="600" w:lineRule="exact"/>
        <w:ind w:firstLine="643"/>
        <w:rPr>
          <w:rFonts w:ascii="Times New Roman" w:eastAsia="仿宋"/>
          <w:szCs w:val="32"/>
        </w:rPr>
      </w:pPr>
      <w:r w:rsidRPr="0038477F">
        <w:rPr>
          <w:rFonts w:ascii="Times New Roman" w:eastAsia="仿宋"/>
          <w:b/>
          <w:bCs/>
          <w:szCs w:val="32"/>
        </w:rPr>
        <w:t>第十六条</w:t>
      </w:r>
      <w:r w:rsidR="000A0CB6" w:rsidRPr="0038477F">
        <w:rPr>
          <w:rFonts w:ascii="Times New Roman" w:eastAsia="仿宋"/>
          <w:b/>
          <w:bCs/>
          <w:szCs w:val="32"/>
        </w:rPr>
        <w:t xml:space="preserve"> </w:t>
      </w:r>
      <w:r w:rsidRPr="0038477F">
        <w:rPr>
          <w:rFonts w:ascii="Times New Roman" w:eastAsia="仿宋"/>
          <w:szCs w:val="32"/>
        </w:rPr>
        <w:t>本指引自发布之日起施</w:t>
      </w:r>
      <w:r w:rsidR="005C0FDD" w:rsidRPr="0038477F">
        <w:rPr>
          <w:rFonts w:ascii="Times New Roman" w:eastAsia="仿宋"/>
          <w:szCs w:val="32"/>
        </w:rPr>
        <w:t>行</w:t>
      </w:r>
      <w:r w:rsidRPr="0038477F">
        <w:rPr>
          <w:rFonts w:ascii="Times New Roman" w:eastAsia="仿宋"/>
          <w:szCs w:val="32"/>
        </w:rPr>
        <w:t>。</w:t>
      </w:r>
    </w:p>
    <w:p w:rsidR="00714CCE" w:rsidRPr="0038477F" w:rsidRDefault="00714CCE">
      <w:pPr>
        <w:spacing w:line="600" w:lineRule="exact"/>
        <w:ind w:firstLine="640"/>
        <w:rPr>
          <w:rFonts w:ascii="Times New Roman" w:eastAsia="仿宋"/>
          <w:szCs w:val="32"/>
        </w:rPr>
        <w:sectPr w:rsidR="00714CCE" w:rsidRPr="0038477F" w:rsidSect="00806589">
          <w:headerReference w:type="even" r:id="rId10"/>
          <w:headerReference w:type="default" r:id="rId11"/>
          <w:footerReference w:type="even" r:id="rId12"/>
          <w:footerReference w:type="default" r:id="rId13"/>
          <w:headerReference w:type="first" r:id="rId14"/>
          <w:footerReference w:type="first" r:id="rId15"/>
          <w:pgSz w:w="11907" w:h="16839"/>
          <w:pgMar w:top="2098" w:right="1474" w:bottom="1985" w:left="1588" w:header="851" w:footer="992" w:gutter="0"/>
          <w:cols w:space="425"/>
          <w:docGrid w:type="lines" w:linePitch="435"/>
        </w:sectPr>
      </w:pPr>
    </w:p>
    <w:p w:rsidR="00714CCE" w:rsidRPr="0038477F" w:rsidRDefault="00AB62DA">
      <w:pPr>
        <w:ind w:firstLineChars="0" w:firstLine="0"/>
        <w:outlineLvl w:val="0"/>
        <w:rPr>
          <w:rFonts w:ascii="Times New Roman" w:eastAsia="仿宋"/>
          <w:szCs w:val="32"/>
        </w:rPr>
      </w:pPr>
      <w:r w:rsidRPr="0038477F">
        <w:rPr>
          <w:rFonts w:ascii="Times New Roman" w:eastAsia="仿宋"/>
          <w:b/>
          <w:szCs w:val="32"/>
        </w:rPr>
        <w:lastRenderedPageBreak/>
        <w:t>附表：优化审核发行人财务指标要求</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3"/>
        <w:gridCol w:w="1333"/>
        <w:gridCol w:w="1335"/>
        <w:gridCol w:w="1624"/>
      </w:tblGrid>
      <w:tr w:rsidR="00714CCE" w:rsidRPr="0038477F" w:rsidTr="00CD4DBB">
        <w:trPr>
          <w:jc w:val="center"/>
        </w:trPr>
        <w:tc>
          <w:tcPr>
            <w:tcW w:w="4463" w:type="dxa"/>
            <w:tcBorders>
              <w:tl2br w:val="nil"/>
            </w:tcBorders>
            <w:vAlign w:val="center"/>
          </w:tcPr>
          <w:p w:rsidR="00714CCE" w:rsidRPr="0038477F" w:rsidRDefault="00AB62DA">
            <w:pPr>
              <w:spacing w:line="276" w:lineRule="auto"/>
              <w:ind w:firstLineChars="0" w:firstLine="0"/>
              <w:jc w:val="center"/>
              <w:rPr>
                <w:rFonts w:ascii="Times New Roman" w:eastAsia="宋体"/>
                <w:b/>
                <w:sz w:val="21"/>
                <w:szCs w:val="21"/>
              </w:rPr>
            </w:pPr>
            <w:r w:rsidRPr="0038477F">
              <w:rPr>
                <w:rFonts w:ascii="Times New Roman" w:eastAsia="宋体"/>
                <w:b/>
                <w:sz w:val="21"/>
                <w:szCs w:val="21"/>
              </w:rPr>
              <w:t>行业分类</w:t>
            </w:r>
          </w:p>
        </w:tc>
        <w:tc>
          <w:tcPr>
            <w:tcW w:w="1333" w:type="dxa"/>
            <w:vAlign w:val="center"/>
          </w:tcPr>
          <w:p w:rsidR="00714CCE" w:rsidRPr="0038477F" w:rsidRDefault="00AB62DA">
            <w:pPr>
              <w:spacing w:line="276" w:lineRule="auto"/>
              <w:ind w:firstLineChars="0" w:firstLine="0"/>
              <w:jc w:val="center"/>
              <w:rPr>
                <w:rFonts w:ascii="Times New Roman" w:eastAsia="宋体"/>
                <w:b/>
                <w:sz w:val="21"/>
                <w:szCs w:val="21"/>
              </w:rPr>
            </w:pPr>
            <w:r w:rsidRPr="0038477F">
              <w:rPr>
                <w:rFonts w:ascii="Times New Roman" w:eastAsia="宋体"/>
                <w:b/>
                <w:sz w:val="21"/>
                <w:szCs w:val="21"/>
              </w:rPr>
              <w:t>资产总额（亿元）</w:t>
            </w:r>
          </w:p>
        </w:tc>
        <w:tc>
          <w:tcPr>
            <w:tcW w:w="1335" w:type="dxa"/>
            <w:vAlign w:val="center"/>
          </w:tcPr>
          <w:p w:rsidR="00714CCE" w:rsidRPr="0038477F" w:rsidRDefault="00AB62DA">
            <w:pPr>
              <w:spacing w:line="276" w:lineRule="auto"/>
              <w:ind w:firstLineChars="0" w:firstLine="0"/>
              <w:jc w:val="center"/>
              <w:rPr>
                <w:rFonts w:ascii="Times New Roman" w:eastAsia="宋体"/>
                <w:b/>
                <w:sz w:val="21"/>
                <w:szCs w:val="21"/>
              </w:rPr>
            </w:pPr>
            <w:r w:rsidRPr="0038477F">
              <w:rPr>
                <w:rFonts w:ascii="Times New Roman" w:eastAsia="宋体"/>
                <w:b/>
                <w:sz w:val="21"/>
                <w:szCs w:val="21"/>
              </w:rPr>
              <w:t>资产负债率（</w:t>
            </w:r>
            <w:r w:rsidRPr="0038477F">
              <w:rPr>
                <w:rFonts w:ascii="Times New Roman" w:eastAsia="宋体"/>
                <w:b/>
                <w:sz w:val="21"/>
                <w:szCs w:val="21"/>
              </w:rPr>
              <w:t>%</w:t>
            </w:r>
            <w:r w:rsidRPr="0038477F">
              <w:rPr>
                <w:rFonts w:ascii="Times New Roman" w:eastAsia="宋体"/>
                <w:b/>
                <w:sz w:val="21"/>
                <w:szCs w:val="21"/>
              </w:rPr>
              <w:t>）</w:t>
            </w:r>
          </w:p>
        </w:tc>
        <w:tc>
          <w:tcPr>
            <w:tcW w:w="1624" w:type="dxa"/>
            <w:vAlign w:val="center"/>
          </w:tcPr>
          <w:p w:rsidR="00714CCE" w:rsidRPr="0038477F" w:rsidRDefault="00AB62DA">
            <w:pPr>
              <w:spacing w:line="276" w:lineRule="auto"/>
              <w:ind w:firstLineChars="0" w:firstLine="0"/>
              <w:jc w:val="center"/>
              <w:rPr>
                <w:rFonts w:ascii="Times New Roman" w:eastAsia="宋体"/>
                <w:b/>
                <w:sz w:val="21"/>
                <w:szCs w:val="21"/>
              </w:rPr>
            </w:pPr>
            <w:r w:rsidRPr="0038477F">
              <w:rPr>
                <w:rFonts w:ascii="Times New Roman" w:eastAsia="宋体"/>
                <w:b/>
                <w:sz w:val="21"/>
                <w:szCs w:val="21"/>
              </w:rPr>
              <w:t>总资产报酬率（</w:t>
            </w:r>
            <w:r w:rsidRPr="0038477F">
              <w:rPr>
                <w:rFonts w:ascii="Times New Roman" w:eastAsia="宋体"/>
                <w:b/>
                <w:sz w:val="21"/>
                <w:szCs w:val="21"/>
              </w:rPr>
              <w:t>%</w:t>
            </w:r>
            <w:r w:rsidRPr="0038477F">
              <w:rPr>
                <w:rFonts w:ascii="Times New Roman" w:eastAsia="宋体"/>
                <w:b/>
                <w:sz w:val="21"/>
                <w:szCs w:val="21"/>
              </w:rPr>
              <w:t>）</w:t>
            </w:r>
          </w:p>
        </w:tc>
      </w:tr>
      <w:tr w:rsidR="00714CCE" w:rsidRPr="0038477F" w:rsidTr="00CD4DBB">
        <w:trPr>
          <w:jc w:val="center"/>
        </w:trPr>
        <w:tc>
          <w:tcPr>
            <w:tcW w:w="4463" w:type="dxa"/>
            <w:vAlign w:val="center"/>
          </w:tcPr>
          <w:p w:rsidR="00714CCE" w:rsidRPr="0038477F" w:rsidRDefault="00AB62DA" w:rsidP="007F2B63">
            <w:pPr>
              <w:spacing w:line="276" w:lineRule="auto"/>
              <w:ind w:firstLineChars="0" w:firstLine="0"/>
              <w:jc w:val="left"/>
              <w:rPr>
                <w:rFonts w:ascii="Times New Roman" w:eastAsia="宋体"/>
                <w:sz w:val="21"/>
                <w:szCs w:val="21"/>
              </w:rPr>
            </w:pPr>
            <w:r w:rsidRPr="0038477F">
              <w:rPr>
                <w:rFonts w:ascii="Times New Roman" w:eastAsia="宋体"/>
                <w:sz w:val="21"/>
                <w:szCs w:val="21"/>
              </w:rPr>
              <w:t>批发和零售业，居民服务、修理和其他服务业，租赁和商务服务业，住宿和餐饮业</w:t>
            </w:r>
            <w:r w:rsidR="007F2B63" w:rsidRPr="0038477F">
              <w:rPr>
                <w:rFonts w:ascii="Times New Roman" w:eastAsia="宋体"/>
                <w:sz w:val="21"/>
                <w:szCs w:val="21"/>
              </w:rPr>
              <w:t>，</w:t>
            </w:r>
            <w:r w:rsidRPr="0038477F">
              <w:rPr>
                <w:rFonts w:ascii="Times New Roman" w:eastAsia="宋体"/>
                <w:sz w:val="21"/>
                <w:szCs w:val="21"/>
              </w:rPr>
              <w:t>农林牧渔业，教育</w:t>
            </w:r>
            <w:r w:rsidR="007F2B63" w:rsidRPr="0038477F">
              <w:rPr>
                <w:rFonts w:ascii="Times New Roman" w:eastAsia="宋体"/>
                <w:sz w:val="21"/>
                <w:szCs w:val="21"/>
              </w:rPr>
              <w:t>、</w:t>
            </w:r>
            <w:r w:rsidRPr="0038477F">
              <w:rPr>
                <w:rFonts w:ascii="Times New Roman" w:eastAsia="宋体"/>
                <w:sz w:val="21"/>
                <w:szCs w:val="21"/>
              </w:rPr>
              <w:t>卫生和社会工作</w:t>
            </w:r>
            <w:r w:rsidR="007F2B63" w:rsidRPr="0038477F">
              <w:rPr>
                <w:rFonts w:ascii="Times New Roman" w:eastAsia="宋体"/>
                <w:sz w:val="21"/>
                <w:szCs w:val="21"/>
              </w:rPr>
              <w:t>、</w:t>
            </w:r>
            <w:r w:rsidRPr="0038477F">
              <w:rPr>
                <w:rFonts w:ascii="Times New Roman" w:eastAsia="宋体"/>
                <w:sz w:val="21"/>
                <w:szCs w:val="21"/>
              </w:rPr>
              <w:t>文化、体育和娱乐业</w:t>
            </w:r>
          </w:p>
        </w:tc>
        <w:tc>
          <w:tcPr>
            <w:tcW w:w="1333"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800</w:t>
            </w:r>
          </w:p>
        </w:tc>
        <w:tc>
          <w:tcPr>
            <w:tcW w:w="1335"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75</w:t>
            </w:r>
          </w:p>
        </w:tc>
        <w:tc>
          <w:tcPr>
            <w:tcW w:w="1624"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3</w:t>
            </w:r>
          </w:p>
        </w:tc>
      </w:tr>
      <w:tr w:rsidR="00714CCE" w:rsidRPr="0038477F" w:rsidTr="00CD4DBB">
        <w:trPr>
          <w:jc w:val="center"/>
        </w:trPr>
        <w:tc>
          <w:tcPr>
            <w:tcW w:w="4463" w:type="dxa"/>
            <w:vAlign w:val="center"/>
          </w:tcPr>
          <w:p w:rsidR="00714CCE" w:rsidRPr="0038477F" w:rsidRDefault="00AB62DA">
            <w:pPr>
              <w:spacing w:line="276" w:lineRule="auto"/>
              <w:ind w:firstLineChars="0" w:firstLine="0"/>
              <w:jc w:val="left"/>
              <w:rPr>
                <w:rFonts w:ascii="Times New Roman" w:eastAsia="宋体"/>
                <w:sz w:val="21"/>
                <w:szCs w:val="21"/>
              </w:rPr>
            </w:pPr>
            <w:r w:rsidRPr="0038477F">
              <w:rPr>
                <w:rFonts w:ascii="Times New Roman" w:eastAsia="宋体"/>
                <w:sz w:val="21"/>
                <w:szCs w:val="21"/>
              </w:rPr>
              <w:t>电力、热力、燃气及水生产和供应业，交通运输、仓储和邮政业，信息传输、软件和信息技术服务业</w:t>
            </w:r>
          </w:p>
        </w:tc>
        <w:tc>
          <w:tcPr>
            <w:tcW w:w="1333"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1000</w:t>
            </w:r>
          </w:p>
        </w:tc>
        <w:tc>
          <w:tcPr>
            <w:tcW w:w="1335"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85</w:t>
            </w:r>
          </w:p>
        </w:tc>
        <w:tc>
          <w:tcPr>
            <w:tcW w:w="1624"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3</w:t>
            </w:r>
          </w:p>
        </w:tc>
      </w:tr>
      <w:tr w:rsidR="00714CCE" w:rsidRPr="0038477F" w:rsidTr="00CD4DBB">
        <w:trPr>
          <w:jc w:val="center"/>
        </w:trPr>
        <w:tc>
          <w:tcPr>
            <w:tcW w:w="4463" w:type="dxa"/>
            <w:vAlign w:val="center"/>
          </w:tcPr>
          <w:p w:rsidR="00714CCE" w:rsidRPr="0038477F" w:rsidRDefault="00AB62DA">
            <w:pPr>
              <w:spacing w:line="276" w:lineRule="auto"/>
              <w:ind w:firstLineChars="0" w:firstLine="0"/>
              <w:jc w:val="left"/>
              <w:rPr>
                <w:rFonts w:ascii="Times New Roman" w:eastAsia="宋体"/>
                <w:sz w:val="21"/>
                <w:szCs w:val="21"/>
              </w:rPr>
            </w:pPr>
            <w:r w:rsidRPr="0038477F">
              <w:rPr>
                <w:rFonts w:ascii="Times New Roman" w:eastAsia="宋体"/>
                <w:sz w:val="21"/>
                <w:szCs w:val="21"/>
              </w:rPr>
              <w:t>建筑业，水利、环境和公共设施管理业，综合</w:t>
            </w:r>
          </w:p>
        </w:tc>
        <w:tc>
          <w:tcPr>
            <w:tcW w:w="1333"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1200</w:t>
            </w:r>
          </w:p>
        </w:tc>
        <w:tc>
          <w:tcPr>
            <w:tcW w:w="1335"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85</w:t>
            </w:r>
          </w:p>
        </w:tc>
        <w:tc>
          <w:tcPr>
            <w:tcW w:w="1624"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3</w:t>
            </w:r>
          </w:p>
        </w:tc>
      </w:tr>
      <w:tr w:rsidR="00714CCE" w:rsidRPr="0038477F" w:rsidTr="00CD4DBB">
        <w:trPr>
          <w:jc w:val="center"/>
        </w:trPr>
        <w:tc>
          <w:tcPr>
            <w:tcW w:w="4463" w:type="dxa"/>
            <w:vAlign w:val="center"/>
          </w:tcPr>
          <w:p w:rsidR="00714CCE" w:rsidRPr="0038477F" w:rsidRDefault="00AB62DA">
            <w:pPr>
              <w:spacing w:line="276" w:lineRule="auto"/>
              <w:ind w:firstLineChars="0" w:firstLine="0"/>
              <w:jc w:val="left"/>
              <w:rPr>
                <w:rFonts w:ascii="Times New Roman" w:eastAsia="宋体"/>
                <w:sz w:val="21"/>
                <w:szCs w:val="21"/>
              </w:rPr>
            </w:pPr>
            <w:r w:rsidRPr="0038477F">
              <w:rPr>
                <w:rFonts w:ascii="Times New Roman" w:eastAsia="宋体"/>
                <w:sz w:val="21"/>
                <w:szCs w:val="21"/>
              </w:rPr>
              <w:t>制造业，采矿业，科学研究和技术服务业</w:t>
            </w:r>
          </w:p>
        </w:tc>
        <w:tc>
          <w:tcPr>
            <w:tcW w:w="1333"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1000</w:t>
            </w:r>
          </w:p>
        </w:tc>
        <w:tc>
          <w:tcPr>
            <w:tcW w:w="1335"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80</w:t>
            </w:r>
          </w:p>
        </w:tc>
        <w:tc>
          <w:tcPr>
            <w:tcW w:w="1624" w:type="dxa"/>
            <w:vAlign w:val="center"/>
          </w:tcPr>
          <w:p w:rsidR="00714CCE" w:rsidRPr="0038477F" w:rsidRDefault="00AB62DA">
            <w:pPr>
              <w:spacing w:line="276" w:lineRule="auto"/>
              <w:ind w:firstLine="420"/>
              <w:jc w:val="center"/>
              <w:rPr>
                <w:rFonts w:ascii="Times New Roman" w:eastAsia="宋体"/>
                <w:sz w:val="21"/>
                <w:szCs w:val="21"/>
              </w:rPr>
            </w:pPr>
            <w:r w:rsidRPr="0038477F">
              <w:rPr>
                <w:rFonts w:ascii="Times New Roman" w:eastAsia="宋体"/>
                <w:sz w:val="21"/>
                <w:szCs w:val="21"/>
              </w:rPr>
              <w:t>＞</w:t>
            </w:r>
            <w:r w:rsidRPr="0038477F">
              <w:rPr>
                <w:rFonts w:ascii="Times New Roman" w:eastAsia="宋体"/>
                <w:sz w:val="21"/>
                <w:szCs w:val="21"/>
              </w:rPr>
              <w:t>3</w:t>
            </w:r>
          </w:p>
        </w:tc>
      </w:tr>
    </w:tbl>
    <w:p w:rsidR="00714CCE" w:rsidRPr="0038477F" w:rsidRDefault="00AB62DA" w:rsidP="002325C3">
      <w:pPr>
        <w:spacing w:line="240" w:lineRule="auto"/>
        <w:ind w:firstLine="422"/>
        <w:rPr>
          <w:rFonts w:ascii="Times New Roman" w:eastAsia="宋体"/>
          <w:sz w:val="21"/>
          <w:szCs w:val="21"/>
        </w:rPr>
      </w:pPr>
      <w:r w:rsidRPr="0038477F">
        <w:rPr>
          <w:rFonts w:ascii="Times New Roman" w:eastAsia="宋体"/>
          <w:b/>
          <w:bCs/>
          <w:sz w:val="21"/>
          <w:szCs w:val="21"/>
        </w:rPr>
        <w:t>注：</w:t>
      </w:r>
    </w:p>
    <w:p w:rsidR="00714CCE" w:rsidRPr="0038477F" w:rsidRDefault="00AB62DA" w:rsidP="002325C3">
      <w:pPr>
        <w:spacing w:line="240" w:lineRule="auto"/>
        <w:ind w:firstLine="420"/>
        <w:rPr>
          <w:rFonts w:ascii="Times New Roman" w:eastAsia="宋体"/>
          <w:sz w:val="21"/>
          <w:szCs w:val="21"/>
        </w:rPr>
      </w:pPr>
      <w:r w:rsidRPr="0038477F">
        <w:rPr>
          <w:rFonts w:ascii="Times New Roman" w:eastAsia="宋体"/>
          <w:sz w:val="21"/>
          <w:szCs w:val="21"/>
        </w:rPr>
        <w:t>1.</w:t>
      </w:r>
      <w:r w:rsidRPr="0038477F">
        <w:rPr>
          <w:rFonts w:ascii="Times New Roman" w:eastAsia="宋体"/>
          <w:sz w:val="21"/>
          <w:szCs w:val="21"/>
        </w:rPr>
        <w:t>发行人为上市公司的，原则上应当以上市公司所属中国证监会行业分类结果确认所属行业。发行人为非上市公司的，参照《上市公司行业分类指引》确认所属行业。</w:t>
      </w:r>
    </w:p>
    <w:p w:rsidR="00714CCE" w:rsidRPr="0038477F" w:rsidRDefault="00AB62DA" w:rsidP="002325C3">
      <w:pPr>
        <w:spacing w:line="240" w:lineRule="auto"/>
        <w:ind w:firstLine="420"/>
        <w:rPr>
          <w:rFonts w:ascii="Times New Roman" w:eastAsia="宋体"/>
          <w:sz w:val="21"/>
          <w:szCs w:val="21"/>
        </w:rPr>
      </w:pPr>
      <w:r w:rsidRPr="0038477F">
        <w:rPr>
          <w:rFonts w:ascii="Times New Roman" w:eastAsia="宋体"/>
          <w:sz w:val="21"/>
          <w:szCs w:val="21"/>
        </w:rPr>
        <w:t>2.</w:t>
      </w:r>
      <w:r w:rsidRPr="0038477F">
        <w:rPr>
          <w:rFonts w:ascii="Times New Roman" w:eastAsia="宋体"/>
          <w:sz w:val="21"/>
          <w:szCs w:val="21"/>
        </w:rPr>
        <w:t>资产总额、资产负债率、总资产报酬率应</w:t>
      </w:r>
      <w:r w:rsidR="004552E6" w:rsidRPr="0038477F">
        <w:rPr>
          <w:rFonts w:ascii="Times New Roman" w:eastAsia="宋体"/>
          <w:sz w:val="21"/>
          <w:szCs w:val="21"/>
        </w:rPr>
        <w:t>当</w:t>
      </w:r>
      <w:r w:rsidRPr="0038477F">
        <w:rPr>
          <w:rFonts w:ascii="Times New Roman" w:eastAsia="宋体"/>
          <w:sz w:val="21"/>
          <w:szCs w:val="21"/>
        </w:rPr>
        <w:t>按企业最近一年经审计的财务数据进行计算，或</w:t>
      </w:r>
      <w:r w:rsidR="00C70D1E" w:rsidRPr="0038477F">
        <w:rPr>
          <w:rFonts w:ascii="Times New Roman" w:eastAsia="宋体"/>
          <w:sz w:val="21"/>
          <w:szCs w:val="21"/>
        </w:rPr>
        <w:t>者</w:t>
      </w:r>
      <w:r w:rsidRPr="0038477F">
        <w:rPr>
          <w:rFonts w:ascii="Times New Roman" w:eastAsia="宋体"/>
          <w:sz w:val="21"/>
          <w:szCs w:val="21"/>
        </w:rPr>
        <w:t>按最近三年经审计的财务数据分别进行计算后取平均值，两者按孰优原则选择。其中，总资产报酬率（</w:t>
      </w:r>
      <w:r w:rsidRPr="0038477F">
        <w:rPr>
          <w:rFonts w:ascii="Times New Roman" w:eastAsia="宋体"/>
          <w:sz w:val="21"/>
          <w:szCs w:val="21"/>
        </w:rPr>
        <w:t>%</w:t>
      </w:r>
      <w:r w:rsidRPr="0038477F">
        <w:rPr>
          <w:rFonts w:ascii="Times New Roman" w:eastAsia="宋体"/>
          <w:sz w:val="21"/>
          <w:szCs w:val="21"/>
        </w:rPr>
        <w:t>）</w:t>
      </w:r>
      <w:r w:rsidRPr="0038477F">
        <w:rPr>
          <w:rFonts w:ascii="Times New Roman" w:eastAsia="宋体"/>
          <w:sz w:val="21"/>
          <w:szCs w:val="21"/>
        </w:rPr>
        <w:t>=EBIT/</w:t>
      </w:r>
      <w:r w:rsidRPr="0038477F">
        <w:rPr>
          <w:rFonts w:ascii="Times New Roman" w:eastAsia="宋体"/>
          <w:sz w:val="21"/>
          <w:szCs w:val="21"/>
        </w:rPr>
        <w:t>总资产平均余额</w:t>
      </w:r>
      <w:r w:rsidRPr="0038477F">
        <w:rPr>
          <w:rFonts w:ascii="Times New Roman" w:eastAsia="宋体"/>
          <w:sz w:val="21"/>
          <w:szCs w:val="21"/>
        </w:rPr>
        <w:t>×100%</w:t>
      </w:r>
      <w:r w:rsidRPr="0038477F">
        <w:rPr>
          <w:rFonts w:ascii="Times New Roman" w:eastAsia="宋体"/>
          <w:sz w:val="21"/>
          <w:szCs w:val="21"/>
        </w:rPr>
        <w:t>；</w:t>
      </w:r>
      <w:r w:rsidRPr="0038477F">
        <w:rPr>
          <w:rFonts w:ascii="Times New Roman" w:eastAsia="宋体"/>
          <w:sz w:val="21"/>
          <w:szCs w:val="21"/>
        </w:rPr>
        <w:t>EBIT</w:t>
      </w:r>
      <w:r w:rsidRPr="0038477F">
        <w:rPr>
          <w:rFonts w:ascii="Times New Roman" w:eastAsia="宋体"/>
          <w:sz w:val="21"/>
          <w:szCs w:val="21"/>
        </w:rPr>
        <w:t>（息税前盈余）</w:t>
      </w:r>
      <w:r w:rsidRPr="0038477F">
        <w:rPr>
          <w:rFonts w:ascii="Times New Roman" w:eastAsia="宋体"/>
          <w:sz w:val="21"/>
          <w:szCs w:val="21"/>
        </w:rPr>
        <w:t>=</w:t>
      </w:r>
      <w:r w:rsidRPr="0038477F">
        <w:rPr>
          <w:rFonts w:ascii="Times New Roman" w:eastAsia="宋体"/>
          <w:sz w:val="21"/>
          <w:szCs w:val="21"/>
        </w:rPr>
        <w:t>利润总额</w:t>
      </w:r>
      <w:r w:rsidRPr="0038477F">
        <w:rPr>
          <w:rFonts w:ascii="Times New Roman" w:eastAsia="宋体"/>
          <w:sz w:val="21"/>
          <w:szCs w:val="21"/>
        </w:rPr>
        <w:t>+</w:t>
      </w:r>
      <w:r w:rsidRPr="0038477F">
        <w:rPr>
          <w:rFonts w:ascii="Times New Roman" w:eastAsia="宋体"/>
          <w:sz w:val="21"/>
          <w:szCs w:val="21"/>
        </w:rPr>
        <w:t>费用化利息支出。</w:t>
      </w:r>
    </w:p>
    <w:p w:rsidR="007F2B63" w:rsidRPr="0038477F" w:rsidRDefault="00D843C0" w:rsidP="007F2B63">
      <w:pPr>
        <w:spacing w:line="240" w:lineRule="auto"/>
        <w:ind w:firstLine="420"/>
        <w:rPr>
          <w:rFonts w:ascii="Times New Roman" w:eastAsia="宋体"/>
          <w:sz w:val="21"/>
          <w:szCs w:val="21"/>
        </w:rPr>
      </w:pPr>
      <w:bookmarkStart w:id="1" w:name="_Hlk102592507"/>
      <w:r w:rsidRPr="0038477F">
        <w:rPr>
          <w:rFonts w:ascii="Times New Roman" w:eastAsia="宋体"/>
          <w:sz w:val="21"/>
          <w:szCs w:val="21"/>
        </w:rPr>
        <w:t>3.</w:t>
      </w:r>
      <w:r w:rsidRPr="0038477F">
        <w:rPr>
          <w:rFonts w:ascii="Times New Roman" w:eastAsia="宋体"/>
          <w:sz w:val="21"/>
          <w:szCs w:val="21"/>
        </w:rPr>
        <w:t>发行人资产规模超过</w:t>
      </w:r>
      <w:r w:rsidR="00AB62DA" w:rsidRPr="0038477F">
        <w:rPr>
          <w:rFonts w:ascii="Times New Roman" w:eastAsia="宋体"/>
          <w:sz w:val="21"/>
          <w:szCs w:val="21"/>
        </w:rPr>
        <w:t>3,000</w:t>
      </w:r>
      <w:r w:rsidR="00AB62DA" w:rsidRPr="0038477F">
        <w:rPr>
          <w:rFonts w:ascii="Times New Roman" w:eastAsia="宋体"/>
          <w:sz w:val="21"/>
          <w:szCs w:val="21"/>
        </w:rPr>
        <w:t>亿元，资产负债率或</w:t>
      </w:r>
      <w:r w:rsidR="00C70D1E" w:rsidRPr="0038477F">
        <w:rPr>
          <w:rFonts w:ascii="Times New Roman" w:eastAsia="宋体"/>
          <w:sz w:val="21"/>
          <w:szCs w:val="21"/>
        </w:rPr>
        <w:t>者</w:t>
      </w:r>
      <w:r w:rsidR="00AB62DA" w:rsidRPr="0038477F">
        <w:rPr>
          <w:rFonts w:ascii="Times New Roman" w:eastAsia="宋体"/>
          <w:sz w:val="21"/>
          <w:szCs w:val="21"/>
        </w:rPr>
        <w:t>总资产报酬率</w:t>
      </w:r>
      <w:bookmarkEnd w:id="1"/>
      <w:r w:rsidRPr="0038477F">
        <w:rPr>
          <w:rFonts w:ascii="Times New Roman" w:eastAsia="宋体"/>
          <w:sz w:val="21"/>
          <w:szCs w:val="21"/>
        </w:rPr>
        <w:t>仅需满足其中之一</w:t>
      </w:r>
      <w:r w:rsidR="00B80555" w:rsidRPr="0038477F">
        <w:rPr>
          <w:rFonts w:ascii="Times New Roman" w:eastAsia="宋体"/>
          <w:sz w:val="21"/>
          <w:szCs w:val="21"/>
        </w:rPr>
        <w:t>。</w:t>
      </w:r>
      <w:r w:rsidR="00B80555" w:rsidRPr="0038477F">
        <w:rPr>
          <w:rFonts w:ascii="Times New Roman" w:eastAsia="宋体"/>
          <w:sz w:val="21"/>
          <w:szCs w:val="21"/>
        </w:rPr>
        <w:t xml:space="preserve"> </w:t>
      </w:r>
    </w:p>
    <w:p w:rsidR="00714CCE" w:rsidRPr="0038477F" w:rsidRDefault="00D843C0" w:rsidP="007F2B63">
      <w:pPr>
        <w:spacing w:line="240" w:lineRule="auto"/>
        <w:ind w:firstLine="420"/>
        <w:rPr>
          <w:rFonts w:ascii="Times New Roman" w:eastAsia="宋体"/>
          <w:sz w:val="21"/>
          <w:szCs w:val="21"/>
        </w:rPr>
      </w:pPr>
      <w:r w:rsidRPr="0038477F">
        <w:rPr>
          <w:rFonts w:ascii="Times New Roman" w:eastAsia="宋体"/>
          <w:sz w:val="21"/>
          <w:szCs w:val="21"/>
        </w:rPr>
        <w:t>4</w:t>
      </w:r>
      <w:r w:rsidR="005D70BE" w:rsidRPr="0038477F">
        <w:rPr>
          <w:rFonts w:ascii="Times New Roman" w:eastAsia="宋体"/>
          <w:sz w:val="21"/>
          <w:szCs w:val="21"/>
        </w:rPr>
        <w:t>.</w:t>
      </w:r>
      <w:r w:rsidR="005D70BE" w:rsidRPr="0038477F">
        <w:rPr>
          <w:rFonts w:ascii="Times New Roman" w:eastAsia="宋体"/>
          <w:sz w:val="21"/>
          <w:szCs w:val="21"/>
        </w:rPr>
        <w:t>发行人</w:t>
      </w:r>
      <w:r w:rsidR="00AB62DA" w:rsidRPr="0038477F">
        <w:rPr>
          <w:rFonts w:ascii="Times New Roman" w:eastAsia="宋体"/>
          <w:sz w:val="21"/>
          <w:szCs w:val="21"/>
        </w:rPr>
        <w:t>由省级政府主管部门推荐并经本所认可</w:t>
      </w:r>
      <w:r w:rsidRPr="0038477F">
        <w:rPr>
          <w:rFonts w:ascii="Times New Roman" w:eastAsia="宋体"/>
          <w:sz w:val="21"/>
          <w:szCs w:val="21"/>
        </w:rPr>
        <w:t>，可以不受资产总额、资产负债率和总资产报酬率的指标限制</w:t>
      </w:r>
      <w:r w:rsidR="00AB62DA" w:rsidRPr="0038477F">
        <w:rPr>
          <w:rFonts w:ascii="Times New Roman" w:eastAsia="宋体"/>
          <w:sz w:val="21"/>
          <w:szCs w:val="21"/>
        </w:rPr>
        <w:t>。</w:t>
      </w:r>
    </w:p>
    <w:sectPr w:rsidR="00714CCE" w:rsidRPr="0038477F">
      <w:footerReference w:type="defaul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760070" w15:done="0"/>
  <w15:commentEx w15:paraId="609C36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03" w:rsidRDefault="008A5303" w:rsidP="0045726F">
      <w:pPr>
        <w:spacing w:line="240" w:lineRule="auto"/>
        <w:ind w:firstLine="640"/>
      </w:pPr>
      <w:r>
        <w:separator/>
      </w:r>
    </w:p>
  </w:endnote>
  <w:endnote w:type="continuationSeparator" w:id="0">
    <w:p w:rsidR="008A5303" w:rsidRDefault="008A5303" w:rsidP="0045726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89" w:rsidRPr="00341427" w:rsidRDefault="00806589" w:rsidP="00806589">
    <w:pPr>
      <w:pStyle w:val="a5"/>
      <w:framePr w:wrap="around" w:vAnchor="text" w:hAnchor="page" w:x="766" w:y="74"/>
      <w:ind w:left="440" w:firstLine="560"/>
      <w:rPr>
        <w:rStyle w:val="ac"/>
        <w:rFonts w:ascii="宋体" w:eastAsia="宋体" w:hAnsi="宋体"/>
        <w:sz w:val="28"/>
        <w:szCs w:val="28"/>
      </w:rPr>
    </w:pPr>
    <w:r w:rsidRPr="00341427">
      <w:rPr>
        <w:rStyle w:val="ac"/>
        <w:rFonts w:ascii="宋体" w:eastAsia="宋体" w:hAnsi="宋体" w:hint="eastAsia"/>
        <w:sz w:val="28"/>
        <w:szCs w:val="28"/>
      </w:rPr>
      <w:t xml:space="preserve">— </w:t>
    </w:r>
    <w:r w:rsidRPr="00341427">
      <w:rPr>
        <w:rStyle w:val="ac"/>
        <w:rFonts w:ascii="宋体" w:eastAsia="宋体" w:hAnsi="宋体"/>
        <w:sz w:val="28"/>
        <w:szCs w:val="28"/>
      </w:rPr>
      <w:fldChar w:fldCharType="begin"/>
    </w:r>
    <w:r w:rsidRPr="00341427">
      <w:rPr>
        <w:rStyle w:val="ac"/>
        <w:rFonts w:ascii="宋体" w:eastAsia="宋体" w:hAnsi="宋体"/>
        <w:sz w:val="28"/>
        <w:szCs w:val="28"/>
      </w:rPr>
      <w:instrText xml:space="preserve">PAGE  </w:instrText>
    </w:r>
    <w:r w:rsidRPr="00341427">
      <w:rPr>
        <w:rStyle w:val="ac"/>
        <w:rFonts w:ascii="宋体" w:eastAsia="宋体" w:hAnsi="宋体"/>
        <w:sz w:val="28"/>
        <w:szCs w:val="28"/>
      </w:rPr>
      <w:fldChar w:fldCharType="separate"/>
    </w:r>
    <w:r w:rsidR="00E066AC">
      <w:rPr>
        <w:rStyle w:val="ac"/>
        <w:rFonts w:ascii="宋体" w:eastAsia="宋体" w:hAnsi="宋体"/>
        <w:noProof/>
        <w:sz w:val="28"/>
        <w:szCs w:val="28"/>
      </w:rPr>
      <w:t>6</w:t>
    </w:r>
    <w:r w:rsidRPr="00341427">
      <w:rPr>
        <w:rStyle w:val="ac"/>
        <w:rFonts w:ascii="宋体" w:eastAsia="宋体" w:hAnsi="宋体"/>
        <w:sz w:val="28"/>
        <w:szCs w:val="28"/>
      </w:rPr>
      <w:fldChar w:fldCharType="end"/>
    </w:r>
    <w:r w:rsidRPr="00341427">
      <w:rPr>
        <w:rStyle w:val="ac"/>
        <w:rFonts w:ascii="宋体" w:eastAsia="宋体" w:hAnsi="宋体" w:hint="eastAsia"/>
        <w:sz w:val="28"/>
        <w:szCs w:val="28"/>
      </w:rPr>
      <w:t xml:space="preserve"> —</w:t>
    </w:r>
  </w:p>
  <w:p w:rsidR="00714CCE" w:rsidRDefault="00714CC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CE" w:rsidRDefault="00714CCE">
    <w:pPr>
      <w:pStyle w:val="a5"/>
      <w:ind w:firstLine="360"/>
      <w:jc w:val="center"/>
    </w:pPr>
  </w:p>
  <w:p w:rsidR="00806589" w:rsidRPr="00341427" w:rsidRDefault="00806589" w:rsidP="00806589">
    <w:pPr>
      <w:pStyle w:val="a5"/>
      <w:framePr w:wrap="around" w:vAnchor="text" w:hAnchor="page" w:x="9106" w:y="59"/>
      <w:ind w:left="440" w:firstLine="560"/>
      <w:rPr>
        <w:rStyle w:val="ac"/>
        <w:rFonts w:ascii="宋体" w:eastAsia="宋体" w:hAnsi="宋体"/>
        <w:sz w:val="28"/>
        <w:szCs w:val="28"/>
      </w:rPr>
    </w:pPr>
    <w:r w:rsidRPr="00341427">
      <w:rPr>
        <w:rStyle w:val="ac"/>
        <w:rFonts w:ascii="宋体" w:eastAsia="宋体" w:hAnsi="宋体" w:hint="eastAsia"/>
        <w:sz w:val="28"/>
        <w:szCs w:val="28"/>
      </w:rPr>
      <w:t xml:space="preserve">— </w:t>
    </w:r>
    <w:r w:rsidRPr="00341427">
      <w:rPr>
        <w:rStyle w:val="ac"/>
        <w:rFonts w:ascii="宋体" w:eastAsia="宋体" w:hAnsi="宋体"/>
        <w:sz w:val="28"/>
        <w:szCs w:val="28"/>
      </w:rPr>
      <w:fldChar w:fldCharType="begin"/>
    </w:r>
    <w:r w:rsidRPr="00341427">
      <w:rPr>
        <w:rStyle w:val="ac"/>
        <w:rFonts w:ascii="宋体" w:eastAsia="宋体" w:hAnsi="宋体"/>
        <w:sz w:val="28"/>
        <w:szCs w:val="28"/>
      </w:rPr>
      <w:instrText xml:space="preserve">PAGE  </w:instrText>
    </w:r>
    <w:r w:rsidRPr="00341427">
      <w:rPr>
        <w:rStyle w:val="ac"/>
        <w:rFonts w:ascii="宋体" w:eastAsia="宋体" w:hAnsi="宋体"/>
        <w:sz w:val="28"/>
        <w:szCs w:val="28"/>
      </w:rPr>
      <w:fldChar w:fldCharType="separate"/>
    </w:r>
    <w:r w:rsidR="00E066AC">
      <w:rPr>
        <w:rStyle w:val="ac"/>
        <w:rFonts w:ascii="宋体" w:eastAsia="宋体" w:hAnsi="宋体"/>
        <w:noProof/>
        <w:sz w:val="28"/>
        <w:szCs w:val="28"/>
      </w:rPr>
      <w:t>1</w:t>
    </w:r>
    <w:r w:rsidRPr="00341427">
      <w:rPr>
        <w:rStyle w:val="ac"/>
        <w:rFonts w:ascii="宋体" w:eastAsia="宋体" w:hAnsi="宋体"/>
        <w:sz w:val="28"/>
        <w:szCs w:val="28"/>
      </w:rPr>
      <w:fldChar w:fldCharType="end"/>
    </w:r>
    <w:r w:rsidRPr="00341427">
      <w:rPr>
        <w:rStyle w:val="ac"/>
        <w:rFonts w:ascii="宋体" w:eastAsia="宋体" w:hAnsi="宋体" w:hint="eastAsia"/>
        <w:sz w:val="28"/>
        <w:szCs w:val="28"/>
      </w:rPr>
      <w:t xml:space="preserve"> —</w:t>
    </w:r>
  </w:p>
  <w:p w:rsidR="00714CCE" w:rsidRDefault="00714CC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CE" w:rsidRDefault="00714CC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CE" w:rsidRDefault="00AB62DA">
    <w:pPr>
      <w:pStyle w:val="a5"/>
      <w:ind w:firstLine="360"/>
      <w:jc w:val="center"/>
    </w:pPr>
    <w:r>
      <w:fldChar w:fldCharType="begin"/>
    </w:r>
    <w:r>
      <w:instrText xml:space="preserve"> PAGE   \* MERGEFORMAT </w:instrText>
    </w:r>
    <w:r>
      <w:fldChar w:fldCharType="separate"/>
    </w:r>
    <w:r w:rsidR="00806589" w:rsidRPr="00806589">
      <w:rPr>
        <w:noProof/>
        <w:lang w:val="zh-CN"/>
      </w:rPr>
      <w:t>6</w:t>
    </w:r>
    <w:r>
      <w:fldChar w:fldCharType="end"/>
    </w:r>
  </w:p>
  <w:p w:rsidR="00714CCE" w:rsidRDefault="00714CC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03" w:rsidRDefault="008A5303" w:rsidP="0045726F">
      <w:pPr>
        <w:spacing w:line="240" w:lineRule="auto"/>
        <w:ind w:firstLine="640"/>
      </w:pPr>
      <w:r>
        <w:separator/>
      </w:r>
    </w:p>
  </w:footnote>
  <w:footnote w:type="continuationSeparator" w:id="0">
    <w:p w:rsidR="008A5303" w:rsidRDefault="008A5303" w:rsidP="0045726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CE" w:rsidRPr="00806589" w:rsidRDefault="00714CCE" w:rsidP="00806589">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CE" w:rsidRDefault="00714CCE">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CE" w:rsidRDefault="00714CCE">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5A0C4"/>
    <w:multiLevelType w:val="singleLevel"/>
    <w:tmpl w:val="6605A0C4"/>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佳彬">
    <w15:presenceInfo w15:providerId="None" w15:userId="杨佳彬"/>
  </w15:person>
  <w15:person w15:author="fyang">
    <w15:presenceInfo w15:providerId="None" w15:userId="f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B2"/>
    <w:rsid w:val="00002AB4"/>
    <w:rsid w:val="00003834"/>
    <w:rsid w:val="00010288"/>
    <w:rsid w:val="00021554"/>
    <w:rsid w:val="000264BD"/>
    <w:rsid w:val="000269C3"/>
    <w:rsid w:val="00030C71"/>
    <w:rsid w:val="00032592"/>
    <w:rsid w:val="00034D9E"/>
    <w:rsid w:val="00037BF6"/>
    <w:rsid w:val="00037E17"/>
    <w:rsid w:val="00046A4A"/>
    <w:rsid w:val="00054C3E"/>
    <w:rsid w:val="00057506"/>
    <w:rsid w:val="00057690"/>
    <w:rsid w:val="00061F6F"/>
    <w:rsid w:val="0006249D"/>
    <w:rsid w:val="00063D8F"/>
    <w:rsid w:val="0007145E"/>
    <w:rsid w:val="00074D26"/>
    <w:rsid w:val="00075883"/>
    <w:rsid w:val="00077131"/>
    <w:rsid w:val="00080136"/>
    <w:rsid w:val="00082DAB"/>
    <w:rsid w:val="00083CA8"/>
    <w:rsid w:val="00095ED7"/>
    <w:rsid w:val="000A0CB6"/>
    <w:rsid w:val="000A24F9"/>
    <w:rsid w:val="000B007C"/>
    <w:rsid w:val="000B5493"/>
    <w:rsid w:val="000B6DC0"/>
    <w:rsid w:val="000C5416"/>
    <w:rsid w:val="000C73DA"/>
    <w:rsid w:val="000D62D9"/>
    <w:rsid w:val="000D79AD"/>
    <w:rsid w:val="000D7AC4"/>
    <w:rsid w:val="000E4A69"/>
    <w:rsid w:val="000E6E3D"/>
    <w:rsid w:val="000F3C8F"/>
    <w:rsid w:val="001076E1"/>
    <w:rsid w:val="001118CF"/>
    <w:rsid w:val="0011428E"/>
    <w:rsid w:val="001238C6"/>
    <w:rsid w:val="00131CAD"/>
    <w:rsid w:val="001328DB"/>
    <w:rsid w:val="00132A60"/>
    <w:rsid w:val="00144121"/>
    <w:rsid w:val="00144648"/>
    <w:rsid w:val="0014507A"/>
    <w:rsid w:val="00145FD3"/>
    <w:rsid w:val="0016134B"/>
    <w:rsid w:val="0016167C"/>
    <w:rsid w:val="00161D3B"/>
    <w:rsid w:val="00165884"/>
    <w:rsid w:val="00167FE7"/>
    <w:rsid w:val="00175317"/>
    <w:rsid w:val="00176BF0"/>
    <w:rsid w:val="001901FB"/>
    <w:rsid w:val="00191613"/>
    <w:rsid w:val="001954B9"/>
    <w:rsid w:val="00196AB6"/>
    <w:rsid w:val="001A582F"/>
    <w:rsid w:val="001B1853"/>
    <w:rsid w:val="001B3887"/>
    <w:rsid w:val="001B53AF"/>
    <w:rsid w:val="001C5A24"/>
    <w:rsid w:val="001C749F"/>
    <w:rsid w:val="001D012C"/>
    <w:rsid w:val="001D3080"/>
    <w:rsid w:val="001D44DB"/>
    <w:rsid w:val="001D716B"/>
    <w:rsid w:val="001D73EE"/>
    <w:rsid w:val="001E17BB"/>
    <w:rsid w:val="001E5E7A"/>
    <w:rsid w:val="001E6C43"/>
    <w:rsid w:val="001F3639"/>
    <w:rsid w:val="00203307"/>
    <w:rsid w:val="002046CE"/>
    <w:rsid w:val="0020586B"/>
    <w:rsid w:val="00205E83"/>
    <w:rsid w:val="002113AA"/>
    <w:rsid w:val="00214F52"/>
    <w:rsid w:val="00215E62"/>
    <w:rsid w:val="00227F04"/>
    <w:rsid w:val="00230051"/>
    <w:rsid w:val="002325C3"/>
    <w:rsid w:val="002364F7"/>
    <w:rsid w:val="00236D28"/>
    <w:rsid w:val="002451B1"/>
    <w:rsid w:val="00245435"/>
    <w:rsid w:val="00245D11"/>
    <w:rsid w:val="00254CE6"/>
    <w:rsid w:val="002562E6"/>
    <w:rsid w:val="0025658E"/>
    <w:rsid w:val="00261AC1"/>
    <w:rsid w:val="00261FE6"/>
    <w:rsid w:val="00264049"/>
    <w:rsid w:val="002719B4"/>
    <w:rsid w:val="00274E02"/>
    <w:rsid w:val="00276663"/>
    <w:rsid w:val="002769C6"/>
    <w:rsid w:val="00285642"/>
    <w:rsid w:val="0029171E"/>
    <w:rsid w:val="0029688B"/>
    <w:rsid w:val="00297C6D"/>
    <w:rsid w:val="002A74DC"/>
    <w:rsid w:val="002B0FEE"/>
    <w:rsid w:val="002B2780"/>
    <w:rsid w:val="002B5153"/>
    <w:rsid w:val="002C291B"/>
    <w:rsid w:val="002D5139"/>
    <w:rsid w:val="002E11F7"/>
    <w:rsid w:val="002F06EF"/>
    <w:rsid w:val="002F42B6"/>
    <w:rsid w:val="002F700C"/>
    <w:rsid w:val="00300E91"/>
    <w:rsid w:val="00301067"/>
    <w:rsid w:val="0030455A"/>
    <w:rsid w:val="003064F3"/>
    <w:rsid w:val="00322665"/>
    <w:rsid w:val="003353B7"/>
    <w:rsid w:val="003359AB"/>
    <w:rsid w:val="00335DD2"/>
    <w:rsid w:val="00352DFD"/>
    <w:rsid w:val="003532C2"/>
    <w:rsid w:val="0035502C"/>
    <w:rsid w:val="00361F95"/>
    <w:rsid w:val="00372630"/>
    <w:rsid w:val="00376A04"/>
    <w:rsid w:val="003832B1"/>
    <w:rsid w:val="0038477F"/>
    <w:rsid w:val="00384AFE"/>
    <w:rsid w:val="00394163"/>
    <w:rsid w:val="00397552"/>
    <w:rsid w:val="003A3021"/>
    <w:rsid w:val="003A696D"/>
    <w:rsid w:val="003B037C"/>
    <w:rsid w:val="003C01D1"/>
    <w:rsid w:val="003C1399"/>
    <w:rsid w:val="003D2F97"/>
    <w:rsid w:val="003D5288"/>
    <w:rsid w:val="003D6423"/>
    <w:rsid w:val="003D75E1"/>
    <w:rsid w:val="003E4409"/>
    <w:rsid w:val="003E5010"/>
    <w:rsid w:val="003F662A"/>
    <w:rsid w:val="003F7BBC"/>
    <w:rsid w:val="0040000E"/>
    <w:rsid w:val="00400384"/>
    <w:rsid w:val="00402299"/>
    <w:rsid w:val="004050C2"/>
    <w:rsid w:val="004100B0"/>
    <w:rsid w:val="00416061"/>
    <w:rsid w:val="0042065B"/>
    <w:rsid w:val="00427587"/>
    <w:rsid w:val="00430544"/>
    <w:rsid w:val="004352DC"/>
    <w:rsid w:val="00442375"/>
    <w:rsid w:val="004430B7"/>
    <w:rsid w:val="004459AB"/>
    <w:rsid w:val="00450CC7"/>
    <w:rsid w:val="004552E6"/>
    <w:rsid w:val="00455CEB"/>
    <w:rsid w:val="0045726F"/>
    <w:rsid w:val="00460188"/>
    <w:rsid w:val="0046709B"/>
    <w:rsid w:val="00473136"/>
    <w:rsid w:val="0048020C"/>
    <w:rsid w:val="0048094D"/>
    <w:rsid w:val="0048236B"/>
    <w:rsid w:val="00485599"/>
    <w:rsid w:val="00485CA6"/>
    <w:rsid w:val="00494763"/>
    <w:rsid w:val="004A60AC"/>
    <w:rsid w:val="004B37D8"/>
    <w:rsid w:val="004B679F"/>
    <w:rsid w:val="004C3C58"/>
    <w:rsid w:val="004D4D41"/>
    <w:rsid w:val="004D658B"/>
    <w:rsid w:val="004E730A"/>
    <w:rsid w:val="004F2779"/>
    <w:rsid w:val="004F44C9"/>
    <w:rsid w:val="004F5AD3"/>
    <w:rsid w:val="004F69DF"/>
    <w:rsid w:val="00503A2B"/>
    <w:rsid w:val="00516DE0"/>
    <w:rsid w:val="00524C7F"/>
    <w:rsid w:val="00526E55"/>
    <w:rsid w:val="0053111F"/>
    <w:rsid w:val="005337D8"/>
    <w:rsid w:val="00533950"/>
    <w:rsid w:val="00535DE6"/>
    <w:rsid w:val="00542172"/>
    <w:rsid w:val="005470A7"/>
    <w:rsid w:val="005521B9"/>
    <w:rsid w:val="00563B8E"/>
    <w:rsid w:val="005659C9"/>
    <w:rsid w:val="005701B1"/>
    <w:rsid w:val="005756DE"/>
    <w:rsid w:val="005816A0"/>
    <w:rsid w:val="00581CFD"/>
    <w:rsid w:val="00585ED2"/>
    <w:rsid w:val="0059052C"/>
    <w:rsid w:val="00590B95"/>
    <w:rsid w:val="005944A2"/>
    <w:rsid w:val="005A0E07"/>
    <w:rsid w:val="005A5269"/>
    <w:rsid w:val="005B4AD3"/>
    <w:rsid w:val="005B596E"/>
    <w:rsid w:val="005B5E4C"/>
    <w:rsid w:val="005C0CA4"/>
    <w:rsid w:val="005C0FDD"/>
    <w:rsid w:val="005C1BAF"/>
    <w:rsid w:val="005D1840"/>
    <w:rsid w:val="005D2EA9"/>
    <w:rsid w:val="005D49F8"/>
    <w:rsid w:val="005D5A71"/>
    <w:rsid w:val="005D5D5A"/>
    <w:rsid w:val="005D63BE"/>
    <w:rsid w:val="005D6EC9"/>
    <w:rsid w:val="005D70BE"/>
    <w:rsid w:val="00605523"/>
    <w:rsid w:val="006131BB"/>
    <w:rsid w:val="006149A6"/>
    <w:rsid w:val="00615BB5"/>
    <w:rsid w:val="00617D23"/>
    <w:rsid w:val="006200E6"/>
    <w:rsid w:val="00625207"/>
    <w:rsid w:val="00630B69"/>
    <w:rsid w:val="0063577F"/>
    <w:rsid w:val="00640366"/>
    <w:rsid w:val="00646624"/>
    <w:rsid w:val="00647B53"/>
    <w:rsid w:val="006529E9"/>
    <w:rsid w:val="00652CB5"/>
    <w:rsid w:val="006576A3"/>
    <w:rsid w:val="0066406F"/>
    <w:rsid w:val="006644C8"/>
    <w:rsid w:val="00671EE6"/>
    <w:rsid w:val="00677E06"/>
    <w:rsid w:val="00682A98"/>
    <w:rsid w:val="006A5A6A"/>
    <w:rsid w:val="006B562B"/>
    <w:rsid w:val="006C00D9"/>
    <w:rsid w:val="006C115F"/>
    <w:rsid w:val="006C5F95"/>
    <w:rsid w:val="006C616C"/>
    <w:rsid w:val="006C6838"/>
    <w:rsid w:val="006D4916"/>
    <w:rsid w:val="006F0D75"/>
    <w:rsid w:val="006F512F"/>
    <w:rsid w:val="006F5477"/>
    <w:rsid w:val="00703ACE"/>
    <w:rsid w:val="007068AA"/>
    <w:rsid w:val="00714CCE"/>
    <w:rsid w:val="00751995"/>
    <w:rsid w:val="007521C5"/>
    <w:rsid w:val="0075241C"/>
    <w:rsid w:val="007666B3"/>
    <w:rsid w:val="00792C31"/>
    <w:rsid w:val="00795E72"/>
    <w:rsid w:val="007A2AE3"/>
    <w:rsid w:val="007A30F3"/>
    <w:rsid w:val="007A3536"/>
    <w:rsid w:val="007A3547"/>
    <w:rsid w:val="007B3FA3"/>
    <w:rsid w:val="007C14E9"/>
    <w:rsid w:val="007D02BC"/>
    <w:rsid w:val="007D2E9F"/>
    <w:rsid w:val="007D3099"/>
    <w:rsid w:val="007D61E4"/>
    <w:rsid w:val="007E61BE"/>
    <w:rsid w:val="007F1526"/>
    <w:rsid w:val="007F2B63"/>
    <w:rsid w:val="007F5B72"/>
    <w:rsid w:val="007F78F5"/>
    <w:rsid w:val="00800F88"/>
    <w:rsid w:val="008011B7"/>
    <w:rsid w:val="00806589"/>
    <w:rsid w:val="00806E77"/>
    <w:rsid w:val="00807357"/>
    <w:rsid w:val="00811916"/>
    <w:rsid w:val="008134FD"/>
    <w:rsid w:val="00825812"/>
    <w:rsid w:val="0083142D"/>
    <w:rsid w:val="00835C03"/>
    <w:rsid w:val="00835C10"/>
    <w:rsid w:val="00841CF6"/>
    <w:rsid w:val="008422A3"/>
    <w:rsid w:val="00842405"/>
    <w:rsid w:val="008556AF"/>
    <w:rsid w:val="0086351F"/>
    <w:rsid w:val="008762D2"/>
    <w:rsid w:val="008767E8"/>
    <w:rsid w:val="008778DD"/>
    <w:rsid w:val="00877A88"/>
    <w:rsid w:val="00883D56"/>
    <w:rsid w:val="008916A3"/>
    <w:rsid w:val="008925C4"/>
    <w:rsid w:val="0089753A"/>
    <w:rsid w:val="00897D7D"/>
    <w:rsid w:val="008A373D"/>
    <w:rsid w:val="008A4F17"/>
    <w:rsid w:val="008A5303"/>
    <w:rsid w:val="008A74C4"/>
    <w:rsid w:val="008A7F5E"/>
    <w:rsid w:val="008B47D3"/>
    <w:rsid w:val="008C1E55"/>
    <w:rsid w:val="008C371A"/>
    <w:rsid w:val="008C4C12"/>
    <w:rsid w:val="008C51A8"/>
    <w:rsid w:val="008C7BF7"/>
    <w:rsid w:val="008C7D49"/>
    <w:rsid w:val="008D225D"/>
    <w:rsid w:val="008D6368"/>
    <w:rsid w:val="008E290A"/>
    <w:rsid w:val="008E2E40"/>
    <w:rsid w:val="008E6846"/>
    <w:rsid w:val="008E6D53"/>
    <w:rsid w:val="008E79EA"/>
    <w:rsid w:val="008F043E"/>
    <w:rsid w:val="008F3480"/>
    <w:rsid w:val="00900104"/>
    <w:rsid w:val="009035B1"/>
    <w:rsid w:val="009044A1"/>
    <w:rsid w:val="00905BF3"/>
    <w:rsid w:val="009067A0"/>
    <w:rsid w:val="00907EFE"/>
    <w:rsid w:val="0091256A"/>
    <w:rsid w:val="0092015C"/>
    <w:rsid w:val="00924350"/>
    <w:rsid w:val="00925B68"/>
    <w:rsid w:val="00926498"/>
    <w:rsid w:val="00927D1C"/>
    <w:rsid w:val="0093220D"/>
    <w:rsid w:val="0093628F"/>
    <w:rsid w:val="009375D1"/>
    <w:rsid w:val="00937F33"/>
    <w:rsid w:val="00940F07"/>
    <w:rsid w:val="009414DB"/>
    <w:rsid w:val="009420C5"/>
    <w:rsid w:val="00950DA0"/>
    <w:rsid w:val="009538B0"/>
    <w:rsid w:val="00957250"/>
    <w:rsid w:val="0097184B"/>
    <w:rsid w:val="00974098"/>
    <w:rsid w:val="00981805"/>
    <w:rsid w:val="00990A4C"/>
    <w:rsid w:val="009A004C"/>
    <w:rsid w:val="009A56C3"/>
    <w:rsid w:val="009A56CD"/>
    <w:rsid w:val="009A780C"/>
    <w:rsid w:val="009B488A"/>
    <w:rsid w:val="009B6573"/>
    <w:rsid w:val="009C5D27"/>
    <w:rsid w:val="009D1AEE"/>
    <w:rsid w:val="009D2983"/>
    <w:rsid w:val="009E68BD"/>
    <w:rsid w:val="009E69ED"/>
    <w:rsid w:val="009E6C39"/>
    <w:rsid w:val="009F0C51"/>
    <w:rsid w:val="009F21E4"/>
    <w:rsid w:val="009F3485"/>
    <w:rsid w:val="009F4F31"/>
    <w:rsid w:val="00A003E1"/>
    <w:rsid w:val="00A05654"/>
    <w:rsid w:val="00A07D6C"/>
    <w:rsid w:val="00A108B8"/>
    <w:rsid w:val="00A1796D"/>
    <w:rsid w:val="00A23955"/>
    <w:rsid w:val="00A355EE"/>
    <w:rsid w:val="00A37B9E"/>
    <w:rsid w:val="00A438B2"/>
    <w:rsid w:val="00A45600"/>
    <w:rsid w:val="00A47058"/>
    <w:rsid w:val="00A639C3"/>
    <w:rsid w:val="00A67BF6"/>
    <w:rsid w:val="00A73208"/>
    <w:rsid w:val="00A74E77"/>
    <w:rsid w:val="00A74EB1"/>
    <w:rsid w:val="00A80130"/>
    <w:rsid w:val="00A842B3"/>
    <w:rsid w:val="00AA13BF"/>
    <w:rsid w:val="00AA5D17"/>
    <w:rsid w:val="00AB0597"/>
    <w:rsid w:val="00AB3E07"/>
    <w:rsid w:val="00AB62DA"/>
    <w:rsid w:val="00AB6861"/>
    <w:rsid w:val="00AB79D7"/>
    <w:rsid w:val="00AC231C"/>
    <w:rsid w:val="00AC5FEA"/>
    <w:rsid w:val="00AD3F7D"/>
    <w:rsid w:val="00AD53EA"/>
    <w:rsid w:val="00AD79A3"/>
    <w:rsid w:val="00AE0F21"/>
    <w:rsid w:val="00AE1E36"/>
    <w:rsid w:val="00AE4030"/>
    <w:rsid w:val="00AF39DE"/>
    <w:rsid w:val="00AF3B29"/>
    <w:rsid w:val="00B046E0"/>
    <w:rsid w:val="00B06A53"/>
    <w:rsid w:val="00B06B9E"/>
    <w:rsid w:val="00B11FAF"/>
    <w:rsid w:val="00B13841"/>
    <w:rsid w:val="00B14A90"/>
    <w:rsid w:val="00B14BBD"/>
    <w:rsid w:val="00B16A27"/>
    <w:rsid w:val="00B21E64"/>
    <w:rsid w:val="00B27E04"/>
    <w:rsid w:val="00B33EB2"/>
    <w:rsid w:val="00B34C78"/>
    <w:rsid w:val="00B34CA4"/>
    <w:rsid w:val="00B41033"/>
    <w:rsid w:val="00B44865"/>
    <w:rsid w:val="00B44F75"/>
    <w:rsid w:val="00B46EA6"/>
    <w:rsid w:val="00B539C2"/>
    <w:rsid w:val="00B55B83"/>
    <w:rsid w:val="00B56953"/>
    <w:rsid w:val="00B63237"/>
    <w:rsid w:val="00B63FF0"/>
    <w:rsid w:val="00B71704"/>
    <w:rsid w:val="00B76E43"/>
    <w:rsid w:val="00B80555"/>
    <w:rsid w:val="00B8478D"/>
    <w:rsid w:val="00B86817"/>
    <w:rsid w:val="00BA6355"/>
    <w:rsid w:val="00BA664C"/>
    <w:rsid w:val="00BB0D8B"/>
    <w:rsid w:val="00BB178E"/>
    <w:rsid w:val="00BB3B71"/>
    <w:rsid w:val="00BB6D25"/>
    <w:rsid w:val="00BB7EF7"/>
    <w:rsid w:val="00BC23BD"/>
    <w:rsid w:val="00BC2585"/>
    <w:rsid w:val="00BD0702"/>
    <w:rsid w:val="00BD0FFC"/>
    <w:rsid w:val="00BD48EB"/>
    <w:rsid w:val="00BD671F"/>
    <w:rsid w:val="00BE1247"/>
    <w:rsid w:val="00BE73E3"/>
    <w:rsid w:val="00C00C4D"/>
    <w:rsid w:val="00C12142"/>
    <w:rsid w:val="00C205D9"/>
    <w:rsid w:val="00C4053A"/>
    <w:rsid w:val="00C40C25"/>
    <w:rsid w:val="00C4547D"/>
    <w:rsid w:val="00C46412"/>
    <w:rsid w:val="00C4660C"/>
    <w:rsid w:val="00C52EE3"/>
    <w:rsid w:val="00C57961"/>
    <w:rsid w:val="00C70D1E"/>
    <w:rsid w:val="00C75308"/>
    <w:rsid w:val="00C762A5"/>
    <w:rsid w:val="00C76C7A"/>
    <w:rsid w:val="00C8108B"/>
    <w:rsid w:val="00C8514D"/>
    <w:rsid w:val="00C937E9"/>
    <w:rsid w:val="00C95BB2"/>
    <w:rsid w:val="00CA4686"/>
    <w:rsid w:val="00CA52CF"/>
    <w:rsid w:val="00CB372A"/>
    <w:rsid w:val="00CB6F29"/>
    <w:rsid w:val="00CD4938"/>
    <w:rsid w:val="00CD4DBB"/>
    <w:rsid w:val="00CE2CCE"/>
    <w:rsid w:val="00CE789D"/>
    <w:rsid w:val="00CF6712"/>
    <w:rsid w:val="00CF7439"/>
    <w:rsid w:val="00D06D62"/>
    <w:rsid w:val="00D12642"/>
    <w:rsid w:val="00D21AB0"/>
    <w:rsid w:val="00D22D2A"/>
    <w:rsid w:val="00D23DBF"/>
    <w:rsid w:val="00D311C8"/>
    <w:rsid w:val="00D3364C"/>
    <w:rsid w:val="00D3672B"/>
    <w:rsid w:val="00D416F9"/>
    <w:rsid w:val="00D41E4A"/>
    <w:rsid w:val="00D4277C"/>
    <w:rsid w:val="00D43FBB"/>
    <w:rsid w:val="00D47B2A"/>
    <w:rsid w:val="00D5473E"/>
    <w:rsid w:val="00D54E63"/>
    <w:rsid w:val="00D64699"/>
    <w:rsid w:val="00D65A5E"/>
    <w:rsid w:val="00D670C6"/>
    <w:rsid w:val="00D80D1F"/>
    <w:rsid w:val="00D843C0"/>
    <w:rsid w:val="00D85ADB"/>
    <w:rsid w:val="00D86FB6"/>
    <w:rsid w:val="00DA2822"/>
    <w:rsid w:val="00DA3433"/>
    <w:rsid w:val="00DA618A"/>
    <w:rsid w:val="00DA68D5"/>
    <w:rsid w:val="00DB240E"/>
    <w:rsid w:val="00DB45EF"/>
    <w:rsid w:val="00DC0BE0"/>
    <w:rsid w:val="00DC34FC"/>
    <w:rsid w:val="00DC4D35"/>
    <w:rsid w:val="00DC4FD1"/>
    <w:rsid w:val="00DD1541"/>
    <w:rsid w:val="00DD51AC"/>
    <w:rsid w:val="00DE1770"/>
    <w:rsid w:val="00DE58EE"/>
    <w:rsid w:val="00DE5C89"/>
    <w:rsid w:val="00DE60A7"/>
    <w:rsid w:val="00DF5BBE"/>
    <w:rsid w:val="00E01248"/>
    <w:rsid w:val="00E05F87"/>
    <w:rsid w:val="00E066AC"/>
    <w:rsid w:val="00E07EE2"/>
    <w:rsid w:val="00E12E2E"/>
    <w:rsid w:val="00E155FF"/>
    <w:rsid w:val="00E17134"/>
    <w:rsid w:val="00E2029F"/>
    <w:rsid w:val="00E3270F"/>
    <w:rsid w:val="00E35608"/>
    <w:rsid w:val="00E43E4B"/>
    <w:rsid w:val="00E43F71"/>
    <w:rsid w:val="00E53538"/>
    <w:rsid w:val="00E54839"/>
    <w:rsid w:val="00E551ED"/>
    <w:rsid w:val="00E56A73"/>
    <w:rsid w:val="00E628FB"/>
    <w:rsid w:val="00E648C5"/>
    <w:rsid w:val="00E67454"/>
    <w:rsid w:val="00E700DB"/>
    <w:rsid w:val="00E73621"/>
    <w:rsid w:val="00E8128C"/>
    <w:rsid w:val="00E82CD5"/>
    <w:rsid w:val="00E84C96"/>
    <w:rsid w:val="00E85066"/>
    <w:rsid w:val="00E90435"/>
    <w:rsid w:val="00E97067"/>
    <w:rsid w:val="00EA00CE"/>
    <w:rsid w:val="00EA3DB8"/>
    <w:rsid w:val="00EA552F"/>
    <w:rsid w:val="00EB5BB9"/>
    <w:rsid w:val="00EB62D9"/>
    <w:rsid w:val="00EC109E"/>
    <w:rsid w:val="00EC4C38"/>
    <w:rsid w:val="00EC62DD"/>
    <w:rsid w:val="00EC6D7E"/>
    <w:rsid w:val="00EC7B68"/>
    <w:rsid w:val="00EC7C69"/>
    <w:rsid w:val="00ED4146"/>
    <w:rsid w:val="00ED688E"/>
    <w:rsid w:val="00ED6EAD"/>
    <w:rsid w:val="00ED6FC7"/>
    <w:rsid w:val="00EE2D95"/>
    <w:rsid w:val="00EE3E09"/>
    <w:rsid w:val="00EE4A21"/>
    <w:rsid w:val="00EF0D18"/>
    <w:rsid w:val="00EF3E8A"/>
    <w:rsid w:val="00F06735"/>
    <w:rsid w:val="00F11B82"/>
    <w:rsid w:val="00F1382B"/>
    <w:rsid w:val="00F228C5"/>
    <w:rsid w:val="00F22919"/>
    <w:rsid w:val="00F23F2D"/>
    <w:rsid w:val="00F37693"/>
    <w:rsid w:val="00F43A21"/>
    <w:rsid w:val="00F4564C"/>
    <w:rsid w:val="00F514C0"/>
    <w:rsid w:val="00F55E95"/>
    <w:rsid w:val="00F6119F"/>
    <w:rsid w:val="00F658F3"/>
    <w:rsid w:val="00F81E0D"/>
    <w:rsid w:val="00F82267"/>
    <w:rsid w:val="00F8574B"/>
    <w:rsid w:val="00F8581A"/>
    <w:rsid w:val="00F868E4"/>
    <w:rsid w:val="00F93F22"/>
    <w:rsid w:val="00F95925"/>
    <w:rsid w:val="00F95DED"/>
    <w:rsid w:val="00F95F5A"/>
    <w:rsid w:val="00F9734F"/>
    <w:rsid w:val="00FA000B"/>
    <w:rsid w:val="00FA1565"/>
    <w:rsid w:val="00FA3B79"/>
    <w:rsid w:val="00FC4E3A"/>
    <w:rsid w:val="00FC61B1"/>
    <w:rsid w:val="00FC68F8"/>
    <w:rsid w:val="00FE32A1"/>
    <w:rsid w:val="00FE3309"/>
    <w:rsid w:val="00FE4AFC"/>
    <w:rsid w:val="00FF072F"/>
    <w:rsid w:val="00FF35E6"/>
    <w:rsid w:val="00FF3CDE"/>
    <w:rsid w:val="00FF6A5B"/>
    <w:rsid w:val="129576F0"/>
    <w:rsid w:val="13E9341C"/>
    <w:rsid w:val="17A71812"/>
    <w:rsid w:val="40A917E8"/>
    <w:rsid w:val="4436451B"/>
    <w:rsid w:val="48343E94"/>
    <w:rsid w:val="4E140740"/>
    <w:rsid w:val="5D3773F1"/>
    <w:rsid w:val="7256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560" w:lineRule="exact"/>
      <w:ind w:firstLineChars="200" w:firstLine="200"/>
      <w:jc w:val="both"/>
    </w:pPr>
    <w:rPr>
      <w:rFonts w:ascii="仿宋_GB2312" w:eastAsia="仿宋_GB2312" w:hAnsi="Times New Roman" w:cs="Times New Roman"/>
      <w:color w:val="000000"/>
      <w:kern w:val="2"/>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pacing w:line="240" w:lineRule="atLeast"/>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qFormat/>
    <w:pPr>
      <w:spacing w:line="276" w:lineRule="auto"/>
    </w:pPr>
    <w:rPr>
      <w:rFonts w:ascii="Times New Roman" w:eastAsia="仿宋_GB2312" w:hAnsi="Times New Roman" w:cs="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b/>
      </w:rPr>
      <w:tblPr/>
      <w:trPr>
        <w:cantSplit/>
        <w:tblHeader/>
      </w:trPr>
    </w:tblStylePr>
  </w:style>
  <w:style w:type="character" w:styleId="a9">
    <w:name w:val="Hyperlink"/>
    <w:uiPriority w:val="99"/>
    <w:unhideWhenUsed/>
    <w:qFormat/>
    <w:rPr>
      <w:color w:val="464445"/>
      <w:u w:val="none"/>
    </w:rPr>
  </w:style>
  <w:style w:type="character" w:styleId="aa">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rFonts w:ascii="仿宋_GB2312" w:eastAsia="仿宋_GB2312" w:hAnsi="Times New Roman" w:cs="Times New Roman"/>
      <w:color w:val="000000"/>
      <w:sz w:val="18"/>
      <w:szCs w:val="18"/>
    </w:rPr>
  </w:style>
  <w:style w:type="character" w:customStyle="1" w:styleId="Char2">
    <w:name w:val="页眉 Char"/>
    <w:basedOn w:val="a0"/>
    <w:link w:val="a6"/>
    <w:uiPriority w:val="99"/>
    <w:semiHidden/>
    <w:rPr>
      <w:rFonts w:ascii="仿宋_GB2312" w:eastAsia="仿宋_GB2312" w:hAnsi="Times New Roman" w:cs="Times New Roman"/>
      <w:color w:val="000000"/>
      <w:kern w:val="2"/>
      <w:sz w:val="18"/>
      <w:szCs w:val="18"/>
    </w:rPr>
  </w:style>
  <w:style w:type="character" w:customStyle="1" w:styleId="Char">
    <w:name w:val="批注文字 Char"/>
    <w:basedOn w:val="a0"/>
    <w:link w:val="a3"/>
    <w:uiPriority w:val="99"/>
    <w:semiHidden/>
    <w:qFormat/>
    <w:rPr>
      <w:rFonts w:ascii="仿宋_GB2312" w:eastAsia="仿宋_GB2312" w:hAnsi="Times New Roman" w:cs="Times New Roman"/>
      <w:color w:val="000000"/>
      <w:kern w:val="2"/>
      <w:sz w:val="32"/>
      <w:szCs w:val="30"/>
    </w:rPr>
  </w:style>
  <w:style w:type="character" w:customStyle="1" w:styleId="Char3">
    <w:name w:val="批注主题 Char"/>
    <w:basedOn w:val="Char"/>
    <w:link w:val="a7"/>
    <w:uiPriority w:val="99"/>
    <w:semiHidden/>
    <w:rPr>
      <w:rFonts w:ascii="仿宋_GB2312" w:eastAsia="仿宋_GB2312" w:hAnsi="Times New Roman" w:cs="Times New Roman"/>
      <w:b/>
      <w:bCs/>
      <w:color w:val="000000"/>
      <w:kern w:val="2"/>
      <w:sz w:val="32"/>
      <w:szCs w:val="30"/>
    </w:rPr>
  </w:style>
  <w:style w:type="character" w:customStyle="1" w:styleId="Char0">
    <w:name w:val="批注框文本 Char"/>
    <w:basedOn w:val="a0"/>
    <w:link w:val="a4"/>
    <w:uiPriority w:val="99"/>
    <w:semiHidden/>
    <w:rPr>
      <w:rFonts w:ascii="仿宋_GB2312" w:eastAsia="仿宋_GB2312" w:hAnsi="Times New Roman" w:cs="Times New Roman"/>
      <w:color w:val="000000"/>
      <w:kern w:val="2"/>
      <w:sz w:val="18"/>
      <w:szCs w:val="18"/>
    </w:rPr>
  </w:style>
  <w:style w:type="paragraph" w:customStyle="1" w:styleId="1">
    <w:name w:val="修订1"/>
    <w:hidden/>
    <w:uiPriority w:val="99"/>
    <w:semiHidden/>
    <w:rPr>
      <w:rFonts w:ascii="仿宋_GB2312" w:eastAsia="仿宋_GB2312" w:hAnsi="Times New Roman" w:cs="Times New Roman"/>
      <w:color w:val="000000"/>
      <w:kern w:val="2"/>
      <w:sz w:val="32"/>
      <w:szCs w:val="30"/>
    </w:rPr>
  </w:style>
  <w:style w:type="paragraph" w:customStyle="1" w:styleId="Style3">
    <w:name w:val="_Style 3"/>
    <w:basedOn w:val="a"/>
    <w:qFormat/>
    <w:pPr>
      <w:ind w:firstLine="420"/>
    </w:pPr>
    <w:rPr>
      <w:rFonts w:eastAsia="宋体"/>
      <w:sz w:val="21"/>
      <w:szCs w:val="22"/>
    </w:rPr>
  </w:style>
  <w:style w:type="paragraph" w:styleId="ab">
    <w:name w:val="Revision"/>
    <w:hidden/>
    <w:uiPriority w:val="99"/>
    <w:unhideWhenUsed/>
    <w:rsid w:val="00806589"/>
    <w:rPr>
      <w:rFonts w:ascii="仿宋_GB2312" w:eastAsia="仿宋_GB2312" w:hAnsi="Times New Roman" w:cs="Times New Roman"/>
      <w:color w:val="000000"/>
      <w:kern w:val="2"/>
      <w:sz w:val="32"/>
      <w:szCs w:val="30"/>
    </w:rPr>
  </w:style>
  <w:style w:type="character" w:styleId="ac">
    <w:name w:val="page number"/>
    <w:rsid w:val="00806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560" w:lineRule="exact"/>
      <w:ind w:firstLineChars="200" w:firstLine="200"/>
      <w:jc w:val="both"/>
    </w:pPr>
    <w:rPr>
      <w:rFonts w:ascii="仿宋_GB2312" w:eastAsia="仿宋_GB2312" w:hAnsi="Times New Roman" w:cs="Times New Roman"/>
      <w:color w:val="000000"/>
      <w:kern w:val="2"/>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pacing w:line="240" w:lineRule="atLeast"/>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qFormat/>
    <w:pPr>
      <w:spacing w:line="276" w:lineRule="auto"/>
    </w:pPr>
    <w:rPr>
      <w:rFonts w:ascii="Times New Roman" w:eastAsia="仿宋_GB2312" w:hAnsi="Times New Roman" w:cs="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b/>
      </w:rPr>
      <w:tblPr/>
      <w:trPr>
        <w:cantSplit/>
        <w:tblHeader/>
      </w:trPr>
    </w:tblStylePr>
  </w:style>
  <w:style w:type="character" w:styleId="a9">
    <w:name w:val="Hyperlink"/>
    <w:uiPriority w:val="99"/>
    <w:unhideWhenUsed/>
    <w:qFormat/>
    <w:rPr>
      <w:color w:val="464445"/>
      <w:u w:val="none"/>
    </w:rPr>
  </w:style>
  <w:style w:type="character" w:styleId="aa">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rFonts w:ascii="仿宋_GB2312" w:eastAsia="仿宋_GB2312" w:hAnsi="Times New Roman" w:cs="Times New Roman"/>
      <w:color w:val="000000"/>
      <w:sz w:val="18"/>
      <w:szCs w:val="18"/>
    </w:rPr>
  </w:style>
  <w:style w:type="character" w:customStyle="1" w:styleId="Char2">
    <w:name w:val="页眉 Char"/>
    <w:basedOn w:val="a0"/>
    <w:link w:val="a6"/>
    <w:uiPriority w:val="99"/>
    <w:semiHidden/>
    <w:rPr>
      <w:rFonts w:ascii="仿宋_GB2312" w:eastAsia="仿宋_GB2312" w:hAnsi="Times New Roman" w:cs="Times New Roman"/>
      <w:color w:val="000000"/>
      <w:kern w:val="2"/>
      <w:sz w:val="18"/>
      <w:szCs w:val="18"/>
    </w:rPr>
  </w:style>
  <w:style w:type="character" w:customStyle="1" w:styleId="Char">
    <w:name w:val="批注文字 Char"/>
    <w:basedOn w:val="a0"/>
    <w:link w:val="a3"/>
    <w:uiPriority w:val="99"/>
    <w:semiHidden/>
    <w:qFormat/>
    <w:rPr>
      <w:rFonts w:ascii="仿宋_GB2312" w:eastAsia="仿宋_GB2312" w:hAnsi="Times New Roman" w:cs="Times New Roman"/>
      <w:color w:val="000000"/>
      <w:kern w:val="2"/>
      <w:sz w:val="32"/>
      <w:szCs w:val="30"/>
    </w:rPr>
  </w:style>
  <w:style w:type="character" w:customStyle="1" w:styleId="Char3">
    <w:name w:val="批注主题 Char"/>
    <w:basedOn w:val="Char"/>
    <w:link w:val="a7"/>
    <w:uiPriority w:val="99"/>
    <w:semiHidden/>
    <w:rPr>
      <w:rFonts w:ascii="仿宋_GB2312" w:eastAsia="仿宋_GB2312" w:hAnsi="Times New Roman" w:cs="Times New Roman"/>
      <w:b/>
      <w:bCs/>
      <w:color w:val="000000"/>
      <w:kern w:val="2"/>
      <w:sz w:val="32"/>
      <w:szCs w:val="30"/>
    </w:rPr>
  </w:style>
  <w:style w:type="character" w:customStyle="1" w:styleId="Char0">
    <w:name w:val="批注框文本 Char"/>
    <w:basedOn w:val="a0"/>
    <w:link w:val="a4"/>
    <w:uiPriority w:val="99"/>
    <w:semiHidden/>
    <w:rPr>
      <w:rFonts w:ascii="仿宋_GB2312" w:eastAsia="仿宋_GB2312" w:hAnsi="Times New Roman" w:cs="Times New Roman"/>
      <w:color w:val="000000"/>
      <w:kern w:val="2"/>
      <w:sz w:val="18"/>
      <w:szCs w:val="18"/>
    </w:rPr>
  </w:style>
  <w:style w:type="paragraph" w:customStyle="1" w:styleId="1">
    <w:name w:val="修订1"/>
    <w:hidden/>
    <w:uiPriority w:val="99"/>
    <w:semiHidden/>
    <w:rPr>
      <w:rFonts w:ascii="仿宋_GB2312" w:eastAsia="仿宋_GB2312" w:hAnsi="Times New Roman" w:cs="Times New Roman"/>
      <w:color w:val="000000"/>
      <w:kern w:val="2"/>
      <w:sz w:val="32"/>
      <w:szCs w:val="30"/>
    </w:rPr>
  </w:style>
  <w:style w:type="paragraph" w:customStyle="1" w:styleId="Style3">
    <w:name w:val="_Style 3"/>
    <w:basedOn w:val="a"/>
    <w:qFormat/>
    <w:pPr>
      <w:ind w:firstLine="420"/>
    </w:pPr>
    <w:rPr>
      <w:rFonts w:eastAsia="宋体"/>
      <w:sz w:val="21"/>
      <w:szCs w:val="22"/>
    </w:rPr>
  </w:style>
  <w:style w:type="paragraph" w:styleId="ab">
    <w:name w:val="Revision"/>
    <w:hidden/>
    <w:uiPriority w:val="99"/>
    <w:unhideWhenUsed/>
    <w:rsid w:val="00806589"/>
    <w:rPr>
      <w:rFonts w:ascii="仿宋_GB2312" w:eastAsia="仿宋_GB2312" w:hAnsi="Times New Roman" w:cs="Times New Roman"/>
      <w:color w:val="000000"/>
      <w:kern w:val="2"/>
      <w:sz w:val="32"/>
      <w:szCs w:val="30"/>
    </w:rPr>
  </w:style>
  <w:style w:type="character" w:styleId="ac">
    <w:name w:val="page number"/>
    <w:rsid w:val="0080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CBCC6-8E31-42FB-94F4-350AECFD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386</Words>
  <Characters>2206</Characters>
  <Application>Microsoft Office Word</Application>
  <DocSecurity>0</DocSecurity>
  <Lines>18</Lines>
  <Paragraphs>5</Paragraphs>
  <ScaleCrop>false</ScaleCrop>
  <Company>P R C</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Yiming</dc:creator>
  <cp:lastModifiedBy>陈梅</cp:lastModifiedBy>
  <cp:revision>5</cp:revision>
  <cp:lastPrinted>2022-05-24T11:12:00Z</cp:lastPrinted>
  <dcterms:created xsi:type="dcterms:W3CDTF">2022-05-27T07:48:00Z</dcterms:created>
  <dcterms:modified xsi:type="dcterms:W3CDTF">2022-05-27T11:37:00Z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44E29B5C8288403F8C9E54383C612901</vt:lpwstr>
  </property>
</Properties>
</file>