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6D" w:rsidRDefault="0020566D">
      <w:pPr>
        <w:spacing w:before="0" w:after="0"/>
        <w:jc w:val="center"/>
        <w:rPr>
          <w:rFonts w:ascii="黑体" w:eastAsia="黑体" w:hAnsi="黑体"/>
          <w:sz w:val="44"/>
          <w:szCs w:val="44"/>
        </w:rPr>
      </w:pPr>
    </w:p>
    <w:p w:rsidR="00375B1F" w:rsidRPr="0087388E" w:rsidRDefault="00BA1C44">
      <w:pPr>
        <w:spacing w:before="0" w:after="0"/>
        <w:jc w:val="center"/>
        <w:rPr>
          <w:rFonts w:asciiTheme="majorEastAsia" w:eastAsiaTheme="majorEastAsia" w:hAnsiTheme="majorEastAsia"/>
          <w:b/>
          <w:sz w:val="44"/>
          <w:szCs w:val="44"/>
        </w:rPr>
      </w:pPr>
      <w:r w:rsidRPr="0087388E">
        <w:rPr>
          <w:rFonts w:asciiTheme="majorEastAsia" w:eastAsiaTheme="majorEastAsia" w:hAnsiTheme="majorEastAsia" w:hint="eastAsia"/>
          <w:b/>
          <w:sz w:val="44"/>
          <w:szCs w:val="44"/>
        </w:rPr>
        <w:t>私募投资基金合同指引1号</w:t>
      </w:r>
    </w:p>
    <w:p w:rsidR="00375B1F" w:rsidRPr="0087388E" w:rsidRDefault="00BA1C44">
      <w:pPr>
        <w:spacing w:before="0" w:after="0"/>
        <w:jc w:val="center"/>
        <w:rPr>
          <w:rFonts w:asciiTheme="majorEastAsia" w:eastAsiaTheme="majorEastAsia" w:hAnsiTheme="majorEastAsia"/>
          <w:b/>
          <w:sz w:val="44"/>
          <w:szCs w:val="44"/>
        </w:rPr>
      </w:pPr>
      <w:r w:rsidRPr="0087388E">
        <w:rPr>
          <w:rFonts w:asciiTheme="majorEastAsia" w:eastAsiaTheme="majorEastAsia" w:hAnsiTheme="majorEastAsia" w:hint="eastAsia"/>
          <w:b/>
          <w:sz w:val="44"/>
          <w:szCs w:val="44"/>
        </w:rPr>
        <w:t>（契约型私募基金合同内容与格式指引）</w:t>
      </w:r>
    </w:p>
    <w:p w:rsidR="004944E2" w:rsidRDefault="00BA1C44">
      <w:pPr>
        <w:pStyle w:val="10"/>
        <w:rPr>
          <w:noProof/>
          <w:kern w:val="2"/>
          <w:sz w:val="21"/>
        </w:rPr>
      </w:pPr>
      <w:r>
        <w:rPr>
          <w:rFonts w:ascii="Times New Roman" w:eastAsia="仿宋_GB2312" w:hAnsi="Times New Roman" w:hint="eastAsia"/>
          <w:sz w:val="44"/>
          <w:szCs w:val="44"/>
        </w:rPr>
        <w:fldChar w:fldCharType="begin"/>
      </w:r>
      <w:r>
        <w:rPr>
          <w:rFonts w:ascii="Times New Roman" w:eastAsia="仿宋_GB2312" w:hAnsi="Times New Roman" w:hint="eastAsia"/>
          <w:sz w:val="44"/>
          <w:szCs w:val="44"/>
        </w:rPr>
        <w:instrText xml:space="preserve"> TOC \o "1-3" \h \z \u </w:instrText>
      </w:r>
      <w:r>
        <w:rPr>
          <w:rFonts w:ascii="Times New Roman" w:eastAsia="仿宋_GB2312" w:hAnsi="Times New Roman" w:hint="eastAsia"/>
          <w:sz w:val="44"/>
          <w:szCs w:val="44"/>
        </w:rPr>
        <w:fldChar w:fldCharType="separate"/>
      </w:r>
      <w:hyperlink w:anchor="_Toc448755895" w:history="1">
        <w:r w:rsidR="004944E2" w:rsidRPr="000F6E7A">
          <w:rPr>
            <w:rStyle w:val="ae"/>
            <w:rFonts w:eastAsia="黑体" w:hint="eastAsia"/>
            <w:noProof/>
            <w:snapToGrid w:val="0"/>
            <w:w w:val="0"/>
          </w:rPr>
          <w:t>第一章</w:t>
        </w:r>
        <w:r w:rsidR="004944E2">
          <w:rPr>
            <w:noProof/>
            <w:kern w:val="2"/>
            <w:sz w:val="21"/>
          </w:rPr>
          <w:tab/>
        </w:r>
        <w:r w:rsidR="004944E2" w:rsidRPr="000F6E7A">
          <w:rPr>
            <w:rStyle w:val="ae"/>
            <w:rFonts w:ascii="黑体" w:eastAsia="黑体" w:hAnsi="黑体" w:hint="eastAsia"/>
            <w:noProof/>
          </w:rPr>
          <w:t>总则</w:t>
        </w:r>
        <w:r w:rsidR="004944E2">
          <w:rPr>
            <w:noProof/>
            <w:webHidden/>
          </w:rPr>
          <w:tab/>
        </w:r>
        <w:r w:rsidR="004944E2">
          <w:rPr>
            <w:noProof/>
            <w:webHidden/>
          </w:rPr>
          <w:fldChar w:fldCharType="begin"/>
        </w:r>
        <w:r w:rsidR="004944E2">
          <w:rPr>
            <w:noProof/>
            <w:webHidden/>
          </w:rPr>
          <w:instrText xml:space="preserve"> PAGEREF _Toc448755895 \h </w:instrText>
        </w:r>
        <w:r w:rsidR="004944E2">
          <w:rPr>
            <w:noProof/>
            <w:webHidden/>
          </w:rPr>
        </w:r>
        <w:r w:rsidR="004944E2">
          <w:rPr>
            <w:noProof/>
            <w:webHidden/>
          </w:rPr>
          <w:fldChar w:fldCharType="separate"/>
        </w:r>
        <w:r w:rsidR="004944E2">
          <w:rPr>
            <w:noProof/>
            <w:webHidden/>
          </w:rPr>
          <w:t>1</w:t>
        </w:r>
        <w:r w:rsidR="004944E2">
          <w:rPr>
            <w:noProof/>
            <w:webHidden/>
          </w:rPr>
          <w:fldChar w:fldCharType="end"/>
        </w:r>
      </w:hyperlink>
    </w:p>
    <w:p w:rsidR="004944E2" w:rsidRDefault="004B0547">
      <w:pPr>
        <w:pStyle w:val="10"/>
        <w:rPr>
          <w:noProof/>
          <w:kern w:val="2"/>
          <w:sz w:val="21"/>
        </w:rPr>
      </w:pPr>
      <w:hyperlink w:anchor="_Toc448755896" w:history="1">
        <w:r w:rsidR="004944E2" w:rsidRPr="000F6E7A">
          <w:rPr>
            <w:rStyle w:val="ae"/>
            <w:rFonts w:eastAsia="黑体" w:hint="eastAsia"/>
            <w:noProof/>
            <w:snapToGrid w:val="0"/>
            <w:w w:val="0"/>
          </w:rPr>
          <w:t>第二章</w:t>
        </w:r>
        <w:r w:rsidR="004944E2">
          <w:rPr>
            <w:noProof/>
            <w:kern w:val="2"/>
            <w:sz w:val="21"/>
          </w:rPr>
          <w:tab/>
        </w:r>
        <w:r w:rsidR="004944E2" w:rsidRPr="000F6E7A">
          <w:rPr>
            <w:rStyle w:val="ae"/>
            <w:rFonts w:ascii="黑体" w:eastAsia="黑体" w:hAnsi="黑体" w:hint="eastAsia"/>
            <w:noProof/>
          </w:rPr>
          <w:t>基金合同正文</w:t>
        </w:r>
        <w:r w:rsidR="004944E2">
          <w:rPr>
            <w:noProof/>
            <w:webHidden/>
          </w:rPr>
          <w:tab/>
        </w:r>
        <w:r w:rsidR="004944E2">
          <w:rPr>
            <w:noProof/>
            <w:webHidden/>
          </w:rPr>
          <w:fldChar w:fldCharType="begin"/>
        </w:r>
        <w:r w:rsidR="004944E2">
          <w:rPr>
            <w:noProof/>
            <w:webHidden/>
          </w:rPr>
          <w:instrText xml:space="preserve"> PAGEREF _Toc448755896 \h </w:instrText>
        </w:r>
        <w:r w:rsidR="004944E2">
          <w:rPr>
            <w:noProof/>
            <w:webHidden/>
          </w:rPr>
        </w:r>
        <w:r w:rsidR="004944E2">
          <w:rPr>
            <w:noProof/>
            <w:webHidden/>
          </w:rPr>
          <w:fldChar w:fldCharType="separate"/>
        </w:r>
        <w:r w:rsidR="004944E2">
          <w:rPr>
            <w:noProof/>
            <w:webHidden/>
          </w:rPr>
          <w:t>2</w:t>
        </w:r>
        <w:r w:rsidR="004944E2">
          <w:rPr>
            <w:noProof/>
            <w:webHidden/>
          </w:rPr>
          <w:fldChar w:fldCharType="end"/>
        </w:r>
      </w:hyperlink>
    </w:p>
    <w:p w:rsidR="004944E2" w:rsidRDefault="004B0547">
      <w:pPr>
        <w:pStyle w:val="10"/>
        <w:rPr>
          <w:noProof/>
          <w:kern w:val="2"/>
          <w:sz w:val="21"/>
        </w:rPr>
      </w:pPr>
      <w:hyperlink w:anchor="_Toc448755897" w:history="1">
        <w:r w:rsidR="004944E2" w:rsidRPr="000F6E7A">
          <w:rPr>
            <w:rStyle w:val="ae"/>
            <w:rFonts w:hint="eastAsia"/>
            <w:noProof/>
          </w:rPr>
          <w:t>第一节</w:t>
        </w:r>
        <w:r w:rsidR="004944E2">
          <w:rPr>
            <w:noProof/>
            <w:kern w:val="2"/>
            <w:sz w:val="21"/>
          </w:rPr>
          <w:tab/>
        </w:r>
        <w:r w:rsidR="004944E2" w:rsidRPr="000F6E7A">
          <w:rPr>
            <w:rStyle w:val="ae"/>
            <w:rFonts w:hint="eastAsia"/>
            <w:noProof/>
          </w:rPr>
          <w:t>前言</w:t>
        </w:r>
        <w:r w:rsidR="004944E2">
          <w:rPr>
            <w:noProof/>
            <w:webHidden/>
          </w:rPr>
          <w:tab/>
        </w:r>
        <w:r w:rsidR="004944E2">
          <w:rPr>
            <w:noProof/>
            <w:webHidden/>
          </w:rPr>
          <w:fldChar w:fldCharType="begin"/>
        </w:r>
        <w:r w:rsidR="004944E2">
          <w:rPr>
            <w:noProof/>
            <w:webHidden/>
          </w:rPr>
          <w:instrText xml:space="preserve"> PAGEREF _Toc448755897 \h </w:instrText>
        </w:r>
        <w:r w:rsidR="004944E2">
          <w:rPr>
            <w:noProof/>
            <w:webHidden/>
          </w:rPr>
        </w:r>
        <w:r w:rsidR="004944E2">
          <w:rPr>
            <w:noProof/>
            <w:webHidden/>
          </w:rPr>
          <w:fldChar w:fldCharType="separate"/>
        </w:r>
        <w:r w:rsidR="004944E2">
          <w:rPr>
            <w:noProof/>
            <w:webHidden/>
          </w:rPr>
          <w:t>2</w:t>
        </w:r>
        <w:r w:rsidR="004944E2">
          <w:rPr>
            <w:noProof/>
            <w:webHidden/>
          </w:rPr>
          <w:fldChar w:fldCharType="end"/>
        </w:r>
      </w:hyperlink>
    </w:p>
    <w:p w:rsidR="004944E2" w:rsidRDefault="004B0547">
      <w:pPr>
        <w:pStyle w:val="10"/>
        <w:rPr>
          <w:noProof/>
          <w:kern w:val="2"/>
          <w:sz w:val="21"/>
        </w:rPr>
      </w:pPr>
      <w:hyperlink w:anchor="_Toc448755898" w:history="1">
        <w:r w:rsidR="004944E2" w:rsidRPr="000F6E7A">
          <w:rPr>
            <w:rStyle w:val="ae"/>
            <w:rFonts w:hint="eastAsia"/>
            <w:noProof/>
          </w:rPr>
          <w:t>第二节</w:t>
        </w:r>
        <w:r w:rsidR="004944E2">
          <w:rPr>
            <w:noProof/>
            <w:kern w:val="2"/>
            <w:sz w:val="21"/>
          </w:rPr>
          <w:tab/>
        </w:r>
        <w:r w:rsidR="004944E2" w:rsidRPr="000F6E7A">
          <w:rPr>
            <w:rStyle w:val="ae"/>
            <w:rFonts w:hint="eastAsia"/>
            <w:noProof/>
          </w:rPr>
          <w:t>释义</w:t>
        </w:r>
        <w:r w:rsidR="004944E2">
          <w:rPr>
            <w:noProof/>
            <w:webHidden/>
          </w:rPr>
          <w:tab/>
        </w:r>
        <w:r w:rsidR="004944E2">
          <w:rPr>
            <w:noProof/>
            <w:webHidden/>
          </w:rPr>
          <w:fldChar w:fldCharType="begin"/>
        </w:r>
        <w:r w:rsidR="004944E2">
          <w:rPr>
            <w:noProof/>
            <w:webHidden/>
          </w:rPr>
          <w:instrText xml:space="preserve"> PAGEREF _Toc448755898 \h </w:instrText>
        </w:r>
        <w:r w:rsidR="004944E2">
          <w:rPr>
            <w:noProof/>
            <w:webHidden/>
          </w:rPr>
        </w:r>
        <w:r w:rsidR="004944E2">
          <w:rPr>
            <w:noProof/>
            <w:webHidden/>
          </w:rPr>
          <w:fldChar w:fldCharType="separate"/>
        </w:r>
        <w:r w:rsidR="004944E2">
          <w:rPr>
            <w:noProof/>
            <w:webHidden/>
          </w:rPr>
          <w:t>2</w:t>
        </w:r>
        <w:r w:rsidR="004944E2">
          <w:rPr>
            <w:noProof/>
            <w:webHidden/>
          </w:rPr>
          <w:fldChar w:fldCharType="end"/>
        </w:r>
      </w:hyperlink>
    </w:p>
    <w:p w:rsidR="004944E2" w:rsidRDefault="004B0547">
      <w:pPr>
        <w:pStyle w:val="10"/>
        <w:rPr>
          <w:noProof/>
          <w:kern w:val="2"/>
          <w:sz w:val="21"/>
        </w:rPr>
      </w:pPr>
      <w:hyperlink w:anchor="_Toc448755899" w:history="1">
        <w:r w:rsidR="004944E2" w:rsidRPr="000F6E7A">
          <w:rPr>
            <w:rStyle w:val="ae"/>
            <w:rFonts w:hint="eastAsia"/>
            <w:noProof/>
          </w:rPr>
          <w:t>第三节</w:t>
        </w:r>
        <w:r w:rsidR="004944E2">
          <w:rPr>
            <w:noProof/>
            <w:kern w:val="2"/>
            <w:sz w:val="21"/>
          </w:rPr>
          <w:tab/>
        </w:r>
        <w:r w:rsidR="004944E2" w:rsidRPr="000F6E7A">
          <w:rPr>
            <w:rStyle w:val="ae"/>
            <w:rFonts w:hint="eastAsia"/>
            <w:noProof/>
          </w:rPr>
          <w:t>声明与承诺</w:t>
        </w:r>
        <w:r w:rsidR="004944E2">
          <w:rPr>
            <w:noProof/>
            <w:webHidden/>
          </w:rPr>
          <w:tab/>
        </w:r>
        <w:r w:rsidR="004944E2">
          <w:rPr>
            <w:noProof/>
            <w:webHidden/>
          </w:rPr>
          <w:fldChar w:fldCharType="begin"/>
        </w:r>
        <w:r w:rsidR="004944E2">
          <w:rPr>
            <w:noProof/>
            <w:webHidden/>
          </w:rPr>
          <w:instrText xml:space="preserve"> PAGEREF _Toc448755899 \h </w:instrText>
        </w:r>
        <w:r w:rsidR="004944E2">
          <w:rPr>
            <w:noProof/>
            <w:webHidden/>
          </w:rPr>
        </w:r>
        <w:r w:rsidR="004944E2">
          <w:rPr>
            <w:noProof/>
            <w:webHidden/>
          </w:rPr>
          <w:fldChar w:fldCharType="separate"/>
        </w:r>
        <w:r w:rsidR="004944E2">
          <w:rPr>
            <w:noProof/>
            <w:webHidden/>
          </w:rPr>
          <w:t>2</w:t>
        </w:r>
        <w:r w:rsidR="004944E2">
          <w:rPr>
            <w:noProof/>
            <w:webHidden/>
          </w:rPr>
          <w:fldChar w:fldCharType="end"/>
        </w:r>
      </w:hyperlink>
    </w:p>
    <w:p w:rsidR="004944E2" w:rsidRDefault="004B0547">
      <w:pPr>
        <w:pStyle w:val="10"/>
        <w:rPr>
          <w:noProof/>
          <w:kern w:val="2"/>
          <w:sz w:val="21"/>
        </w:rPr>
      </w:pPr>
      <w:hyperlink w:anchor="_Toc448755900" w:history="1">
        <w:r w:rsidR="004944E2" w:rsidRPr="000F6E7A">
          <w:rPr>
            <w:rStyle w:val="ae"/>
            <w:rFonts w:hint="eastAsia"/>
            <w:noProof/>
          </w:rPr>
          <w:t>第四节</w:t>
        </w:r>
        <w:r w:rsidR="004944E2">
          <w:rPr>
            <w:noProof/>
            <w:kern w:val="2"/>
            <w:sz w:val="21"/>
          </w:rPr>
          <w:tab/>
        </w:r>
        <w:r w:rsidR="004944E2" w:rsidRPr="000F6E7A">
          <w:rPr>
            <w:rStyle w:val="ae"/>
            <w:rFonts w:hint="eastAsia"/>
            <w:noProof/>
          </w:rPr>
          <w:t>私募基金的基本情况</w:t>
        </w:r>
        <w:r w:rsidR="004944E2">
          <w:rPr>
            <w:noProof/>
            <w:webHidden/>
          </w:rPr>
          <w:tab/>
        </w:r>
        <w:r w:rsidR="004944E2">
          <w:rPr>
            <w:noProof/>
            <w:webHidden/>
          </w:rPr>
          <w:fldChar w:fldCharType="begin"/>
        </w:r>
        <w:r w:rsidR="004944E2">
          <w:rPr>
            <w:noProof/>
            <w:webHidden/>
          </w:rPr>
          <w:instrText xml:space="preserve"> PAGEREF _Toc448755900 \h </w:instrText>
        </w:r>
        <w:r w:rsidR="004944E2">
          <w:rPr>
            <w:noProof/>
            <w:webHidden/>
          </w:rPr>
        </w:r>
        <w:r w:rsidR="004944E2">
          <w:rPr>
            <w:noProof/>
            <w:webHidden/>
          </w:rPr>
          <w:fldChar w:fldCharType="separate"/>
        </w:r>
        <w:r w:rsidR="004944E2">
          <w:rPr>
            <w:noProof/>
            <w:webHidden/>
          </w:rPr>
          <w:t>3</w:t>
        </w:r>
        <w:r w:rsidR="004944E2">
          <w:rPr>
            <w:noProof/>
            <w:webHidden/>
          </w:rPr>
          <w:fldChar w:fldCharType="end"/>
        </w:r>
      </w:hyperlink>
    </w:p>
    <w:p w:rsidR="004944E2" w:rsidRDefault="004B0547">
      <w:pPr>
        <w:pStyle w:val="10"/>
        <w:rPr>
          <w:noProof/>
          <w:kern w:val="2"/>
          <w:sz w:val="21"/>
        </w:rPr>
      </w:pPr>
      <w:hyperlink w:anchor="_Toc448755901" w:history="1">
        <w:r w:rsidR="004944E2" w:rsidRPr="000F6E7A">
          <w:rPr>
            <w:rStyle w:val="ae"/>
            <w:rFonts w:hint="eastAsia"/>
            <w:noProof/>
          </w:rPr>
          <w:t>第五节</w:t>
        </w:r>
        <w:r w:rsidR="004944E2">
          <w:rPr>
            <w:noProof/>
            <w:kern w:val="2"/>
            <w:sz w:val="21"/>
          </w:rPr>
          <w:tab/>
        </w:r>
        <w:r w:rsidR="004944E2" w:rsidRPr="000F6E7A">
          <w:rPr>
            <w:rStyle w:val="ae"/>
            <w:rFonts w:hint="eastAsia"/>
            <w:noProof/>
          </w:rPr>
          <w:t>私募基金的募集</w:t>
        </w:r>
        <w:r w:rsidR="004944E2">
          <w:rPr>
            <w:noProof/>
            <w:webHidden/>
          </w:rPr>
          <w:tab/>
        </w:r>
        <w:r w:rsidR="004944E2">
          <w:rPr>
            <w:noProof/>
            <w:webHidden/>
          </w:rPr>
          <w:fldChar w:fldCharType="begin"/>
        </w:r>
        <w:r w:rsidR="004944E2">
          <w:rPr>
            <w:noProof/>
            <w:webHidden/>
          </w:rPr>
          <w:instrText xml:space="preserve"> PAGEREF _Toc448755901 \h </w:instrText>
        </w:r>
        <w:r w:rsidR="004944E2">
          <w:rPr>
            <w:noProof/>
            <w:webHidden/>
          </w:rPr>
        </w:r>
        <w:r w:rsidR="004944E2">
          <w:rPr>
            <w:noProof/>
            <w:webHidden/>
          </w:rPr>
          <w:fldChar w:fldCharType="separate"/>
        </w:r>
        <w:r w:rsidR="004944E2">
          <w:rPr>
            <w:noProof/>
            <w:webHidden/>
          </w:rPr>
          <w:t>4</w:t>
        </w:r>
        <w:r w:rsidR="004944E2">
          <w:rPr>
            <w:noProof/>
            <w:webHidden/>
          </w:rPr>
          <w:fldChar w:fldCharType="end"/>
        </w:r>
      </w:hyperlink>
    </w:p>
    <w:p w:rsidR="004944E2" w:rsidRDefault="004B0547">
      <w:pPr>
        <w:pStyle w:val="10"/>
        <w:rPr>
          <w:noProof/>
          <w:kern w:val="2"/>
          <w:sz w:val="21"/>
        </w:rPr>
      </w:pPr>
      <w:hyperlink w:anchor="_Toc448755902" w:history="1">
        <w:r w:rsidR="004944E2" w:rsidRPr="000F6E7A">
          <w:rPr>
            <w:rStyle w:val="ae"/>
            <w:rFonts w:hint="eastAsia"/>
            <w:noProof/>
          </w:rPr>
          <w:t>第六节</w:t>
        </w:r>
        <w:r w:rsidR="004944E2">
          <w:rPr>
            <w:noProof/>
            <w:kern w:val="2"/>
            <w:sz w:val="21"/>
          </w:rPr>
          <w:tab/>
        </w:r>
        <w:r w:rsidR="004944E2" w:rsidRPr="000F6E7A">
          <w:rPr>
            <w:rStyle w:val="ae"/>
            <w:rFonts w:hint="eastAsia"/>
            <w:noProof/>
          </w:rPr>
          <w:t>私募基金的成立与备案</w:t>
        </w:r>
        <w:r w:rsidR="004944E2">
          <w:rPr>
            <w:noProof/>
            <w:webHidden/>
          </w:rPr>
          <w:tab/>
        </w:r>
        <w:r w:rsidR="004944E2">
          <w:rPr>
            <w:noProof/>
            <w:webHidden/>
          </w:rPr>
          <w:fldChar w:fldCharType="begin"/>
        </w:r>
        <w:r w:rsidR="004944E2">
          <w:rPr>
            <w:noProof/>
            <w:webHidden/>
          </w:rPr>
          <w:instrText xml:space="preserve"> PAGEREF _Toc448755902 \h </w:instrText>
        </w:r>
        <w:r w:rsidR="004944E2">
          <w:rPr>
            <w:noProof/>
            <w:webHidden/>
          </w:rPr>
        </w:r>
        <w:r w:rsidR="004944E2">
          <w:rPr>
            <w:noProof/>
            <w:webHidden/>
          </w:rPr>
          <w:fldChar w:fldCharType="separate"/>
        </w:r>
        <w:r w:rsidR="004944E2">
          <w:rPr>
            <w:noProof/>
            <w:webHidden/>
          </w:rPr>
          <w:t>5</w:t>
        </w:r>
        <w:r w:rsidR="004944E2">
          <w:rPr>
            <w:noProof/>
            <w:webHidden/>
          </w:rPr>
          <w:fldChar w:fldCharType="end"/>
        </w:r>
      </w:hyperlink>
    </w:p>
    <w:p w:rsidR="004944E2" w:rsidRDefault="004B0547">
      <w:pPr>
        <w:pStyle w:val="10"/>
        <w:rPr>
          <w:noProof/>
          <w:kern w:val="2"/>
          <w:sz w:val="21"/>
        </w:rPr>
      </w:pPr>
      <w:hyperlink w:anchor="_Toc448755903" w:history="1">
        <w:r w:rsidR="004944E2" w:rsidRPr="000F6E7A">
          <w:rPr>
            <w:rStyle w:val="ae"/>
            <w:rFonts w:hint="eastAsia"/>
            <w:noProof/>
          </w:rPr>
          <w:t>第七节</w:t>
        </w:r>
        <w:r w:rsidR="004944E2">
          <w:rPr>
            <w:noProof/>
            <w:kern w:val="2"/>
            <w:sz w:val="21"/>
          </w:rPr>
          <w:tab/>
        </w:r>
        <w:r w:rsidR="004944E2" w:rsidRPr="000F6E7A">
          <w:rPr>
            <w:rStyle w:val="ae"/>
            <w:rFonts w:hint="eastAsia"/>
            <w:noProof/>
          </w:rPr>
          <w:t>私募基金的申购、赎回与转让</w:t>
        </w:r>
        <w:r w:rsidR="004944E2">
          <w:rPr>
            <w:noProof/>
            <w:webHidden/>
          </w:rPr>
          <w:tab/>
        </w:r>
        <w:r w:rsidR="004944E2">
          <w:rPr>
            <w:noProof/>
            <w:webHidden/>
          </w:rPr>
          <w:fldChar w:fldCharType="begin"/>
        </w:r>
        <w:r w:rsidR="004944E2">
          <w:rPr>
            <w:noProof/>
            <w:webHidden/>
          </w:rPr>
          <w:instrText xml:space="preserve"> PAGEREF _Toc448755903 \h </w:instrText>
        </w:r>
        <w:r w:rsidR="004944E2">
          <w:rPr>
            <w:noProof/>
            <w:webHidden/>
          </w:rPr>
        </w:r>
        <w:r w:rsidR="004944E2">
          <w:rPr>
            <w:noProof/>
            <w:webHidden/>
          </w:rPr>
          <w:fldChar w:fldCharType="separate"/>
        </w:r>
        <w:r w:rsidR="004944E2">
          <w:rPr>
            <w:noProof/>
            <w:webHidden/>
          </w:rPr>
          <w:t>5</w:t>
        </w:r>
        <w:r w:rsidR="004944E2">
          <w:rPr>
            <w:noProof/>
            <w:webHidden/>
          </w:rPr>
          <w:fldChar w:fldCharType="end"/>
        </w:r>
      </w:hyperlink>
    </w:p>
    <w:p w:rsidR="004944E2" w:rsidRDefault="004B0547">
      <w:pPr>
        <w:pStyle w:val="10"/>
        <w:rPr>
          <w:noProof/>
          <w:kern w:val="2"/>
          <w:sz w:val="21"/>
        </w:rPr>
      </w:pPr>
      <w:hyperlink w:anchor="_Toc448755904" w:history="1">
        <w:r w:rsidR="004944E2" w:rsidRPr="000F6E7A">
          <w:rPr>
            <w:rStyle w:val="ae"/>
            <w:rFonts w:hint="eastAsia"/>
            <w:noProof/>
          </w:rPr>
          <w:t>第八节</w:t>
        </w:r>
        <w:r w:rsidR="004944E2">
          <w:rPr>
            <w:noProof/>
            <w:kern w:val="2"/>
            <w:sz w:val="21"/>
          </w:rPr>
          <w:tab/>
        </w:r>
        <w:r w:rsidR="004944E2" w:rsidRPr="000F6E7A">
          <w:rPr>
            <w:rStyle w:val="ae"/>
            <w:rFonts w:hint="eastAsia"/>
            <w:noProof/>
          </w:rPr>
          <w:t>当事人及权利义务</w:t>
        </w:r>
        <w:r w:rsidR="004944E2">
          <w:rPr>
            <w:noProof/>
            <w:webHidden/>
          </w:rPr>
          <w:tab/>
        </w:r>
        <w:r w:rsidR="004944E2">
          <w:rPr>
            <w:noProof/>
            <w:webHidden/>
          </w:rPr>
          <w:fldChar w:fldCharType="begin"/>
        </w:r>
        <w:r w:rsidR="004944E2">
          <w:rPr>
            <w:noProof/>
            <w:webHidden/>
          </w:rPr>
          <w:instrText xml:space="preserve"> PAGEREF _Toc448755904 \h </w:instrText>
        </w:r>
        <w:r w:rsidR="004944E2">
          <w:rPr>
            <w:noProof/>
            <w:webHidden/>
          </w:rPr>
        </w:r>
        <w:r w:rsidR="004944E2">
          <w:rPr>
            <w:noProof/>
            <w:webHidden/>
          </w:rPr>
          <w:fldChar w:fldCharType="separate"/>
        </w:r>
        <w:r w:rsidR="004944E2">
          <w:rPr>
            <w:noProof/>
            <w:webHidden/>
          </w:rPr>
          <w:t>6</w:t>
        </w:r>
        <w:r w:rsidR="004944E2">
          <w:rPr>
            <w:noProof/>
            <w:webHidden/>
          </w:rPr>
          <w:fldChar w:fldCharType="end"/>
        </w:r>
      </w:hyperlink>
    </w:p>
    <w:p w:rsidR="004944E2" w:rsidRDefault="004B0547">
      <w:pPr>
        <w:pStyle w:val="10"/>
        <w:rPr>
          <w:noProof/>
          <w:kern w:val="2"/>
          <w:sz w:val="21"/>
        </w:rPr>
      </w:pPr>
      <w:hyperlink w:anchor="_Toc448755905" w:history="1">
        <w:r w:rsidR="004944E2" w:rsidRPr="000F6E7A">
          <w:rPr>
            <w:rStyle w:val="ae"/>
            <w:rFonts w:hint="eastAsia"/>
            <w:noProof/>
          </w:rPr>
          <w:t>第九节</w:t>
        </w:r>
        <w:r w:rsidR="004944E2">
          <w:rPr>
            <w:noProof/>
            <w:kern w:val="2"/>
            <w:sz w:val="21"/>
          </w:rPr>
          <w:tab/>
        </w:r>
        <w:r w:rsidR="004944E2" w:rsidRPr="000F6E7A">
          <w:rPr>
            <w:rStyle w:val="ae"/>
            <w:rFonts w:hint="eastAsia"/>
            <w:noProof/>
          </w:rPr>
          <w:t>私募基金份额持有人大会及日常机构</w:t>
        </w:r>
        <w:r w:rsidR="004944E2">
          <w:rPr>
            <w:noProof/>
            <w:webHidden/>
          </w:rPr>
          <w:tab/>
        </w:r>
        <w:r w:rsidR="004944E2">
          <w:rPr>
            <w:noProof/>
            <w:webHidden/>
          </w:rPr>
          <w:fldChar w:fldCharType="begin"/>
        </w:r>
        <w:r w:rsidR="004944E2">
          <w:rPr>
            <w:noProof/>
            <w:webHidden/>
          </w:rPr>
          <w:instrText xml:space="preserve"> PAGEREF _Toc448755905 \h </w:instrText>
        </w:r>
        <w:r w:rsidR="004944E2">
          <w:rPr>
            <w:noProof/>
            <w:webHidden/>
          </w:rPr>
        </w:r>
        <w:r w:rsidR="004944E2">
          <w:rPr>
            <w:noProof/>
            <w:webHidden/>
          </w:rPr>
          <w:fldChar w:fldCharType="separate"/>
        </w:r>
        <w:r w:rsidR="004944E2">
          <w:rPr>
            <w:noProof/>
            <w:webHidden/>
          </w:rPr>
          <w:t>14</w:t>
        </w:r>
        <w:r w:rsidR="004944E2">
          <w:rPr>
            <w:noProof/>
            <w:webHidden/>
          </w:rPr>
          <w:fldChar w:fldCharType="end"/>
        </w:r>
      </w:hyperlink>
    </w:p>
    <w:p w:rsidR="004944E2" w:rsidRDefault="004B0547">
      <w:pPr>
        <w:pStyle w:val="10"/>
        <w:rPr>
          <w:noProof/>
          <w:kern w:val="2"/>
          <w:sz w:val="21"/>
        </w:rPr>
      </w:pPr>
      <w:hyperlink w:anchor="_Toc448755906" w:history="1">
        <w:r w:rsidR="004944E2" w:rsidRPr="000F6E7A">
          <w:rPr>
            <w:rStyle w:val="ae"/>
            <w:rFonts w:hint="eastAsia"/>
            <w:noProof/>
          </w:rPr>
          <w:t>第十节</w:t>
        </w:r>
        <w:r w:rsidR="004944E2">
          <w:rPr>
            <w:noProof/>
            <w:kern w:val="2"/>
            <w:sz w:val="21"/>
          </w:rPr>
          <w:tab/>
        </w:r>
        <w:r w:rsidR="004944E2" w:rsidRPr="000F6E7A">
          <w:rPr>
            <w:rStyle w:val="ae"/>
            <w:rFonts w:hint="eastAsia"/>
            <w:noProof/>
          </w:rPr>
          <w:t>私募基金份额的登记</w:t>
        </w:r>
        <w:r w:rsidR="004944E2">
          <w:rPr>
            <w:noProof/>
            <w:webHidden/>
          </w:rPr>
          <w:tab/>
        </w:r>
        <w:r w:rsidR="004944E2">
          <w:rPr>
            <w:noProof/>
            <w:webHidden/>
          </w:rPr>
          <w:fldChar w:fldCharType="begin"/>
        </w:r>
        <w:r w:rsidR="004944E2">
          <w:rPr>
            <w:noProof/>
            <w:webHidden/>
          </w:rPr>
          <w:instrText xml:space="preserve"> PAGEREF _Toc448755906 \h </w:instrText>
        </w:r>
        <w:r w:rsidR="004944E2">
          <w:rPr>
            <w:noProof/>
            <w:webHidden/>
          </w:rPr>
        </w:r>
        <w:r w:rsidR="004944E2">
          <w:rPr>
            <w:noProof/>
            <w:webHidden/>
          </w:rPr>
          <w:fldChar w:fldCharType="separate"/>
        </w:r>
        <w:r w:rsidR="004944E2">
          <w:rPr>
            <w:noProof/>
            <w:webHidden/>
          </w:rPr>
          <w:t>16</w:t>
        </w:r>
        <w:r w:rsidR="004944E2">
          <w:rPr>
            <w:noProof/>
            <w:webHidden/>
          </w:rPr>
          <w:fldChar w:fldCharType="end"/>
        </w:r>
      </w:hyperlink>
    </w:p>
    <w:p w:rsidR="004944E2" w:rsidRDefault="004B0547">
      <w:pPr>
        <w:pStyle w:val="10"/>
        <w:rPr>
          <w:noProof/>
          <w:kern w:val="2"/>
          <w:sz w:val="21"/>
        </w:rPr>
      </w:pPr>
      <w:hyperlink w:anchor="_Toc448755907" w:history="1">
        <w:r w:rsidR="004944E2" w:rsidRPr="000F6E7A">
          <w:rPr>
            <w:rStyle w:val="ae"/>
            <w:rFonts w:hint="eastAsia"/>
            <w:noProof/>
          </w:rPr>
          <w:t>第十一节</w:t>
        </w:r>
        <w:r w:rsidR="004944E2">
          <w:rPr>
            <w:noProof/>
            <w:kern w:val="2"/>
            <w:sz w:val="21"/>
          </w:rPr>
          <w:tab/>
        </w:r>
        <w:r w:rsidR="004944E2" w:rsidRPr="000F6E7A">
          <w:rPr>
            <w:rStyle w:val="ae"/>
            <w:rFonts w:hint="eastAsia"/>
            <w:noProof/>
          </w:rPr>
          <w:t>私募基金的投资</w:t>
        </w:r>
        <w:r w:rsidR="004944E2">
          <w:rPr>
            <w:noProof/>
            <w:webHidden/>
          </w:rPr>
          <w:tab/>
        </w:r>
        <w:r w:rsidR="004944E2">
          <w:rPr>
            <w:noProof/>
            <w:webHidden/>
          </w:rPr>
          <w:fldChar w:fldCharType="begin"/>
        </w:r>
        <w:r w:rsidR="004944E2">
          <w:rPr>
            <w:noProof/>
            <w:webHidden/>
          </w:rPr>
          <w:instrText xml:space="preserve"> PAGEREF _Toc448755907 \h </w:instrText>
        </w:r>
        <w:r w:rsidR="004944E2">
          <w:rPr>
            <w:noProof/>
            <w:webHidden/>
          </w:rPr>
        </w:r>
        <w:r w:rsidR="004944E2">
          <w:rPr>
            <w:noProof/>
            <w:webHidden/>
          </w:rPr>
          <w:fldChar w:fldCharType="separate"/>
        </w:r>
        <w:r w:rsidR="004944E2">
          <w:rPr>
            <w:noProof/>
            <w:webHidden/>
          </w:rPr>
          <w:t>16</w:t>
        </w:r>
        <w:r w:rsidR="004944E2">
          <w:rPr>
            <w:noProof/>
            <w:webHidden/>
          </w:rPr>
          <w:fldChar w:fldCharType="end"/>
        </w:r>
      </w:hyperlink>
    </w:p>
    <w:p w:rsidR="004944E2" w:rsidRDefault="004B0547">
      <w:pPr>
        <w:pStyle w:val="10"/>
        <w:rPr>
          <w:noProof/>
          <w:kern w:val="2"/>
          <w:sz w:val="21"/>
        </w:rPr>
      </w:pPr>
      <w:hyperlink w:anchor="_Toc448755908" w:history="1">
        <w:r w:rsidR="004944E2" w:rsidRPr="000F6E7A">
          <w:rPr>
            <w:rStyle w:val="ae"/>
            <w:rFonts w:hint="eastAsia"/>
            <w:noProof/>
          </w:rPr>
          <w:t>第十二节</w:t>
        </w:r>
        <w:r w:rsidR="004944E2">
          <w:rPr>
            <w:noProof/>
            <w:kern w:val="2"/>
            <w:sz w:val="21"/>
          </w:rPr>
          <w:tab/>
        </w:r>
        <w:r w:rsidR="004944E2" w:rsidRPr="000F6E7A">
          <w:rPr>
            <w:rStyle w:val="ae"/>
            <w:rFonts w:hint="eastAsia"/>
            <w:noProof/>
          </w:rPr>
          <w:t>私募基金的财产</w:t>
        </w:r>
        <w:r w:rsidR="004944E2">
          <w:rPr>
            <w:noProof/>
            <w:webHidden/>
          </w:rPr>
          <w:tab/>
        </w:r>
        <w:r w:rsidR="004944E2">
          <w:rPr>
            <w:noProof/>
            <w:webHidden/>
          </w:rPr>
          <w:fldChar w:fldCharType="begin"/>
        </w:r>
        <w:r w:rsidR="004944E2">
          <w:rPr>
            <w:noProof/>
            <w:webHidden/>
          </w:rPr>
          <w:instrText xml:space="preserve"> PAGEREF _Toc448755908 \h </w:instrText>
        </w:r>
        <w:r w:rsidR="004944E2">
          <w:rPr>
            <w:noProof/>
            <w:webHidden/>
          </w:rPr>
        </w:r>
        <w:r w:rsidR="004944E2">
          <w:rPr>
            <w:noProof/>
            <w:webHidden/>
          </w:rPr>
          <w:fldChar w:fldCharType="separate"/>
        </w:r>
        <w:r w:rsidR="004944E2">
          <w:rPr>
            <w:noProof/>
            <w:webHidden/>
          </w:rPr>
          <w:t>17</w:t>
        </w:r>
        <w:r w:rsidR="004944E2">
          <w:rPr>
            <w:noProof/>
            <w:webHidden/>
          </w:rPr>
          <w:fldChar w:fldCharType="end"/>
        </w:r>
      </w:hyperlink>
    </w:p>
    <w:p w:rsidR="004944E2" w:rsidRDefault="004B0547">
      <w:pPr>
        <w:pStyle w:val="10"/>
        <w:rPr>
          <w:noProof/>
          <w:kern w:val="2"/>
          <w:sz w:val="21"/>
        </w:rPr>
      </w:pPr>
      <w:hyperlink w:anchor="_Toc448755909" w:history="1">
        <w:r w:rsidR="004944E2" w:rsidRPr="000F6E7A">
          <w:rPr>
            <w:rStyle w:val="ae"/>
            <w:rFonts w:hint="eastAsia"/>
            <w:noProof/>
          </w:rPr>
          <w:t>第十三节</w:t>
        </w:r>
        <w:r w:rsidR="004944E2">
          <w:rPr>
            <w:noProof/>
            <w:kern w:val="2"/>
            <w:sz w:val="21"/>
          </w:rPr>
          <w:tab/>
        </w:r>
        <w:r w:rsidR="004944E2" w:rsidRPr="000F6E7A">
          <w:rPr>
            <w:rStyle w:val="ae"/>
            <w:rFonts w:hint="eastAsia"/>
            <w:noProof/>
          </w:rPr>
          <w:t>交易及清算交收安排</w:t>
        </w:r>
        <w:r w:rsidR="004944E2">
          <w:rPr>
            <w:noProof/>
            <w:webHidden/>
          </w:rPr>
          <w:tab/>
        </w:r>
        <w:r w:rsidR="004944E2">
          <w:rPr>
            <w:noProof/>
            <w:webHidden/>
          </w:rPr>
          <w:fldChar w:fldCharType="begin"/>
        </w:r>
        <w:r w:rsidR="004944E2">
          <w:rPr>
            <w:noProof/>
            <w:webHidden/>
          </w:rPr>
          <w:instrText xml:space="preserve"> PAGEREF _Toc448755909 \h </w:instrText>
        </w:r>
        <w:r w:rsidR="004944E2">
          <w:rPr>
            <w:noProof/>
            <w:webHidden/>
          </w:rPr>
        </w:r>
        <w:r w:rsidR="004944E2">
          <w:rPr>
            <w:noProof/>
            <w:webHidden/>
          </w:rPr>
          <w:fldChar w:fldCharType="separate"/>
        </w:r>
        <w:r w:rsidR="004944E2">
          <w:rPr>
            <w:noProof/>
            <w:webHidden/>
          </w:rPr>
          <w:t>19</w:t>
        </w:r>
        <w:r w:rsidR="004944E2">
          <w:rPr>
            <w:noProof/>
            <w:webHidden/>
          </w:rPr>
          <w:fldChar w:fldCharType="end"/>
        </w:r>
      </w:hyperlink>
    </w:p>
    <w:p w:rsidR="004944E2" w:rsidRDefault="004B0547">
      <w:pPr>
        <w:pStyle w:val="10"/>
        <w:rPr>
          <w:noProof/>
          <w:kern w:val="2"/>
          <w:sz w:val="21"/>
        </w:rPr>
      </w:pPr>
      <w:hyperlink w:anchor="_Toc448755910" w:history="1">
        <w:r w:rsidR="004944E2" w:rsidRPr="000F6E7A">
          <w:rPr>
            <w:rStyle w:val="ae"/>
            <w:rFonts w:hint="eastAsia"/>
            <w:noProof/>
          </w:rPr>
          <w:t>第十四节</w:t>
        </w:r>
        <w:r w:rsidR="004944E2">
          <w:rPr>
            <w:noProof/>
            <w:kern w:val="2"/>
            <w:sz w:val="21"/>
          </w:rPr>
          <w:tab/>
        </w:r>
        <w:r w:rsidR="004944E2" w:rsidRPr="000F6E7A">
          <w:rPr>
            <w:rStyle w:val="ae"/>
            <w:rFonts w:hint="eastAsia"/>
            <w:noProof/>
          </w:rPr>
          <w:t>私募基金财产的估值和会计核算</w:t>
        </w:r>
        <w:r w:rsidR="004944E2">
          <w:rPr>
            <w:noProof/>
            <w:webHidden/>
          </w:rPr>
          <w:tab/>
        </w:r>
        <w:r w:rsidR="004944E2">
          <w:rPr>
            <w:noProof/>
            <w:webHidden/>
          </w:rPr>
          <w:fldChar w:fldCharType="begin"/>
        </w:r>
        <w:r w:rsidR="004944E2">
          <w:rPr>
            <w:noProof/>
            <w:webHidden/>
          </w:rPr>
          <w:instrText xml:space="preserve"> PAGEREF _Toc448755910 \h </w:instrText>
        </w:r>
        <w:r w:rsidR="004944E2">
          <w:rPr>
            <w:noProof/>
            <w:webHidden/>
          </w:rPr>
        </w:r>
        <w:r w:rsidR="004944E2">
          <w:rPr>
            <w:noProof/>
            <w:webHidden/>
          </w:rPr>
          <w:fldChar w:fldCharType="separate"/>
        </w:r>
        <w:r w:rsidR="004944E2">
          <w:rPr>
            <w:noProof/>
            <w:webHidden/>
          </w:rPr>
          <w:t>20</w:t>
        </w:r>
        <w:r w:rsidR="004944E2">
          <w:rPr>
            <w:noProof/>
            <w:webHidden/>
          </w:rPr>
          <w:fldChar w:fldCharType="end"/>
        </w:r>
      </w:hyperlink>
    </w:p>
    <w:p w:rsidR="004944E2" w:rsidRDefault="004B0547">
      <w:pPr>
        <w:pStyle w:val="10"/>
        <w:rPr>
          <w:noProof/>
          <w:kern w:val="2"/>
          <w:sz w:val="21"/>
        </w:rPr>
      </w:pPr>
      <w:hyperlink w:anchor="_Toc448755911" w:history="1">
        <w:r w:rsidR="004944E2" w:rsidRPr="000F6E7A">
          <w:rPr>
            <w:rStyle w:val="ae"/>
            <w:rFonts w:hint="eastAsia"/>
            <w:noProof/>
          </w:rPr>
          <w:t>第十五节</w:t>
        </w:r>
        <w:r w:rsidR="004944E2">
          <w:rPr>
            <w:noProof/>
            <w:kern w:val="2"/>
            <w:sz w:val="21"/>
          </w:rPr>
          <w:tab/>
        </w:r>
        <w:r w:rsidR="004944E2" w:rsidRPr="000F6E7A">
          <w:rPr>
            <w:rStyle w:val="ae"/>
            <w:rFonts w:hint="eastAsia"/>
            <w:noProof/>
          </w:rPr>
          <w:t>私募基金的费用与税收</w:t>
        </w:r>
        <w:r w:rsidR="004944E2">
          <w:rPr>
            <w:noProof/>
            <w:webHidden/>
          </w:rPr>
          <w:tab/>
        </w:r>
        <w:r w:rsidR="004944E2">
          <w:rPr>
            <w:noProof/>
            <w:webHidden/>
          </w:rPr>
          <w:fldChar w:fldCharType="begin"/>
        </w:r>
        <w:r w:rsidR="004944E2">
          <w:rPr>
            <w:noProof/>
            <w:webHidden/>
          </w:rPr>
          <w:instrText xml:space="preserve"> PAGEREF _Toc448755911 \h </w:instrText>
        </w:r>
        <w:r w:rsidR="004944E2">
          <w:rPr>
            <w:noProof/>
            <w:webHidden/>
          </w:rPr>
        </w:r>
        <w:r w:rsidR="004944E2">
          <w:rPr>
            <w:noProof/>
            <w:webHidden/>
          </w:rPr>
          <w:fldChar w:fldCharType="separate"/>
        </w:r>
        <w:r w:rsidR="004944E2">
          <w:rPr>
            <w:noProof/>
            <w:webHidden/>
          </w:rPr>
          <w:t>21</w:t>
        </w:r>
        <w:r w:rsidR="004944E2">
          <w:rPr>
            <w:noProof/>
            <w:webHidden/>
          </w:rPr>
          <w:fldChar w:fldCharType="end"/>
        </w:r>
      </w:hyperlink>
    </w:p>
    <w:p w:rsidR="004944E2" w:rsidRDefault="004B0547">
      <w:pPr>
        <w:pStyle w:val="10"/>
        <w:rPr>
          <w:noProof/>
          <w:kern w:val="2"/>
          <w:sz w:val="21"/>
        </w:rPr>
      </w:pPr>
      <w:hyperlink w:anchor="_Toc448755912" w:history="1">
        <w:r w:rsidR="004944E2" w:rsidRPr="000F6E7A">
          <w:rPr>
            <w:rStyle w:val="ae"/>
            <w:rFonts w:hint="eastAsia"/>
            <w:noProof/>
          </w:rPr>
          <w:t>第十六节</w:t>
        </w:r>
        <w:r w:rsidR="004944E2">
          <w:rPr>
            <w:noProof/>
            <w:kern w:val="2"/>
            <w:sz w:val="21"/>
          </w:rPr>
          <w:tab/>
        </w:r>
        <w:r w:rsidR="004944E2" w:rsidRPr="000F6E7A">
          <w:rPr>
            <w:rStyle w:val="ae"/>
            <w:rFonts w:hint="eastAsia"/>
            <w:noProof/>
          </w:rPr>
          <w:t>私募基金的收益分配</w:t>
        </w:r>
        <w:r w:rsidR="004944E2">
          <w:rPr>
            <w:noProof/>
            <w:webHidden/>
          </w:rPr>
          <w:tab/>
        </w:r>
        <w:r w:rsidR="004944E2">
          <w:rPr>
            <w:noProof/>
            <w:webHidden/>
          </w:rPr>
          <w:fldChar w:fldCharType="begin"/>
        </w:r>
        <w:r w:rsidR="004944E2">
          <w:rPr>
            <w:noProof/>
            <w:webHidden/>
          </w:rPr>
          <w:instrText xml:space="preserve"> PAGEREF _Toc448755912 \h </w:instrText>
        </w:r>
        <w:r w:rsidR="004944E2">
          <w:rPr>
            <w:noProof/>
            <w:webHidden/>
          </w:rPr>
        </w:r>
        <w:r w:rsidR="004944E2">
          <w:rPr>
            <w:noProof/>
            <w:webHidden/>
          </w:rPr>
          <w:fldChar w:fldCharType="separate"/>
        </w:r>
        <w:r w:rsidR="004944E2">
          <w:rPr>
            <w:noProof/>
            <w:webHidden/>
          </w:rPr>
          <w:t>22</w:t>
        </w:r>
        <w:r w:rsidR="004944E2">
          <w:rPr>
            <w:noProof/>
            <w:webHidden/>
          </w:rPr>
          <w:fldChar w:fldCharType="end"/>
        </w:r>
      </w:hyperlink>
    </w:p>
    <w:p w:rsidR="004944E2" w:rsidRDefault="004B0547">
      <w:pPr>
        <w:pStyle w:val="10"/>
        <w:rPr>
          <w:noProof/>
          <w:kern w:val="2"/>
          <w:sz w:val="21"/>
        </w:rPr>
      </w:pPr>
      <w:hyperlink w:anchor="_Toc448755913" w:history="1">
        <w:r w:rsidR="004944E2" w:rsidRPr="000F6E7A">
          <w:rPr>
            <w:rStyle w:val="ae"/>
            <w:rFonts w:hint="eastAsia"/>
            <w:noProof/>
          </w:rPr>
          <w:t>第十七节</w:t>
        </w:r>
        <w:r w:rsidR="004944E2">
          <w:rPr>
            <w:noProof/>
            <w:kern w:val="2"/>
            <w:sz w:val="21"/>
          </w:rPr>
          <w:tab/>
        </w:r>
        <w:r w:rsidR="004944E2" w:rsidRPr="000F6E7A">
          <w:rPr>
            <w:rStyle w:val="ae"/>
            <w:rFonts w:hint="eastAsia"/>
            <w:noProof/>
          </w:rPr>
          <w:t>信息披露与报告</w:t>
        </w:r>
        <w:r w:rsidR="004944E2">
          <w:rPr>
            <w:noProof/>
            <w:webHidden/>
          </w:rPr>
          <w:tab/>
        </w:r>
        <w:r w:rsidR="004944E2">
          <w:rPr>
            <w:noProof/>
            <w:webHidden/>
          </w:rPr>
          <w:fldChar w:fldCharType="begin"/>
        </w:r>
        <w:r w:rsidR="004944E2">
          <w:rPr>
            <w:noProof/>
            <w:webHidden/>
          </w:rPr>
          <w:instrText xml:space="preserve"> PAGEREF _Toc448755913 \h </w:instrText>
        </w:r>
        <w:r w:rsidR="004944E2">
          <w:rPr>
            <w:noProof/>
            <w:webHidden/>
          </w:rPr>
        </w:r>
        <w:r w:rsidR="004944E2">
          <w:rPr>
            <w:noProof/>
            <w:webHidden/>
          </w:rPr>
          <w:fldChar w:fldCharType="separate"/>
        </w:r>
        <w:r w:rsidR="004944E2">
          <w:rPr>
            <w:noProof/>
            <w:webHidden/>
          </w:rPr>
          <w:t>22</w:t>
        </w:r>
        <w:r w:rsidR="004944E2">
          <w:rPr>
            <w:noProof/>
            <w:webHidden/>
          </w:rPr>
          <w:fldChar w:fldCharType="end"/>
        </w:r>
      </w:hyperlink>
    </w:p>
    <w:p w:rsidR="004944E2" w:rsidRDefault="004B0547">
      <w:pPr>
        <w:pStyle w:val="10"/>
        <w:rPr>
          <w:noProof/>
          <w:kern w:val="2"/>
          <w:sz w:val="21"/>
        </w:rPr>
      </w:pPr>
      <w:hyperlink w:anchor="_Toc448755914" w:history="1">
        <w:r w:rsidR="004944E2" w:rsidRPr="000F6E7A">
          <w:rPr>
            <w:rStyle w:val="ae"/>
            <w:rFonts w:hint="eastAsia"/>
            <w:noProof/>
          </w:rPr>
          <w:t>第十八节</w:t>
        </w:r>
        <w:r w:rsidR="004944E2">
          <w:rPr>
            <w:noProof/>
            <w:kern w:val="2"/>
            <w:sz w:val="21"/>
          </w:rPr>
          <w:tab/>
        </w:r>
        <w:r w:rsidR="004944E2" w:rsidRPr="000F6E7A">
          <w:rPr>
            <w:rStyle w:val="ae"/>
            <w:rFonts w:hint="eastAsia"/>
            <w:noProof/>
          </w:rPr>
          <w:t>风险揭示</w:t>
        </w:r>
        <w:r w:rsidR="004944E2">
          <w:rPr>
            <w:noProof/>
            <w:webHidden/>
          </w:rPr>
          <w:tab/>
        </w:r>
        <w:r w:rsidR="004944E2">
          <w:rPr>
            <w:noProof/>
            <w:webHidden/>
          </w:rPr>
          <w:fldChar w:fldCharType="begin"/>
        </w:r>
        <w:r w:rsidR="004944E2">
          <w:rPr>
            <w:noProof/>
            <w:webHidden/>
          </w:rPr>
          <w:instrText xml:space="preserve"> PAGEREF _Toc448755914 \h </w:instrText>
        </w:r>
        <w:r w:rsidR="004944E2">
          <w:rPr>
            <w:noProof/>
            <w:webHidden/>
          </w:rPr>
        </w:r>
        <w:r w:rsidR="004944E2">
          <w:rPr>
            <w:noProof/>
            <w:webHidden/>
          </w:rPr>
          <w:fldChar w:fldCharType="separate"/>
        </w:r>
        <w:r w:rsidR="004944E2">
          <w:rPr>
            <w:noProof/>
            <w:webHidden/>
          </w:rPr>
          <w:t>23</w:t>
        </w:r>
        <w:r w:rsidR="004944E2">
          <w:rPr>
            <w:noProof/>
            <w:webHidden/>
          </w:rPr>
          <w:fldChar w:fldCharType="end"/>
        </w:r>
      </w:hyperlink>
    </w:p>
    <w:p w:rsidR="004944E2" w:rsidRDefault="004B0547">
      <w:pPr>
        <w:pStyle w:val="10"/>
        <w:rPr>
          <w:noProof/>
          <w:kern w:val="2"/>
          <w:sz w:val="21"/>
        </w:rPr>
      </w:pPr>
      <w:hyperlink w:anchor="_Toc448755915" w:history="1">
        <w:r w:rsidR="004944E2" w:rsidRPr="000F6E7A">
          <w:rPr>
            <w:rStyle w:val="ae"/>
            <w:rFonts w:hint="eastAsia"/>
            <w:noProof/>
          </w:rPr>
          <w:t>第十九节</w:t>
        </w:r>
        <w:r w:rsidR="004944E2">
          <w:rPr>
            <w:noProof/>
            <w:kern w:val="2"/>
            <w:sz w:val="21"/>
          </w:rPr>
          <w:tab/>
        </w:r>
        <w:r w:rsidR="004944E2" w:rsidRPr="000F6E7A">
          <w:rPr>
            <w:rStyle w:val="ae"/>
            <w:rFonts w:hint="eastAsia"/>
            <w:noProof/>
          </w:rPr>
          <w:t>基金合同的效力、变更、解除与终止</w:t>
        </w:r>
        <w:r w:rsidR="004944E2">
          <w:rPr>
            <w:noProof/>
            <w:webHidden/>
          </w:rPr>
          <w:tab/>
        </w:r>
        <w:r w:rsidR="004944E2">
          <w:rPr>
            <w:noProof/>
            <w:webHidden/>
          </w:rPr>
          <w:fldChar w:fldCharType="begin"/>
        </w:r>
        <w:r w:rsidR="004944E2">
          <w:rPr>
            <w:noProof/>
            <w:webHidden/>
          </w:rPr>
          <w:instrText xml:space="preserve"> PAGEREF _Toc448755915 \h </w:instrText>
        </w:r>
        <w:r w:rsidR="004944E2">
          <w:rPr>
            <w:noProof/>
            <w:webHidden/>
          </w:rPr>
        </w:r>
        <w:r w:rsidR="004944E2">
          <w:rPr>
            <w:noProof/>
            <w:webHidden/>
          </w:rPr>
          <w:fldChar w:fldCharType="separate"/>
        </w:r>
        <w:r w:rsidR="004944E2">
          <w:rPr>
            <w:noProof/>
            <w:webHidden/>
          </w:rPr>
          <w:t>23</w:t>
        </w:r>
        <w:r w:rsidR="004944E2">
          <w:rPr>
            <w:noProof/>
            <w:webHidden/>
          </w:rPr>
          <w:fldChar w:fldCharType="end"/>
        </w:r>
      </w:hyperlink>
    </w:p>
    <w:p w:rsidR="004944E2" w:rsidRDefault="004B0547">
      <w:pPr>
        <w:pStyle w:val="10"/>
        <w:rPr>
          <w:noProof/>
          <w:kern w:val="2"/>
          <w:sz w:val="21"/>
        </w:rPr>
      </w:pPr>
      <w:hyperlink w:anchor="_Toc448755916" w:history="1">
        <w:r w:rsidR="004944E2" w:rsidRPr="000F6E7A">
          <w:rPr>
            <w:rStyle w:val="ae"/>
            <w:rFonts w:hint="eastAsia"/>
            <w:noProof/>
          </w:rPr>
          <w:t>第二十节</w:t>
        </w:r>
        <w:r w:rsidR="004944E2">
          <w:rPr>
            <w:noProof/>
            <w:kern w:val="2"/>
            <w:sz w:val="21"/>
          </w:rPr>
          <w:tab/>
        </w:r>
        <w:r w:rsidR="004944E2" w:rsidRPr="000F6E7A">
          <w:rPr>
            <w:rStyle w:val="ae"/>
            <w:rFonts w:hint="eastAsia"/>
            <w:noProof/>
          </w:rPr>
          <w:t>私募基金的清算</w:t>
        </w:r>
        <w:r w:rsidR="004944E2">
          <w:rPr>
            <w:noProof/>
            <w:webHidden/>
          </w:rPr>
          <w:tab/>
        </w:r>
        <w:r w:rsidR="004944E2">
          <w:rPr>
            <w:noProof/>
            <w:webHidden/>
          </w:rPr>
          <w:fldChar w:fldCharType="begin"/>
        </w:r>
        <w:r w:rsidR="004944E2">
          <w:rPr>
            <w:noProof/>
            <w:webHidden/>
          </w:rPr>
          <w:instrText xml:space="preserve"> PAGEREF _Toc448755916 \h </w:instrText>
        </w:r>
        <w:r w:rsidR="004944E2">
          <w:rPr>
            <w:noProof/>
            <w:webHidden/>
          </w:rPr>
        </w:r>
        <w:r w:rsidR="004944E2">
          <w:rPr>
            <w:noProof/>
            <w:webHidden/>
          </w:rPr>
          <w:fldChar w:fldCharType="separate"/>
        </w:r>
        <w:r w:rsidR="004944E2">
          <w:rPr>
            <w:noProof/>
            <w:webHidden/>
          </w:rPr>
          <w:t>24</w:t>
        </w:r>
        <w:r w:rsidR="004944E2">
          <w:rPr>
            <w:noProof/>
            <w:webHidden/>
          </w:rPr>
          <w:fldChar w:fldCharType="end"/>
        </w:r>
      </w:hyperlink>
    </w:p>
    <w:p w:rsidR="004944E2" w:rsidRDefault="004B0547">
      <w:pPr>
        <w:pStyle w:val="10"/>
        <w:rPr>
          <w:noProof/>
          <w:kern w:val="2"/>
          <w:sz w:val="21"/>
        </w:rPr>
      </w:pPr>
      <w:hyperlink w:anchor="_Toc448755917" w:history="1">
        <w:r w:rsidR="004944E2" w:rsidRPr="000F6E7A">
          <w:rPr>
            <w:rStyle w:val="ae"/>
            <w:rFonts w:hint="eastAsia"/>
            <w:noProof/>
          </w:rPr>
          <w:t>第二十一节</w:t>
        </w:r>
        <w:r w:rsidR="004944E2">
          <w:rPr>
            <w:noProof/>
            <w:kern w:val="2"/>
            <w:sz w:val="21"/>
          </w:rPr>
          <w:tab/>
        </w:r>
        <w:r w:rsidR="004944E2" w:rsidRPr="000F6E7A">
          <w:rPr>
            <w:rStyle w:val="ae"/>
            <w:rFonts w:hint="eastAsia"/>
            <w:noProof/>
          </w:rPr>
          <w:t>违约责任</w:t>
        </w:r>
        <w:r w:rsidR="004944E2">
          <w:rPr>
            <w:noProof/>
            <w:webHidden/>
          </w:rPr>
          <w:tab/>
        </w:r>
        <w:r w:rsidR="004944E2">
          <w:rPr>
            <w:noProof/>
            <w:webHidden/>
          </w:rPr>
          <w:fldChar w:fldCharType="begin"/>
        </w:r>
        <w:r w:rsidR="004944E2">
          <w:rPr>
            <w:noProof/>
            <w:webHidden/>
          </w:rPr>
          <w:instrText xml:space="preserve"> PAGEREF _Toc448755917 \h </w:instrText>
        </w:r>
        <w:r w:rsidR="004944E2">
          <w:rPr>
            <w:noProof/>
            <w:webHidden/>
          </w:rPr>
        </w:r>
        <w:r w:rsidR="004944E2">
          <w:rPr>
            <w:noProof/>
            <w:webHidden/>
          </w:rPr>
          <w:fldChar w:fldCharType="separate"/>
        </w:r>
        <w:r w:rsidR="004944E2">
          <w:rPr>
            <w:noProof/>
            <w:webHidden/>
          </w:rPr>
          <w:t>25</w:t>
        </w:r>
        <w:r w:rsidR="004944E2">
          <w:rPr>
            <w:noProof/>
            <w:webHidden/>
          </w:rPr>
          <w:fldChar w:fldCharType="end"/>
        </w:r>
      </w:hyperlink>
    </w:p>
    <w:p w:rsidR="004944E2" w:rsidRDefault="004B0547">
      <w:pPr>
        <w:pStyle w:val="10"/>
        <w:rPr>
          <w:noProof/>
          <w:kern w:val="2"/>
          <w:sz w:val="21"/>
        </w:rPr>
      </w:pPr>
      <w:hyperlink w:anchor="_Toc448755918" w:history="1">
        <w:r w:rsidR="004944E2" w:rsidRPr="000F6E7A">
          <w:rPr>
            <w:rStyle w:val="ae"/>
            <w:rFonts w:hint="eastAsia"/>
            <w:noProof/>
          </w:rPr>
          <w:t>第二十二节</w:t>
        </w:r>
        <w:r w:rsidR="004944E2">
          <w:rPr>
            <w:noProof/>
            <w:kern w:val="2"/>
            <w:sz w:val="21"/>
          </w:rPr>
          <w:tab/>
        </w:r>
        <w:r w:rsidR="004944E2" w:rsidRPr="000F6E7A">
          <w:rPr>
            <w:rStyle w:val="ae"/>
            <w:rFonts w:hint="eastAsia"/>
            <w:noProof/>
          </w:rPr>
          <w:t>争议的处理</w:t>
        </w:r>
        <w:r w:rsidR="004944E2">
          <w:rPr>
            <w:noProof/>
            <w:webHidden/>
          </w:rPr>
          <w:tab/>
        </w:r>
        <w:r w:rsidR="004944E2">
          <w:rPr>
            <w:noProof/>
            <w:webHidden/>
          </w:rPr>
          <w:fldChar w:fldCharType="begin"/>
        </w:r>
        <w:r w:rsidR="004944E2">
          <w:rPr>
            <w:noProof/>
            <w:webHidden/>
          </w:rPr>
          <w:instrText xml:space="preserve"> PAGEREF _Toc448755918 \h </w:instrText>
        </w:r>
        <w:r w:rsidR="004944E2">
          <w:rPr>
            <w:noProof/>
            <w:webHidden/>
          </w:rPr>
        </w:r>
        <w:r w:rsidR="004944E2">
          <w:rPr>
            <w:noProof/>
            <w:webHidden/>
          </w:rPr>
          <w:fldChar w:fldCharType="separate"/>
        </w:r>
        <w:r w:rsidR="004944E2">
          <w:rPr>
            <w:noProof/>
            <w:webHidden/>
          </w:rPr>
          <w:t>26</w:t>
        </w:r>
        <w:r w:rsidR="004944E2">
          <w:rPr>
            <w:noProof/>
            <w:webHidden/>
          </w:rPr>
          <w:fldChar w:fldCharType="end"/>
        </w:r>
      </w:hyperlink>
    </w:p>
    <w:p w:rsidR="004944E2" w:rsidRDefault="004B0547">
      <w:pPr>
        <w:pStyle w:val="10"/>
        <w:rPr>
          <w:noProof/>
          <w:kern w:val="2"/>
          <w:sz w:val="21"/>
        </w:rPr>
      </w:pPr>
      <w:hyperlink w:anchor="_Toc448755919" w:history="1">
        <w:r w:rsidR="004944E2" w:rsidRPr="000F6E7A">
          <w:rPr>
            <w:rStyle w:val="ae"/>
            <w:rFonts w:hint="eastAsia"/>
            <w:noProof/>
          </w:rPr>
          <w:t>第二十三节</w:t>
        </w:r>
        <w:r w:rsidR="004944E2">
          <w:rPr>
            <w:noProof/>
            <w:kern w:val="2"/>
            <w:sz w:val="21"/>
          </w:rPr>
          <w:tab/>
        </w:r>
        <w:r w:rsidR="004944E2" w:rsidRPr="000F6E7A">
          <w:rPr>
            <w:rStyle w:val="ae"/>
            <w:rFonts w:hint="eastAsia"/>
            <w:noProof/>
          </w:rPr>
          <w:t>其他事项</w:t>
        </w:r>
        <w:r w:rsidR="004944E2">
          <w:rPr>
            <w:noProof/>
            <w:webHidden/>
          </w:rPr>
          <w:tab/>
        </w:r>
        <w:r w:rsidR="004944E2">
          <w:rPr>
            <w:noProof/>
            <w:webHidden/>
          </w:rPr>
          <w:fldChar w:fldCharType="begin"/>
        </w:r>
        <w:r w:rsidR="004944E2">
          <w:rPr>
            <w:noProof/>
            <w:webHidden/>
          </w:rPr>
          <w:instrText xml:space="preserve"> PAGEREF _Toc448755919 \h </w:instrText>
        </w:r>
        <w:r w:rsidR="004944E2">
          <w:rPr>
            <w:noProof/>
            <w:webHidden/>
          </w:rPr>
        </w:r>
        <w:r w:rsidR="004944E2">
          <w:rPr>
            <w:noProof/>
            <w:webHidden/>
          </w:rPr>
          <w:fldChar w:fldCharType="separate"/>
        </w:r>
        <w:r w:rsidR="004944E2">
          <w:rPr>
            <w:noProof/>
            <w:webHidden/>
          </w:rPr>
          <w:t>26</w:t>
        </w:r>
        <w:r w:rsidR="004944E2">
          <w:rPr>
            <w:noProof/>
            <w:webHidden/>
          </w:rPr>
          <w:fldChar w:fldCharType="end"/>
        </w:r>
      </w:hyperlink>
    </w:p>
    <w:p w:rsidR="004944E2" w:rsidRDefault="004B0547">
      <w:pPr>
        <w:pStyle w:val="10"/>
        <w:rPr>
          <w:noProof/>
          <w:kern w:val="2"/>
          <w:sz w:val="21"/>
        </w:rPr>
      </w:pPr>
      <w:hyperlink w:anchor="_Toc448755920" w:history="1">
        <w:r w:rsidR="004944E2" w:rsidRPr="000F6E7A">
          <w:rPr>
            <w:rStyle w:val="ae"/>
            <w:rFonts w:eastAsia="黑体" w:hint="eastAsia"/>
            <w:noProof/>
            <w:snapToGrid w:val="0"/>
            <w:w w:val="0"/>
          </w:rPr>
          <w:t>第三章</w:t>
        </w:r>
        <w:r w:rsidR="004944E2">
          <w:rPr>
            <w:noProof/>
            <w:kern w:val="2"/>
            <w:sz w:val="21"/>
          </w:rPr>
          <w:tab/>
        </w:r>
        <w:r w:rsidR="004944E2" w:rsidRPr="000F6E7A">
          <w:rPr>
            <w:rStyle w:val="ae"/>
            <w:rFonts w:ascii="黑体" w:eastAsia="黑体" w:hAnsi="黑体" w:hint="eastAsia"/>
            <w:noProof/>
          </w:rPr>
          <w:t>附</w:t>
        </w:r>
        <w:r w:rsidR="004944E2" w:rsidRPr="000F6E7A">
          <w:rPr>
            <w:rStyle w:val="ae"/>
            <w:rFonts w:ascii="黑体" w:eastAsia="黑体" w:hAnsi="黑体"/>
            <w:noProof/>
          </w:rPr>
          <w:t xml:space="preserve">  </w:t>
        </w:r>
        <w:r w:rsidR="004944E2" w:rsidRPr="000F6E7A">
          <w:rPr>
            <w:rStyle w:val="ae"/>
            <w:rFonts w:ascii="黑体" w:eastAsia="黑体" w:hAnsi="黑体" w:hint="eastAsia"/>
            <w:noProof/>
          </w:rPr>
          <w:t>则</w:t>
        </w:r>
        <w:r w:rsidR="004944E2">
          <w:rPr>
            <w:noProof/>
            <w:webHidden/>
          </w:rPr>
          <w:tab/>
        </w:r>
        <w:r w:rsidR="004944E2">
          <w:rPr>
            <w:noProof/>
            <w:webHidden/>
          </w:rPr>
          <w:fldChar w:fldCharType="begin"/>
        </w:r>
        <w:r w:rsidR="004944E2">
          <w:rPr>
            <w:noProof/>
            <w:webHidden/>
          </w:rPr>
          <w:instrText xml:space="preserve"> PAGEREF _Toc448755920 \h </w:instrText>
        </w:r>
        <w:r w:rsidR="004944E2">
          <w:rPr>
            <w:noProof/>
            <w:webHidden/>
          </w:rPr>
        </w:r>
        <w:r w:rsidR="004944E2">
          <w:rPr>
            <w:noProof/>
            <w:webHidden/>
          </w:rPr>
          <w:fldChar w:fldCharType="separate"/>
        </w:r>
        <w:r w:rsidR="004944E2">
          <w:rPr>
            <w:noProof/>
            <w:webHidden/>
          </w:rPr>
          <w:t>26</w:t>
        </w:r>
        <w:r w:rsidR="004944E2">
          <w:rPr>
            <w:noProof/>
            <w:webHidden/>
          </w:rPr>
          <w:fldChar w:fldCharType="end"/>
        </w:r>
      </w:hyperlink>
    </w:p>
    <w:p w:rsidR="00375B1F" w:rsidRDefault="00BA1C44" w:rsidP="00AB2CAE">
      <w:pPr>
        <w:tabs>
          <w:tab w:val="right" w:leader="dot" w:pos="8364"/>
          <w:tab w:val="right" w:leader="dot" w:pos="8931"/>
        </w:tabs>
        <w:spacing w:before="0" w:after="0" w:line="400" w:lineRule="exact"/>
        <w:rPr>
          <w:rFonts w:ascii="仿宋_GB2312" w:eastAsia="仿宋_GB2312" w:hAnsi="黑体"/>
          <w:sz w:val="44"/>
          <w:szCs w:val="44"/>
        </w:rPr>
        <w:sectPr w:rsidR="00375B1F">
          <w:footerReference w:type="default" r:id="rId10"/>
          <w:pgSz w:w="11906" w:h="16838"/>
          <w:pgMar w:top="1440" w:right="1800" w:bottom="1440" w:left="1800" w:header="851" w:footer="992" w:gutter="0"/>
          <w:cols w:space="425"/>
          <w:docGrid w:type="lines" w:linePitch="326"/>
        </w:sectPr>
      </w:pPr>
      <w:r>
        <w:rPr>
          <w:rFonts w:eastAsia="仿宋_GB2312" w:hint="eastAsia"/>
          <w:sz w:val="44"/>
          <w:szCs w:val="44"/>
        </w:rPr>
        <w:fldChar w:fldCharType="end"/>
      </w:r>
    </w:p>
    <w:p w:rsidR="00375B1F" w:rsidRDefault="00BA1C44">
      <w:pPr>
        <w:spacing w:before="0" w:after="0"/>
        <w:jc w:val="center"/>
        <w:rPr>
          <w:rFonts w:ascii="黑体" w:eastAsia="黑体" w:hAnsi="黑体"/>
          <w:sz w:val="44"/>
          <w:szCs w:val="44"/>
        </w:rPr>
      </w:pPr>
      <w:r>
        <w:rPr>
          <w:rFonts w:ascii="黑体" w:eastAsia="黑体" w:hAnsi="黑体" w:hint="eastAsia"/>
          <w:sz w:val="44"/>
          <w:szCs w:val="44"/>
        </w:rPr>
        <w:lastRenderedPageBreak/>
        <w:t xml:space="preserve">契约型私募投资基金合同内容与格式指引 </w:t>
      </w:r>
    </w:p>
    <w:p w:rsidR="00375B1F" w:rsidRDefault="00BA1C44">
      <w:pPr>
        <w:pStyle w:val="1"/>
        <w:spacing w:beforeLines="100" w:before="326" w:afterLines="50" w:after="163" w:line="240" w:lineRule="auto"/>
        <w:ind w:left="0" w:rightChars="0" w:right="0" w:firstLine="0"/>
        <w:rPr>
          <w:rFonts w:ascii="黑体" w:eastAsia="黑体" w:hAnsi="黑体"/>
          <w:sz w:val="32"/>
          <w:szCs w:val="32"/>
        </w:rPr>
      </w:pPr>
      <w:bookmarkStart w:id="0" w:name="_Toc442195248"/>
      <w:bookmarkStart w:id="1" w:name="_Toc442195445"/>
      <w:bookmarkStart w:id="2" w:name="_Toc442259901"/>
      <w:bookmarkStart w:id="3" w:name="_Toc443927592"/>
      <w:bookmarkStart w:id="4" w:name="_Toc448755895"/>
      <w:bookmarkEnd w:id="0"/>
      <w:bookmarkEnd w:id="1"/>
      <w:bookmarkEnd w:id="2"/>
      <w:bookmarkEnd w:id="3"/>
      <w:r>
        <w:rPr>
          <w:rFonts w:ascii="黑体" w:eastAsia="黑体" w:hAnsi="黑体" w:hint="eastAsia"/>
          <w:sz w:val="32"/>
          <w:szCs w:val="32"/>
        </w:rPr>
        <w:t>总则</w:t>
      </w:r>
      <w:bookmarkEnd w:id="4"/>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根据《证券投资基金法》（以下简称《基金法》）、《私募投资基金监督管理暂行办法》（以下简称《</w:t>
      </w:r>
      <w:r w:rsidR="00150663">
        <w:rPr>
          <w:rFonts w:ascii="仿宋_GB2312" w:eastAsia="仿宋_GB2312" w:hAnsi="仿宋" w:hint="eastAsia"/>
          <w:sz w:val="32"/>
          <w:szCs w:val="32"/>
        </w:rPr>
        <w:t>私募</w:t>
      </w:r>
      <w:r>
        <w:rPr>
          <w:rFonts w:ascii="仿宋_GB2312" w:eastAsia="仿宋_GB2312" w:hAnsi="仿宋" w:hint="eastAsia"/>
          <w:sz w:val="32"/>
          <w:szCs w:val="32"/>
        </w:rPr>
        <w:t>办法》）、《私募投资基金管理人登记和基金备案办法</w:t>
      </w:r>
      <w:r w:rsidR="00150663">
        <w:rPr>
          <w:rFonts w:ascii="仿宋_GB2312" w:eastAsia="仿宋_GB2312" w:hAnsi="仿宋" w:hint="eastAsia"/>
          <w:sz w:val="32"/>
          <w:szCs w:val="32"/>
        </w:rPr>
        <w:t>（试行）</w:t>
      </w:r>
      <w:r>
        <w:rPr>
          <w:rFonts w:ascii="仿宋_GB2312" w:eastAsia="仿宋_GB2312" w:hAnsi="仿宋" w:hint="eastAsia"/>
          <w:sz w:val="32"/>
          <w:szCs w:val="32"/>
        </w:rPr>
        <w:t>》及其他相关规定，制定本指引。</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私募基金管理人通过契约形式募集设立私募证券投资基金的，应当按照本指引制定私募投资基金合同</w:t>
      </w:r>
      <w:r w:rsidR="00BF69CF">
        <w:rPr>
          <w:rFonts w:ascii="仿宋_GB2312" w:eastAsia="仿宋_GB2312" w:hAnsi="仿宋" w:hint="eastAsia"/>
          <w:sz w:val="32"/>
          <w:szCs w:val="32"/>
        </w:rPr>
        <w:t>（以下简称“基金合同</w:t>
      </w:r>
      <w:r w:rsidR="00360B2B">
        <w:rPr>
          <w:rFonts w:ascii="仿宋_GB2312" w:eastAsia="仿宋_GB2312" w:hAnsi="仿宋" w:hint="eastAsia"/>
          <w:sz w:val="32"/>
          <w:szCs w:val="32"/>
        </w:rPr>
        <w:t>”</w:t>
      </w:r>
      <w:r w:rsidR="00BF69CF">
        <w:rPr>
          <w:rFonts w:ascii="仿宋_GB2312" w:eastAsia="仿宋_GB2312" w:hAnsi="仿宋" w:hint="eastAsia"/>
          <w:sz w:val="32"/>
          <w:szCs w:val="32"/>
        </w:rPr>
        <w:t>）</w:t>
      </w:r>
      <w:r>
        <w:rPr>
          <w:rFonts w:ascii="仿宋_GB2312" w:eastAsia="仿宋_GB2312" w:hAnsi="仿宋" w:hint="eastAsia"/>
          <w:sz w:val="32"/>
          <w:szCs w:val="32"/>
        </w:rPr>
        <w:t>；私募基金管理人通过契约形式募集设立私</w:t>
      </w:r>
      <w:proofErr w:type="gramStart"/>
      <w:r>
        <w:rPr>
          <w:rFonts w:ascii="仿宋_GB2312" w:eastAsia="仿宋_GB2312" w:hAnsi="仿宋" w:hint="eastAsia"/>
          <w:sz w:val="32"/>
          <w:szCs w:val="32"/>
        </w:rPr>
        <w:t>募股权投资</w:t>
      </w:r>
      <w:proofErr w:type="gramEnd"/>
      <w:r>
        <w:rPr>
          <w:rFonts w:ascii="仿宋_GB2312" w:eastAsia="仿宋_GB2312" w:hAnsi="仿宋" w:hint="eastAsia"/>
          <w:sz w:val="32"/>
          <w:szCs w:val="32"/>
        </w:rPr>
        <w:t>基金、创业投资基金和其他类型投资基金应当</w:t>
      </w:r>
      <w:r w:rsidR="00027F64">
        <w:rPr>
          <w:rFonts w:ascii="仿宋_GB2312" w:eastAsia="仿宋_GB2312" w:hAnsi="仿宋" w:hint="eastAsia"/>
          <w:sz w:val="32"/>
          <w:szCs w:val="32"/>
        </w:rPr>
        <w:t>参考</w:t>
      </w:r>
      <w:r>
        <w:rPr>
          <w:rFonts w:ascii="仿宋_GB2312" w:eastAsia="仿宋_GB2312" w:hAnsi="仿宋" w:hint="eastAsia"/>
          <w:sz w:val="32"/>
          <w:szCs w:val="32"/>
        </w:rPr>
        <w:t>本指引制定私募投资基金合同。</w:t>
      </w:r>
    </w:p>
    <w:p w:rsidR="00375B1F" w:rsidRDefault="00BA1C44" w:rsidP="00150663">
      <w:pPr>
        <w:pStyle w:val="12"/>
        <w:numPr>
          <w:ilvl w:val="0"/>
          <w:numId w:val="3"/>
        </w:numPr>
        <w:spacing w:before="0" w:after="0"/>
        <w:ind w:left="0" w:firstLine="640"/>
        <w:rPr>
          <w:rFonts w:ascii="仿宋_GB2312" w:eastAsia="仿宋_GB2312" w:hAnsi="仿宋"/>
          <w:sz w:val="32"/>
          <w:szCs w:val="32"/>
          <w:u w:val="single"/>
        </w:rPr>
      </w:pPr>
      <w:r>
        <w:rPr>
          <w:rFonts w:ascii="仿宋_GB2312" w:eastAsia="仿宋_GB2312" w:hAnsi="黑体" w:hint="eastAsia"/>
          <w:sz w:val="32"/>
          <w:szCs w:val="32"/>
        </w:rPr>
        <w:t>基金合同的名称中须标识“私募</w:t>
      </w:r>
      <w:r w:rsidR="00EC4911">
        <w:rPr>
          <w:rFonts w:ascii="仿宋_GB2312" w:eastAsia="仿宋_GB2312" w:hAnsi="黑体" w:hint="eastAsia"/>
          <w:sz w:val="32"/>
          <w:szCs w:val="32"/>
        </w:rPr>
        <w:t>基金</w:t>
      </w:r>
      <w:r w:rsidR="00292752">
        <w:rPr>
          <w:rFonts w:ascii="仿宋_GB2312" w:eastAsia="仿宋_GB2312" w:hAnsi="黑体" w:hint="eastAsia"/>
          <w:sz w:val="32"/>
          <w:szCs w:val="32"/>
        </w:rPr>
        <w:t>”</w:t>
      </w:r>
      <w:r w:rsidR="00EC4911">
        <w:rPr>
          <w:rFonts w:ascii="仿宋_GB2312" w:eastAsia="仿宋_GB2312" w:hAnsi="黑体" w:hint="eastAsia"/>
          <w:sz w:val="32"/>
          <w:szCs w:val="32"/>
        </w:rPr>
        <w:t>、</w:t>
      </w:r>
      <w:r w:rsidR="00292752">
        <w:rPr>
          <w:rFonts w:ascii="仿宋_GB2312" w:eastAsia="仿宋_GB2312" w:hAnsi="黑体" w:hint="eastAsia"/>
          <w:sz w:val="32"/>
          <w:szCs w:val="32"/>
        </w:rPr>
        <w:t>“</w:t>
      </w:r>
      <w:r w:rsidR="00EC4911">
        <w:rPr>
          <w:rFonts w:ascii="仿宋_GB2312" w:eastAsia="仿宋_GB2312" w:hAnsi="黑体" w:hint="eastAsia"/>
          <w:sz w:val="32"/>
          <w:szCs w:val="32"/>
        </w:rPr>
        <w:t>私募投资</w:t>
      </w:r>
      <w:r>
        <w:rPr>
          <w:rFonts w:ascii="仿宋_GB2312" w:eastAsia="仿宋_GB2312" w:hAnsi="黑体" w:hint="eastAsia"/>
          <w:sz w:val="32"/>
          <w:szCs w:val="32"/>
        </w:rPr>
        <w:t>基金”字样。</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基金合同当事人应当遵循平等自愿、诚实信用、公平原则订立基金合同，维护投资者合法权益，不得损害国家利益和社会公共利益。</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基金合同不得含有虚假内容</w:t>
      </w:r>
      <w:r w:rsidR="00013266">
        <w:rPr>
          <w:rFonts w:ascii="仿宋_GB2312" w:eastAsia="仿宋_GB2312" w:hAnsi="仿宋" w:hint="eastAsia"/>
          <w:sz w:val="32"/>
          <w:szCs w:val="32"/>
        </w:rPr>
        <w:t>或</w:t>
      </w:r>
      <w:r>
        <w:rPr>
          <w:rFonts w:ascii="仿宋_GB2312" w:eastAsia="仿宋_GB2312" w:hAnsi="仿宋" w:hint="eastAsia"/>
          <w:sz w:val="32"/>
          <w:szCs w:val="32"/>
        </w:rPr>
        <w:t>误导性陈述。</w:t>
      </w:r>
    </w:p>
    <w:p w:rsidR="004D68DE" w:rsidRDefault="00E75B7B"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w:t>
      </w:r>
      <w:r w:rsidRPr="000B35AA">
        <w:rPr>
          <w:rFonts w:ascii="仿宋_GB2312" w:eastAsia="仿宋_GB2312" w:hAnsi="仿宋" w:hint="eastAsia"/>
          <w:sz w:val="32"/>
          <w:szCs w:val="32"/>
        </w:rPr>
        <w:t>私</w:t>
      </w:r>
      <w:r w:rsidR="00BE48B1" w:rsidRPr="000B35AA">
        <w:rPr>
          <w:rFonts w:ascii="仿宋_GB2312" w:eastAsia="仿宋_GB2312" w:hAnsi="仿宋" w:hint="eastAsia"/>
          <w:sz w:val="32"/>
          <w:szCs w:val="32"/>
        </w:rPr>
        <w:t>募基金进行托管的，私募基金管理人、基金托管人以及投资者三方应当</w:t>
      </w:r>
      <w:r w:rsidR="00EC4911">
        <w:rPr>
          <w:rFonts w:ascii="仿宋_GB2312" w:eastAsia="仿宋_GB2312" w:hAnsi="仿宋" w:hint="eastAsia"/>
          <w:sz w:val="32"/>
          <w:szCs w:val="32"/>
        </w:rPr>
        <w:t>根据本指引要求</w:t>
      </w:r>
      <w:r w:rsidR="00BE48B1" w:rsidRPr="000B35AA">
        <w:rPr>
          <w:rFonts w:ascii="仿宋_GB2312" w:eastAsia="仿宋_GB2312" w:hAnsi="仿宋" w:hint="eastAsia"/>
          <w:sz w:val="32"/>
          <w:szCs w:val="32"/>
        </w:rPr>
        <w:t>共同签订基金合同；</w:t>
      </w:r>
      <w:r w:rsidR="00BE48B1">
        <w:rPr>
          <w:rFonts w:ascii="仿宋_GB2312" w:eastAsia="仿宋_GB2312" w:hAnsi="仿宋" w:hint="eastAsia"/>
          <w:sz w:val="32"/>
          <w:szCs w:val="32"/>
        </w:rPr>
        <w:t>基金合同明确约定不托管的，应当</w:t>
      </w:r>
      <w:r w:rsidR="009C3DB1">
        <w:rPr>
          <w:rFonts w:ascii="仿宋_GB2312" w:eastAsia="仿宋_GB2312" w:hAnsi="仿宋" w:hint="eastAsia"/>
          <w:sz w:val="32"/>
          <w:szCs w:val="32"/>
        </w:rPr>
        <w:t>根据本指引要求</w:t>
      </w:r>
      <w:r w:rsidR="00BE48B1">
        <w:rPr>
          <w:rFonts w:ascii="仿宋_GB2312" w:eastAsia="仿宋_GB2312" w:hAnsi="仿宋" w:hint="eastAsia"/>
          <w:sz w:val="32"/>
          <w:szCs w:val="32"/>
        </w:rPr>
        <w:t>在基金合同中明确</w:t>
      </w:r>
      <w:r w:rsidR="00BE48B1">
        <w:rPr>
          <w:rFonts w:ascii="仿宋_GB2312" w:eastAsia="仿宋_GB2312" w:hAnsi="仿宋" w:hint="eastAsia"/>
          <w:sz w:val="32"/>
          <w:szCs w:val="32"/>
        </w:rPr>
        <w:lastRenderedPageBreak/>
        <w:t>保障私募基金财产安全的制度措施</w:t>
      </w:r>
      <w:r w:rsidR="004D68DE">
        <w:rPr>
          <w:rFonts w:ascii="仿宋_GB2312" w:eastAsia="仿宋_GB2312" w:hAnsi="仿宋" w:hint="eastAsia"/>
          <w:sz w:val="32"/>
          <w:szCs w:val="32"/>
        </w:rPr>
        <w:t>、保管机制和</w:t>
      </w:r>
      <w:r w:rsidR="00BE48B1">
        <w:rPr>
          <w:rFonts w:ascii="仿宋_GB2312" w:eastAsia="仿宋_GB2312" w:hAnsi="仿宋" w:hint="eastAsia"/>
          <w:sz w:val="32"/>
          <w:szCs w:val="32"/>
        </w:rPr>
        <w:t>纠纷解决机制</w:t>
      </w:r>
      <w:r w:rsidR="004D68DE">
        <w:rPr>
          <w:rFonts w:ascii="仿宋_GB2312" w:eastAsia="仿宋_GB2312" w:hAnsi="仿宋" w:hint="eastAsia"/>
          <w:sz w:val="32"/>
          <w:szCs w:val="32"/>
        </w:rPr>
        <w:t>。</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对于本指引有明确要求的，基金合同中应当载明本指引规定的相关内容。在不违反《基金法》、《</w:t>
      </w:r>
      <w:r w:rsidR="00150663">
        <w:rPr>
          <w:rFonts w:ascii="仿宋_GB2312" w:eastAsia="仿宋_GB2312" w:hAnsi="仿宋" w:hint="eastAsia"/>
          <w:sz w:val="32"/>
          <w:szCs w:val="32"/>
        </w:rPr>
        <w:t>私募办法</w:t>
      </w:r>
      <w:r>
        <w:rPr>
          <w:rFonts w:ascii="仿宋_GB2312" w:eastAsia="仿宋_GB2312" w:hAnsi="仿宋" w:hint="eastAsia"/>
          <w:sz w:val="32"/>
          <w:szCs w:val="32"/>
        </w:rPr>
        <w:t>》以及相关法律法规的前提下，基金合同当事人可以根据实际情况约定本指引规定内容之外的事项。本指引某些具体要求对当事人确不适用的，当事人可对相应内容做出合理调整和变动，但</w:t>
      </w:r>
      <w:r w:rsidR="00720975">
        <w:rPr>
          <w:rFonts w:ascii="仿宋_GB2312" w:eastAsia="仿宋_GB2312" w:hAnsi="仿宋" w:hint="eastAsia"/>
          <w:sz w:val="32"/>
          <w:szCs w:val="32"/>
        </w:rPr>
        <w:t>管理人应在《风险揭示书》中向投资者进行</w:t>
      </w:r>
      <w:r w:rsidR="00B87508">
        <w:rPr>
          <w:rFonts w:ascii="仿宋_GB2312" w:eastAsia="仿宋_GB2312" w:hAnsi="仿宋" w:hint="eastAsia"/>
          <w:sz w:val="32"/>
          <w:szCs w:val="32"/>
        </w:rPr>
        <w:t>特别</w:t>
      </w:r>
      <w:r w:rsidR="00720975">
        <w:rPr>
          <w:rFonts w:ascii="仿宋_GB2312" w:eastAsia="仿宋_GB2312" w:hAnsi="仿宋" w:hint="eastAsia"/>
          <w:sz w:val="32"/>
          <w:szCs w:val="32"/>
        </w:rPr>
        <w:t>揭示，</w:t>
      </w:r>
      <w:r w:rsidR="00B12FB4">
        <w:rPr>
          <w:rFonts w:ascii="仿宋_GB2312" w:eastAsia="仿宋_GB2312" w:hAnsi="仿宋" w:hint="eastAsia"/>
          <w:sz w:val="32"/>
          <w:szCs w:val="32"/>
        </w:rPr>
        <w:t>并</w:t>
      </w:r>
      <w:r>
        <w:rPr>
          <w:rFonts w:ascii="仿宋_GB2312" w:eastAsia="仿宋_GB2312" w:hAnsi="仿宋" w:hint="eastAsia"/>
          <w:sz w:val="32"/>
          <w:szCs w:val="32"/>
        </w:rPr>
        <w:t>在基金合同报</w:t>
      </w:r>
      <w:r w:rsidR="00B12FB4">
        <w:rPr>
          <w:rFonts w:ascii="仿宋_GB2312" w:eastAsia="仿宋_GB2312" w:hAnsi="仿宋" w:hint="eastAsia"/>
          <w:sz w:val="32"/>
          <w:szCs w:val="32"/>
        </w:rPr>
        <w:t>送</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备案时出具书面说明</w:t>
      </w:r>
      <w:r w:rsidR="00D14FDD">
        <w:rPr>
          <w:rFonts w:ascii="仿宋_GB2312" w:eastAsia="仿宋_GB2312" w:hAnsi="仿宋" w:hint="eastAsia"/>
          <w:sz w:val="32"/>
          <w:szCs w:val="32"/>
        </w:rPr>
        <w:t>。</w:t>
      </w:r>
    </w:p>
    <w:p w:rsidR="00375B1F" w:rsidRDefault="00BA1C44">
      <w:pPr>
        <w:pStyle w:val="1"/>
        <w:spacing w:beforeLines="100" w:before="326" w:afterLines="50" w:after="163" w:line="240" w:lineRule="auto"/>
        <w:ind w:left="0" w:rightChars="0" w:right="0" w:firstLine="0"/>
        <w:rPr>
          <w:rFonts w:ascii="黑体" w:eastAsia="黑体" w:hAnsi="黑体"/>
          <w:sz w:val="32"/>
          <w:szCs w:val="32"/>
        </w:rPr>
      </w:pPr>
      <w:bookmarkStart w:id="5" w:name="_Toc448755896"/>
      <w:r>
        <w:rPr>
          <w:rFonts w:ascii="黑体" w:eastAsia="黑体" w:hAnsi="黑体" w:hint="eastAsia"/>
          <w:sz w:val="32"/>
          <w:szCs w:val="32"/>
        </w:rPr>
        <w:t>基金合同正文</w:t>
      </w:r>
      <w:bookmarkEnd w:id="5"/>
    </w:p>
    <w:p w:rsidR="00375B1F" w:rsidRDefault="00BA1C44" w:rsidP="00962F62">
      <w:pPr>
        <w:pStyle w:val="a"/>
        <w:spacing w:before="0" w:after="0"/>
        <w:ind w:left="0"/>
        <w:rPr>
          <w:sz w:val="32"/>
        </w:rPr>
      </w:pPr>
      <w:bookmarkStart w:id="6" w:name="_Toc448755897"/>
      <w:r>
        <w:rPr>
          <w:rFonts w:hint="eastAsia"/>
          <w:sz w:val="32"/>
        </w:rPr>
        <w:t>前言</w:t>
      </w:r>
      <w:bookmarkEnd w:id="6"/>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基金合同应订明订立基金合同的目的、依据和原则。</w:t>
      </w:r>
    </w:p>
    <w:p w:rsidR="00375B1F" w:rsidRDefault="00BA1C44" w:rsidP="00962F62">
      <w:pPr>
        <w:pStyle w:val="a"/>
        <w:spacing w:before="0" w:after="0"/>
        <w:ind w:left="0"/>
        <w:rPr>
          <w:sz w:val="32"/>
        </w:rPr>
      </w:pPr>
      <w:bookmarkStart w:id="7" w:name="_Toc448755898"/>
      <w:r>
        <w:rPr>
          <w:rFonts w:hint="eastAsia"/>
          <w:sz w:val="32"/>
        </w:rPr>
        <w:t>释义</w:t>
      </w:r>
      <w:bookmarkEnd w:id="7"/>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应对基金合同中具有特定法律含义的词汇</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明确的解释和说明。</w:t>
      </w:r>
    </w:p>
    <w:p w:rsidR="00375B1F" w:rsidRDefault="00BA1C44" w:rsidP="00962F62">
      <w:pPr>
        <w:pStyle w:val="a"/>
        <w:spacing w:before="0" w:after="0"/>
        <w:ind w:left="0"/>
        <w:rPr>
          <w:sz w:val="32"/>
        </w:rPr>
      </w:pPr>
      <w:bookmarkStart w:id="8" w:name="_Toc413247780"/>
      <w:bookmarkStart w:id="9" w:name="_Toc448755899"/>
      <w:r>
        <w:rPr>
          <w:rFonts w:hint="eastAsia"/>
          <w:sz w:val="32"/>
        </w:rPr>
        <w:t>声明与承诺</w:t>
      </w:r>
      <w:bookmarkEnd w:id="8"/>
      <w:bookmarkEnd w:id="9"/>
    </w:p>
    <w:p w:rsidR="00375B1F" w:rsidRPr="00AB2CAE" w:rsidRDefault="00611DF3"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w:t>
      </w:r>
      <w:r w:rsidR="00BA1C44" w:rsidRPr="00AB2CAE">
        <w:rPr>
          <w:rFonts w:ascii="仿宋_GB2312" w:eastAsia="仿宋_GB2312" w:hAnsi="仿宋"/>
          <w:sz w:val="32"/>
          <w:szCs w:val="32"/>
        </w:rPr>
        <w:t>订明</w:t>
      </w:r>
      <w:r w:rsidR="00BA1C44" w:rsidRPr="00AB2CAE">
        <w:rPr>
          <w:rFonts w:ascii="仿宋_GB2312" w:eastAsia="仿宋_GB2312" w:hAnsi="仿宋" w:hint="eastAsia"/>
          <w:sz w:val="32"/>
          <w:szCs w:val="32"/>
        </w:rPr>
        <w:t>私募基金管理人、私募基金托管人及私募基金投资者的声明与承诺，</w:t>
      </w:r>
      <w:r w:rsidR="004D68DE">
        <w:rPr>
          <w:rFonts w:ascii="仿宋_GB2312" w:eastAsia="仿宋_GB2312" w:hAnsi="仿宋" w:hint="eastAsia"/>
          <w:sz w:val="32"/>
          <w:szCs w:val="32"/>
        </w:rPr>
        <w:t>并用加粗字</w:t>
      </w:r>
      <w:r w:rsidR="00F62159">
        <w:rPr>
          <w:rFonts w:ascii="仿宋_GB2312" w:eastAsia="仿宋_GB2312" w:hAnsi="仿宋" w:hint="eastAsia"/>
          <w:sz w:val="32"/>
          <w:szCs w:val="32"/>
        </w:rPr>
        <w:t>体</w:t>
      </w:r>
      <w:r w:rsidR="004D68DE">
        <w:rPr>
          <w:rFonts w:ascii="仿宋_GB2312" w:eastAsia="仿宋_GB2312" w:hAnsi="仿宋" w:hint="eastAsia"/>
          <w:sz w:val="32"/>
          <w:szCs w:val="32"/>
        </w:rPr>
        <w:t>在合同中</w:t>
      </w:r>
      <w:r w:rsidR="00056D40">
        <w:rPr>
          <w:rFonts w:ascii="仿宋_GB2312" w:eastAsia="仿宋_GB2312" w:hAnsi="仿宋" w:hint="eastAsia"/>
          <w:sz w:val="32"/>
          <w:szCs w:val="32"/>
        </w:rPr>
        <w:t>列明</w:t>
      </w:r>
      <w:r w:rsidR="004D68DE">
        <w:rPr>
          <w:rFonts w:ascii="仿宋_GB2312" w:eastAsia="仿宋_GB2312" w:hAnsi="仿宋" w:hint="eastAsia"/>
          <w:sz w:val="32"/>
          <w:szCs w:val="32"/>
        </w:rPr>
        <w:t>，</w:t>
      </w:r>
      <w:r w:rsidR="00BA1C44" w:rsidRPr="00AB2CAE">
        <w:rPr>
          <w:rFonts w:ascii="仿宋_GB2312" w:eastAsia="仿宋_GB2312" w:hAnsi="仿宋" w:hint="eastAsia"/>
          <w:sz w:val="32"/>
          <w:szCs w:val="32"/>
        </w:rPr>
        <w:t>包括但不限于：</w:t>
      </w:r>
    </w:p>
    <w:p w:rsidR="00375B1F" w:rsidRPr="00150663" w:rsidRDefault="00BA1C44" w:rsidP="00150663">
      <w:pPr>
        <w:spacing w:before="0" w:after="0"/>
        <w:ind w:firstLineChars="200" w:firstLine="643"/>
        <w:rPr>
          <w:rFonts w:ascii="宋体" w:hAnsi="宋体"/>
          <w:b/>
          <w:sz w:val="32"/>
          <w:szCs w:val="32"/>
        </w:rPr>
      </w:pPr>
      <w:r w:rsidRPr="00150663">
        <w:rPr>
          <w:rFonts w:ascii="仿宋_GB2312" w:eastAsia="仿宋_GB2312" w:hAnsi="仿宋" w:hint="eastAsia"/>
          <w:b/>
          <w:sz w:val="32"/>
          <w:szCs w:val="32"/>
        </w:rPr>
        <w:t>私募基金管理人保证在募集资金前已在</w:t>
      </w:r>
      <w:r w:rsidR="00FF505D" w:rsidRPr="00150663">
        <w:rPr>
          <w:rFonts w:ascii="仿宋_GB2312" w:eastAsia="仿宋_GB2312" w:hAnsi="仿宋" w:hint="eastAsia"/>
          <w:b/>
          <w:sz w:val="32"/>
          <w:szCs w:val="32"/>
        </w:rPr>
        <w:t>中国基金业协会</w:t>
      </w:r>
      <w:r w:rsidRPr="00150663">
        <w:rPr>
          <w:rFonts w:ascii="仿宋_GB2312" w:eastAsia="仿宋_GB2312" w:hAnsi="仿宋" w:hint="eastAsia"/>
          <w:b/>
          <w:sz w:val="32"/>
          <w:szCs w:val="32"/>
        </w:rPr>
        <w:t>登记为私募基金管理人</w:t>
      </w:r>
      <w:r w:rsidRPr="00150663">
        <w:rPr>
          <w:rFonts w:ascii="仿宋_GB2312" w:eastAsia="仿宋_GB2312" w:hAnsi="仿宋"/>
          <w:b/>
          <w:sz w:val="32"/>
          <w:szCs w:val="32"/>
        </w:rPr>
        <w:t>,并列</w:t>
      </w:r>
      <w:proofErr w:type="gramStart"/>
      <w:r w:rsidRPr="00150663">
        <w:rPr>
          <w:rFonts w:ascii="仿宋_GB2312" w:eastAsia="仿宋_GB2312" w:hAnsi="仿宋" w:hint="eastAsia"/>
          <w:b/>
          <w:sz w:val="32"/>
          <w:szCs w:val="32"/>
        </w:rPr>
        <w:t>明管理</w:t>
      </w:r>
      <w:proofErr w:type="gramEnd"/>
      <w:r w:rsidRPr="00150663">
        <w:rPr>
          <w:rFonts w:ascii="仿宋_GB2312" w:eastAsia="仿宋_GB2312" w:hAnsi="仿宋" w:hint="eastAsia"/>
          <w:b/>
          <w:sz w:val="32"/>
          <w:szCs w:val="32"/>
        </w:rPr>
        <w:t>人登记编码。私募基金管理人</w:t>
      </w:r>
      <w:r w:rsidRPr="00150663">
        <w:rPr>
          <w:rFonts w:ascii="仿宋_GB2312" w:eastAsia="仿宋_GB2312" w:hAnsi="仿宋" w:hint="eastAsia"/>
          <w:b/>
          <w:sz w:val="32"/>
          <w:szCs w:val="32"/>
        </w:rPr>
        <w:lastRenderedPageBreak/>
        <w:t>应当向投资者进一步声明，</w:t>
      </w:r>
      <w:r w:rsidR="00FF505D" w:rsidRPr="00150663">
        <w:rPr>
          <w:rFonts w:ascii="仿宋_GB2312" w:eastAsia="仿宋_GB2312" w:hAnsi="仿宋" w:hint="eastAsia"/>
          <w:b/>
          <w:sz w:val="32"/>
          <w:szCs w:val="32"/>
        </w:rPr>
        <w:t>中国基金业协会</w:t>
      </w:r>
      <w:r w:rsidRPr="00150663">
        <w:rPr>
          <w:rFonts w:ascii="仿宋_GB2312" w:eastAsia="仿宋_GB2312" w:hAnsi="仿宋" w:hint="eastAsia"/>
          <w:b/>
          <w:sz w:val="32"/>
          <w:szCs w:val="32"/>
        </w:rPr>
        <w:t>为私募基金管理人和私募基金办理登记备案不构成对私募基金管理人投资能力、持续合</w:t>
      </w:r>
      <w:proofErr w:type="gramStart"/>
      <w:r w:rsidRPr="00150663">
        <w:rPr>
          <w:rFonts w:ascii="仿宋_GB2312" w:eastAsia="仿宋_GB2312" w:hAnsi="仿宋" w:hint="eastAsia"/>
          <w:b/>
          <w:sz w:val="32"/>
          <w:szCs w:val="32"/>
        </w:rPr>
        <w:t>规</w:t>
      </w:r>
      <w:proofErr w:type="gramEnd"/>
      <w:r w:rsidRPr="00150663">
        <w:rPr>
          <w:rFonts w:ascii="仿宋_GB2312" w:eastAsia="仿宋_GB2312" w:hAnsi="仿宋" w:hint="eastAsia"/>
          <w:b/>
          <w:sz w:val="32"/>
          <w:szCs w:val="32"/>
        </w:rPr>
        <w:t>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w:t>
      </w:r>
      <w:proofErr w:type="gramStart"/>
      <w:r w:rsidRPr="00150663">
        <w:rPr>
          <w:rFonts w:ascii="仿宋_GB2312" w:eastAsia="仿宋_GB2312" w:hAnsi="仿宋" w:hint="eastAsia"/>
          <w:b/>
          <w:sz w:val="32"/>
          <w:szCs w:val="32"/>
        </w:rPr>
        <w:t>作出</w:t>
      </w:r>
      <w:proofErr w:type="gramEnd"/>
      <w:r w:rsidRPr="00150663">
        <w:rPr>
          <w:rFonts w:ascii="仿宋_GB2312" w:eastAsia="仿宋_GB2312" w:hAnsi="仿宋" w:hint="eastAsia"/>
          <w:b/>
          <w:sz w:val="32"/>
          <w:szCs w:val="32"/>
        </w:rPr>
        <w:t>承诺。</w:t>
      </w:r>
    </w:p>
    <w:p w:rsidR="00375B1F" w:rsidRPr="00150663" w:rsidRDefault="00BA1C44" w:rsidP="00150663">
      <w:pPr>
        <w:spacing w:before="0" w:after="0"/>
        <w:ind w:firstLineChars="200" w:firstLine="643"/>
        <w:rPr>
          <w:rFonts w:ascii="仿宋_GB2312" w:eastAsia="仿宋_GB2312" w:hAnsi="仿宋"/>
          <w:b/>
          <w:sz w:val="32"/>
          <w:szCs w:val="32"/>
        </w:rPr>
      </w:pPr>
      <w:r w:rsidRPr="00150663">
        <w:rPr>
          <w:rFonts w:ascii="仿宋_GB2312" w:eastAsia="仿宋_GB2312" w:hAnsi="仿宋" w:hint="eastAsia"/>
          <w:b/>
          <w:sz w:val="32"/>
          <w:szCs w:val="32"/>
        </w:rPr>
        <w:t>私募基金托管人承诺按照恪尽职守、诚实信用、谨慎勤勉的原则安全保管基金财产，并履行合同约定的其他义务。</w:t>
      </w:r>
    </w:p>
    <w:p w:rsidR="00375B1F" w:rsidRDefault="00BA1C44" w:rsidP="00150663">
      <w:pPr>
        <w:spacing w:before="0" w:after="0"/>
        <w:ind w:firstLineChars="200" w:firstLine="643"/>
        <w:rPr>
          <w:rFonts w:ascii="宋体" w:hAnsi="宋体"/>
          <w:sz w:val="32"/>
          <w:szCs w:val="32"/>
        </w:rPr>
      </w:pPr>
      <w:r w:rsidRPr="00150663">
        <w:rPr>
          <w:rFonts w:ascii="仿宋_GB2312" w:eastAsia="仿宋_GB2312" w:hAnsi="仿宋" w:hint="eastAsia"/>
          <w:b/>
          <w:sz w:val="32"/>
          <w:szCs w:val="32"/>
        </w:rPr>
        <w:t>私募基金投资者声明其</w:t>
      </w:r>
      <w:r w:rsidRPr="00150663">
        <w:rPr>
          <w:rFonts w:ascii="仿宋_GB2312" w:eastAsia="仿宋_GB2312" w:hAnsi="仿宋"/>
          <w:b/>
          <w:sz w:val="32"/>
          <w:szCs w:val="32"/>
        </w:rPr>
        <w:t>为符合</w:t>
      </w:r>
      <w:r w:rsidRPr="00150663">
        <w:rPr>
          <w:rFonts w:ascii="仿宋_GB2312" w:eastAsia="仿宋_GB2312" w:hAnsi="仿宋" w:hint="eastAsia"/>
          <w:b/>
          <w:sz w:val="32"/>
          <w:szCs w:val="32"/>
        </w:rPr>
        <w:t>《</w:t>
      </w:r>
      <w:r w:rsidR="00150663">
        <w:rPr>
          <w:rFonts w:ascii="仿宋_GB2312" w:eastAsia="仿宋_GB2312" w:hAnsi="仿宋" w:hint="eastAsia"/>
          <w:b/>
          <w:sz w:val="32"/>
          <w:szCs w:val="32"/>
        </w:rPr>
        <w:t>私募办法</w:t>
      </w:r>
      <w:r w:rsidRPr="00150663">
        <w:rPr>
          <w:rFonts w:ascii="仿宋_GB2312" w:eastAsia="仿宋_GB2312" w:hAnsi="仿宋" w:hint="eastAsia"/>
          <w:b/>
          <w:sz w:val="32"/>
          <w:szCs w:val="32"/>
        </w:rPr>
        <w:t>》</w:t>
      </w:r>
      <w:r w:rsidRPr="00150663">
        <w:rPr>
          <w:rFonts w:ascii="仿宋_GB2312" w:eastAsia="仿宋_GB2312" w:hAnsi="仿宋"/>
          <w:b/>
          <w:sz w:val="32"/>
          <w:szCs w:val="32"/>
        </w:rPr>
        <w:t>规定的合格投资者，</w:t>
      </w:r>
      <w:r w:rsidRPr="00150663">
        <w:rPr>
          <w:rFonts w:ascii="仿宋_GB2312" w:eastAsia="仿宋_GB2312" w:hAnsi="仿宋" w:hint="eastAsia"/>
          <w:b/>
          <w:sz w:val="32"/>
          <w:szCs w:val="32"/>
        </w:rPr>
        <w:t>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前述信息资料如发生任何实质性变更，应当及时告知私募基金管理人或募集机构。私募基金投资者知晓，私募基金管理人、私募基金托管人及相关机构不应对基金财产的收益状况做出任何承诺或担保。</w:t>
      </w:r>
    </w:p>
    <w:p w:rsidR="00375B1F" w:rsidRDefault="00BA1C44">
      <w:pPr>
        <w:pStyle w:val="a"/>
        <w:spacing w:before="0" w:after="0"/>
        <w:ind w:left="0"/>
        <w:rPr>
          <w:sz w:val="32"/>
        </w:rPr>
      </w:pPr>
      <w:bookmarkStart w:id="10" w:name="_Toc448755900"/>
      <w:r>
        <w:rPr>
          <w:rFonts w:hint="eastAsia"/>
          <w:sz w:val="32"/>
        </w:rPr>
        <w:t>私募基金的基本情况</w:t>
      </w:r>
      <w:bookmarkEnd w:id="10"/>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订明</w:t>
      </w:r>
      <w:r>
        <w:rPr>
          <w:rFonts w:ascii="仿宋_GB2312" w:eastAsia="仿宋_GB2312" w:hAnsi="仿宋" w:hint="eastAsia"/>
          <w:sz w:val="32"/>
          <w:szCs w:val="32"/>
        </w:rPr>
        <w:t>私募基金的基本情况：</w:t>
      </w:r>
    </w:p>
    <w:p w:rsidR="00375B1F" w:rsidRPr="00BD452B"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私募基金的名称；</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私募基金的运作方式，具体载明封闭式、开放式或者其他方式；</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w:t>
      </w:r>
      <w:r w:rsidRPr="00D05815">
        <w:rPr>
          <w:rFonts w:ascii="仿宋_GB2312" w:eastAsia="仿宋_GB2312" w:hAnsi="仿宋" w:hint="eastAsia"/>
          <w:sz w:val="32"/>
          <w:szCs w:val="32"/>
        </w:rPr>
        <w:t>计划募集总额</w:t>
      </w:r>
      <w:r w:rsidR="00FB2F8B">
        <w:rPr>
          <w:rFonts w:ascii="仿宋_GB2312" w:eastAsia="仿宋_GB2312" w:hAnsi="仿宋" w:hint="eastAsia"/>
          <w:sz w:val="32"/>
          <w:szCs w:val="32"/>
        </w:rPr>
        <w:t>（如有）</w:t>
      </w:r>
      <w:r>
        <w:rPr>
          <w:rFonts w:ascii="仿宋_GB2312" w:eastAsia="仿宋_GB2312" w:hAnsi="仿宋" w:hint="eastAsia"/>
          <w:sz w:val="32"/>
          <w:szCs w:val="32"/>
        </w:rPr>
        <w:t>；</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私募基金的投资目标和投资范围；</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私募基金的存续期限；</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w:t>
      </w:r>
      <w:r w:rsidR="005D003F">
        <w:rPr>
          <w:rFonts w:ascii="仿宋_GB2312" w:eastAsia="仿宋_GB2312" w:hAnsi="仿宋" w:hint="eastAsia"/>
          <w:sz w:val="32"/>
          <w:szCs w:val="32"/>
        </w:rPr>
        <w:t>份额</w:t>
      </w:r>
      <w:r>
        <w:rPr>
          <w:rFonts w:ascii="仿宋_GB2312" w:eastAsia="仿宋_GB2312" w:hAnsi="仿宋" w:hint="eastAsia"/>
          <w:sz w:val="32"/>
          <w:szCs w:val="32"/>
        </w:rPr>
        <w:t>的初始</w:t>
      </w:r>
      <w:r w:rsidR="00E75F0F">
        <w:rPr>
          <w:rFonts w:ascii="仿宋_GB2312" w:eastAsia="仿宋_GB2312" w:hAnsi="仿宋" w:hint="eastAsia"/>
          <w:sz w:val="32"/>
          <w:szCs w:val="32"/>
        </w:rPr>
        <w:t>募集面</w:t>
      </w:r>
      <w:r w:rsidRPr="00D05815">
        <w:rPr>
          <w:rFonts w:ascii="仿宋_GB2312" w:eastAsia="仿宋_GB2312" w:hAnsi="仿宋" w:hint="eastAsia"/>
          <w:sz w:val="32"/>
          <w:szCs w:val="32"/>
        </w:rPr>
        <w:t>值</w:t>
      </w:r>
      <w:r>
        <w:rPr>
          <w:rFonts w:ascii="仿宋_GB2312" w:eastAsia="仿宋_GB2312" w:hAnsi="仿宋" w:hint="eastAsia"/>
          <w:sz w:val="32"/>
          <w:szCs w:val="32"/>
        </w:rPr>
        <w:t>；</w:t>
      </w:r>
    </w:p>
    <w:p w:rsidR="00611DF3"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w:t>
      </w:r>
      <w:r w:rsidRPr="0094115E">
        <w:rPr>
          <w:rFonts w:ascii="仿宋_GB2312" w:eastAsia="仿宋_GB2312" w:hAnsi="仿宋" w:hint="eastAsia"/>
          <w:sz w:val="32"/>
          <w:szCs w:val="32"/>
        </w:rPr>
        <w:t>的</w:t>
      </w:r>
      <w:r w:rsidR="00550C62" w:rsidRPr="0094115E">
        <w:rPr>
          <w:rFonts w:ascii="仿宋_GB2312" w:eastAsia="仿宋_GB2312" w:hAnsi="仿宋" w:hint="eastAsia"/>
          <w:sz w:val="32"/>
          <w:szCs w:val="32"/>
        </w:rPr>
        <w:t>结构化</w:t>
      </w:r>
      <w:r w:rsidRPr="0094115E">
        <w:rPr>
          <w:rFonts w:ascii="仿宋_GB2312" w:eastAsia="仿宋_GB2312" w:hAnsi="仿宋" w:hint="eastAsia"/>
          <w:sz w:val="32"/>
          <w:szCs w:val="32"/>
        </w:rPr>
        <w:t>安排</w:t>
      </w:r>
      <w:r>
        <w:rPr>
          <w:rFonts w:ascii="仿宋_GB2312" w:eastAsia="仿宋_GB2312" w:hAnsi="仿宋" w:hint="eastAsia"/>
          <w:sz w:val="32"/>
          <w:szCs w:val="32"/>
        </w:rPr>
        <w:t>（如有）；</w:t>
      </w:r>
    </w:p>
    <w:p w:rsidR="00907077" w:rsidRDefault="00BA1C44" w:rsidP="00150663">
      <w:pPr>
        <w:pStyle w:val="12"/>
        <w:numPr>
          <w:ilvl w:val="0"/>
          <w:numId w:val="4"/>
        </w:numPr>
        <w:spacing w:before="0" w:after="0"/>
        <w:ind w:left="0" w:firstLine="640"/>
        <w:rPr>
          <w:rFonts w:ascii="仿宋_GB2312" w:eastAsia="仿宋_GB2312" w:hAnsi="仿宋"/>
          <w:sz w:val="32"/>
          <w:szCs w:val="32"/>
        </w:rPr>
      </w:pPr>
      <w:r w:rsidRPr="00611DF3">
        <w:rPr>
          <w:rFonts w:ascii="仿宋_GB2312" w:eastAsia="仿宋_GB2312" w:hAnsi="仿宋" w:hint="eastAsia"/>
          <w:sz w:val="32"/>
          <w:szCs w:val="32"/>
        </w:rPr>
        <w:t>私募基金的托管事项（如有）；</w:t>
      </w:r>
      <w:r w:rsidR="00D14FDD" w:rsidRPr="00611DF3" w:rsidDel="00D14FDD">
        <w:rPr>
          <w:rFonts w:ascii="仿宋_GB2312" w:eastAsia="仿宋_GB2312" w:hAnsi="仿宋"/>
          <w:sz w:val="32"/>
          <w:szCs w:val="32"/>
        </w:rPr>
        <w:t xml:space="preserve"> </w:t>
      </w:r>
    </w:p>
    <w:p w:rsidR="00375B1F" w:rsidRPr="009210F8" w:rsidRDefault="00BA1C44" w:rsidP="00150663">
      <w:pPr>
        <w:pStyle w:val="12"/>
        <w:numPr>
          <w:ilvl w:val="0"/>
          <w:numId w:val="4"/>
        </w:numPr>
        <w:spacing w:before="0" w:after="0"/>
        <w:ind w:left="0" w:firstLine="640"/>
        <w:rPr>
          <w:rFonts w:ascii="仿宋_GB2312" w:eastAsia="仿宋_GB2312" w:hAnsi="仿宋"/>
          <w:sz w:val="32"/>
          <w:szCs w:val="32"/>
        </w:rPr>
      </w:pPr>
      <w:r w:rsidRPr="00907077">
        <w:rPr>
          <w:rFonts w:ascii="仿宋_GB2312" w:eastAsia="仿宋_GB2312" w:hAnsi="仿宋" w:hint="eastAsia"/>
          <w:sz w:val="32"/>
          <w:szCs w:val="32"/>
        </w:rPr>
        <w:t>私募基金的外包事项，</w:t>
      </w:r>
      <w:r w:rsidRPr="00907077">
        <w:rPr>
          <w:rFonts w:ascii="仿宋_GB2312" w:eastAsia="仿宋_GB2312" w:hAnsi="仿宋"/>
          <w:sz w:val="32"/>
          <w:szCs w:val="32"/>
        </w:rPr>
        <w:t>订明</w:t>
      </w:r>
      <w:r w:rsidRPr="00907077">
        <w:rPr>
          <w:rFonts w:ascii="仿宋_GB2312" w:eastAsia="仿宋_GB2312" w:hAnsi="仿宋" w:hint="eastAsia"/>
          <w:sz w:val="32"/>
          <w:szCs w:val="32"/>
        </w:rPr>
        <w:t>外包机构的名称和在</w:t>
      </w:r>
      <w:r w:rsidR="00FF505D" w:rsidRPr="00907077">
        <w:rPr>
          <w:rFonts w:ascii="仿宋_GB2312" w:eastAsia="仿宋_GB2312" w:hAnsi="仿宋" w:hint="eastAsia"/>
          <w:sz w:val="32"/>
          <w:szCs w:val="32"/>
        </w:rPr>
        <w:t>中国基</w:t>
      </w:r>
      <w:r w:rsidR="00FF505D" w:rsidRPr="009210F8">
        <w:rPr>
          <w:rFonts w:ascii="仿宋_GB2312" w:eastAsia="仿宋_GB2312" w:hAnsi="仿宋" w:hint="eastAsia"/>
          <w:sz w:val="32"/>
          <w:szCs w:val="32"/>
        </w:rPr>
        <w:t>金业协会</w:t>
      </w:r>
      <w:r w:rsidRPr="009210F8">
        <w:rPr>
          <w:rFonts w:ascii="仿宋_GB2312" w:eastAsia="仿宋_GB2312" w:hAnsi="仿宋" w:hint="eastAsia"/>
          <w:sz w:val="32"/>
          <w:szCs w:val="32"/>
        </w:rPr>
        <w:t>登记的外包业务登记编码（如有）；</w:t>
      </w:r>
    </w:p>
    <w:p w:rsidR="00375B1F" w:rsidRDefault="00BA1C44" w:rsidP="00150663">
      <w:pPr>
        <w:pStyle w:val="12"/>
        <w:numPr>
          <w:ilvl w:val="0"/>
          <w:numId w:val="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其他需要</w:t>
      </w:r>
      <w:r>
        <w:rPr>
          <w:rFonts w:ascii="仿宋_GB2312" w:eastAsia="仿宋_GB2312" w:hAnsi="仿宋"/>
          <w:sz w:val="32"/>
          <w:szCs w:val="32"/>
        </w:rPr>
        <w:t>订明</w:t>
      </w:r>
      <w:r>
        <w:rPr>
          <w:rFonts w:ascii="仿宋_GB2312" w:eastAsia="仿宋_GB2312" w:hAnsi="仿宋" w:hint="eastAsia"/>
          <w:sz w:val="32"/>
          <w:szCs w:val="32"/>
        </w:rPr>
        <w:t>的内容。</w:t>
      </w:r>
    </w:p>
    <w:p w:rsidR="00375B1F" w:rsidRDefault="00BA1C44">
      <w:pPr>
        <w:pStyle w:val="a"/>
        <w:spacing w:before="0" w:after="0"/>
        <w:ind w:left="0"/>
        <w:rPr>
          <w:sz w:val="32"/>
        </w:rPr>
      </w:pPr>
      <w:bookmarkStart w:id="11" w:name="_Toc448755901"/>
      <w:r>
        <w:rPr>
          <w:rFonts w:hint="eastAsia"/>
          <w:sz w:val="32"/>
        </w:rPr>
        <w:t>私募基金的募集</w:t>
      </w:r>
      <w:bookmarkEnd w:id="11"/>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订明私募基金募集的有关事项，包括但不限于：</w:t>
      </w:r>
    </w:p>
    <w:p w:rsidR="00375B1F" w:rsidRDefault="00BA1C44" w:rsidP="00150663">
      <w:pPr>
        <w:pStyle w:val="12"/>
        <w:numPr>
          <w:ilvl w:val="0"/>
          <w:numId w:val="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w:t>
      </w:r>
      <w:r w:rsidR="006A4FA1">
        <w:rPr>
          <w:rFonts w:ascii="仿宋_GB2312" w:eastAsia="仿宋_GB2312" w:hAnsi="仿宋" w:hint="eastAsia"/>
          <w:sz w:val="32"/>
          <w:szCs w:val="32"/>
        </w:rPr>
        <w:t>募集机构、</w:t>
      </w:r>
      <w:r>
        <w:rPr>
          <w:rFonts w:ascii="仿宋_GB2312" w:eastAsia="仿宋_GB2312" w:hAnsi="仿宋" w:hint="eastAsia"/>
          <w:sz w:val="32"/>
          <w:szCs w:val="32"/>
        </w:rPr>
        <w:t>募集对象、募集方式、募集期限；</w:t>
      </w:r>
    </w:p>
    <w:p w:rsidR="00375B1F" w:rsidRDefault="00BA1C44" w:rsidP="00150663">
      <w:pPr>
        <w:pStyle w:val="12"/>
        <w:numPr>
          <w:ilvl w:val="0"/>
          <w:numId w:val="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私募基金的认购事项，包括私募基金合格投资者人数上限、认购费用、认购申请的确认、认购份额的计算方式、初始认购资金的管理及利息处理方式等；</w:t>
      </w:r>
    </w:p>
    <w:p w:rsidR="00375B1F" w:rsidRDefault="00BA1C44" w:rsidP="00150663">
      <w:pPr>
        <w:pStyle w:val="12"/>
        <w:numPr>
          <w:ilvl w:val="0"/>
          <w:numId w:val="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私募基金份额认购金额、</w:t>
      </w:r>
      <w:r w:rsidR="00DF07D4">
        <w:rPr>
          <w:rFonts w:ascii="仿宋_GB2312" w:eastAsia="仿宋_GB2312" w:hAnsi="仿宋" w:hint="eastAsia"/>
          <w:sz w:val="32"/>
          <w:szCs w:val="32"/>
        </w:rPr>
        <w:t>付款</w:t>
      </w:r>
      <w:r>
        <w:rPr>
          <w:rFonts w:ascii="仿宋_GB2312" w:eastAsia="仿宋_GB2312" w:hAnsi="仿宋" w:hint="eastAsia"/>
          <w:sz w:val="32"/>
          <w:szCs w:val="32"/>
        </w:rPr>
        <w:t>期限等</w:t>
      </w:r>
      <w:r w:rsidR="00F9304A">
        <w:rPr>
          <w:rFonts w:ascii="仿宋_GB2312" w:eastAsia="仿宋_GB2312" w:hAnsi="仿宋" w:hint="eastAsia"/>
          <w:sz w:val="32"/>
          <w:szCs w:val="32"/>
        </w:rPr>
        <w:t>；</w:t>
      </w:r>
    </w:p>
    <w:p w:rsidR="00375B1F" w:rsidRDefault="00F9304A" w:rsidP="00150663">
      <w:pPr>
        <w:pStyle w:val="12"/>
        <w:numPr>
          <w:ilvl w:val="0"/>
          <w:numId w:val="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《私募投资基金募集行为管理办法》规定的投资冷静</w:t>
      </w:r>
      <w:r>
        <w:rPr>
          <w:rFonts w:ascii="仿宋_GB2312" w:eastAsia="仿宋_GB2312" w:hAnsi="仿宋" w:hint="eastAsia"/>
          <w:sz w:val="32"/>
          <w:szCs w:val="32"/>
        </w:rPr>
        <w:lastRenderedPageBreak/>
        <w:t>期、回访确认等内容</w:t>
      </w:r>
      <w:r w:rsidR="002159C4">
        <w:rPr>
          <w:rFonts w:ascii="仿宋_GB2312" w:eastAsia="仿宋_GB2312" w:hAnsi="仿宋" w:hint="eastAsia"/>
          <w:sz w:val="32"/>
          <w:szCs w:val="32"/>
        </w:rPr>
        <w:t>。</w:t>
      </w:r>
    </w:p>
    <w:p w:rsidR="00375B1F" w:rsidRPr="000B35AA" w:rsidRDefault="00BA1C44" w:rsidP="00150663">
      <w:pPr>
        <w:pStyle w:val="12"/>
        <w:numPr>
          <w:ilvl w:val="0"/>
          <w:numId w:val="3"/>
        </w:numPr>
        <w:spacing w:before="0" w:after="0"/>
        <w:ind w:left="0" w:firstLine="640"/>
        <w:rPr>
          <w:rFonts w:ascii="仿宋_GB2312" w:eastAsia="仿宋_GB2312" w:hAnsi="仿宋"/>
          <w:sz w:val="32"/>
          <w:szCs w:val="32"/>
        </w:rPr>
      </w:pPr>
      <w:r w:rsidRPr="000B35AA">
        <w:rPr>
          <w:rFonts w:ascii="仿宋_GB2312" w:eastAsia="仿宋_GB2312" w:hAnsi="仿宋" w:hint="eastAsia"/>
          <w:sz w:val="32"/>
          <w:szCs w:val="32"/>
        </w:rPr>
        <w:t>订明私募基金管理人应当将私募基金募集期间客户的资金存放于私募基金募集结算专用账户，</w:t>
      </w:r>
      <w:r w:rsidRPr="00B32615">
        <w:rPr>
          <w:rFonts w:ascii="仿宋_GB2312" w:eastAsia="仿宋_GB2312" w:hAnsi="仿宋"/>
          <w:sz w:val="32"/>
          <w:szCs w:val="32"/>
        </w:rPr>
        <w:t>订明</w:t>
      </w:r>
      <w:r w:rsidRPr="00B32615">
        <w:rPr>
          <w:rFonts w:ascii="仿宋_GB2312" w:eastAsia="仿宋_GB2312" w:hAnsi="仿宋" w:hint="eastAsia"/>
          <w:sz w:val="32"/>
          <w:szCs w:val="32"/>
        </w:rPr>
        <w:t>账户开户行、账户名称、账户号码</w:t>
      </w:r>
      <w:r w:rsidR="00056D40">
        <w:rPr>
          <w:rFonts w:ascii="仿宋_GB2312" w:eastAsia="仿宋_GB2312" w:hAnsi="仿宋" w:hint="eastAsia"/>
          <w:sz w:val="32"/>
          <w:szCs w:val="32"/>
        </w:rPr>
        <w:t>、监督机构</w:t>
      </w:r>
      <w:r w:rsidRPr="00B32615">
        <w:rPr>
          <w:rFonts w:ascii="仿宋_GB2312" w:eastAsia="仿宋_GB2312" w:hAnsi="仿宋" w:hint="eastAsia"/>
          <w:sz w:val="32"/>
          <w:szCs w:val="32"/>
        </w:rPr>
        <w:t>等。</w:t>
      </w:r>
    </w:p>
    <w:p w:rsidR="00375B1F" w:rsidRDefault="00BA1C44">
      <w:pPr>
        <w:pStyle w:val="a"/>
        <w:spacing w:before="0" w:after="0"/>
        <w:ind w:left="0"/>
        <w:rPr>
          <w:sz w:val="32"/>
        </w:rPr>
      </w:pPr>
      <w:bookmarkStart w:id="12" w:name="_Toc436208190"/>
      <w:bookmarkStart w:id="13" w:name="_Toc436493482"/>
      <w:bookmarkStart w:id="14" w:name="_Toc436496793"/>
      <w:bookmarkStart w:id="15" w:name="_Toc436641384"/>
      <w:bookmarkStart w:id="16" w:name="_Toc436666037"/>
      <w:bookmarkStart w:id="17" w:name="_Toc436667370"/>
      <w:bookmarkStart w:id="18" w:name="_Toc436669183"/>
      <w:bookmarkStart w:id="19" w:name="_Toc436669945"/>
      <w:bookmarkStart w:id="20" w:name="_Toc436672342"/>
      <w:bookmarkStart w:id="21" w:name="_Toc436752526"/>
      <w:bookmarkStart w:id="22" w:name="_Toc436817824"/>
      <w:bookmarkStart w:id="23" w:name="_Toc437344445"/>
      <w:bookmarkStart w:id="24" w:name="_Toc437348773"/>
      <w:bookmarkStart w:id="25" w:name="_Toc437525263"/>
      <w:bookmarkStart w:id="26" w:name="_Toc437529510"/>
      <w:bookmarkStart w:id="27" w:name="_Toc437531435"/>
      <w:bookmarkStart w:id="28" w:name="_Toc438051754"/>
      <w:bookmarkStart w:id="29" w:name="_Toc436208191"/>
      <w:bookmarkStart w:id="30" w:name="_Toc436493483"/>
      <w:bookmarkStart w:id="31" w:name="_Toc436496794"/>
      <w:bookmarkStart w:id="32" w:name="_Toc436641385"/>
      <w:bookmarkStart w:id="33" w:name="_Toc436666038"/>
      <w:bookmarkStart w:id="34" w:name="_Toc436667371"/>
      <w:bookmarkStart w:id="35" w:name="_Toc436669184"/>
      <w:bookmarkStart w:id="36" w:name="_Toc436669946"/>
      <w:bookmarkStart w:id="37" w:name="_Toc436672343"/>
      <w:bookmarkStart w:id="38" w:name="_Toc436752527"/>
      <w:bookmarkStart w:id="39" w:name="_Toc436817825"/>
      <w:bookmarkStart w:id="40" w:name="_Toc437344446"/>
      <w:bookmarkStart w:id="41" w:name="_Toc437348774"/>
      <w:bookmarkStart w:id="42" w:name="_Toc437525264"/>
      <w:bookmarkStart w:id="43" w:name="_Toc437529511"/>
      <w:bookmarkStart w:id="44" w:name="_Toc437531436"/>
      <w:bookmarkStart w:id="45" w:name="_Toc438051755"/>
      <w:bookmarkStart w:id="46" w:name="_Toc436208192"/>
      <w:bookmarkStart w:id="47" w:name="_Toc436493484"/>
      <w:bookmarkStart w:id="48" w:name="_Toc436496795"/>
      <w:bookmarkStart w:id="49" w:name="_Toc436641386"/>
      <w:bookmarkStart w:id="50" w:name="_Toc436666039"/>
      <w:bookmarkStart w:id="51" w:name="_Toc436667372"/>
      <w:bookmarkStart w:id="52" w:name="_Toc436669185"/>
      <w:bookmarkStart w:id="53" w:name="_Toc436669947"/>
      <w:bookmarkStart w:id="54" w:name="_Toc436672344"/>
      <w:bookmarkStart w:id="55" w:name="_Toc436752528"/>
      <w:bookmarkStart w:id="56" w:name="_Toc436817826"/>
      <w:bookmarkStart w:id="57" w:name="_Toc437344447"/>
      <w:bookmarkStart w:id="58" w:name="_Toc437348775"/>
      <w:bookmarkStart w:id="59" w:name="_Toc437525265"/>
      <w:bookmarkStart w:id="60" w:name="_Toc437529512"/>
      <w:bookmarkStart w:id="61" w:name="_Toc437531437"/>
      <w:bookmarkStart w:id="62" w:name="_Toc438051756"/>
      <w:bookmarkStart w:id="63" w:name="_Toc44875590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sz w:val="32"/>
        </w:rPr>
        <w:t>私募基金的成立与备案</w:t>
      </w:r>
      <w:bookmarkEnd w:id="63"/>
    </w:p>
    <w:p w:rsidR="00FA3288" w:rsidRDefault="00FA3288"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私募基金成立的有关事项，包括但不限于：</w:t>
      </w:r>
    </w:p>
    <w:p w:rsidR="00FA3288" w:rsidRDefault="00FA3288" w:rsidP="00150663">
      <w:pPr>
        <w:pStyle w:val="12"/>
        <w:numPr>
          <w:ilvl w:val="0"/>
          <w:numId w:val="6"/>
        </w:numPr>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私募基金合同签署的方式；</w:t>
      </w:r>
    </w:p>
    <w:p w:rsidR="00FA3288" w:rsidRDefault="00FA3288" w:rsidP="00150663">
      <w:pPr>
        <w:pStyle w:val="12"/>
        <w:numPr>
          <w:ilvl w:val="0"/>
          <w:numId w:val="6"/>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私募基金成立的条件；</w:t>
      </w:r>
    </w:p>
    <w:p w:rsidR="00FA3288" w:rsidRDefault="00FA3288" w:rsidP="00150663">
      <w:pPr>
        <w:pStyle w:val="12"/>
        <w:numPr>
          <w:ilvl w:val="0"/>
          <w:numId w:val="6"/>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私募基金募集失败的处理方式。</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私募基金应当按照规定向</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履行基金备案手续。基金合同中应约定私募基金在</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完成备案后方可进行投资运作。</w:t>
      </w:r>
    </w:p>
    <w:p w:rsidR="00375B1F" w:rsidRDefault="00BA1C44">
      <w:pPr>
        <w:pStyle w:val="a"/>
        <w:spacing w:before="0" w:after="0"/>
        <w:ind w:left="0"/>
        <w:rPr>
          <w:sz w:val="32"/>
        </w:rPr>
      </w:pPr>
      <w:bookmarkStart w:id="64" w:name="_Toc448755903"/>
      <w:r>
        <w:rPr>
          <w:rFonts w:hint="eastAsia"/>
          <w:sz w:val="32"/>
        </w:rPr>
        <w:t>私募基金的申购、赎回与转让</w:t>
      </w:r>
      <w:bookmarkEnd w:id="64"/>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订明私募基金运作期间，私募基金投资者申购和赎回私募基金的有关事项，包括但不限于：</w:t>
      </w:r>
    </w:p>
    <w:p w:rsidR="00375B1F" w:rsidRDefault="00BA1C44" w:rsidP="00150663">
      <w:pPr>
        <w:pStyle w:val="12"/>
        <w:numPr>
          <w:ilvl w:val="0"/>
          <w:numId w:val="7"/>
        </w:numPr>
        <w:spacing w:before="0" w:after="0"/>
        <w:ind w:left="0" w:firstLine="640"/>
        <w:contextualSpacing/>
        <w:rPr>
          <w:rFonts w:ascii="仿宋_GB2312" w:eastAsia="仿宋_GB2312" w:hAnsi="仿宋"/>
          <w:sz w:val="32"/>
          <w:szCs w:val="32"/>
        </w:rPr>
      </w:pPr>
      <w:r>
        <w:rPr>
          <w:rFonts w:ascii="仿宋_GB2312" w:eastAsia="仿宋_GB2312" w:hAnsi="仿宋" w:hint="eastAsia"/>
          <w:sz w:val="32"/>
          <w:szCs w:val="32"/>
        </w:rPr>
        <w:t>申购和赎回的开放日及时间；</w:t>
      </w:r>
    </w:p>
    <w:p w:rsidR="00375B1F" w:rsidRDefault="00BA1C44" w:rsidP="00150663">
      <w:pPr>
        <w:pStyle w:val="12"/>
        <w:numPr>
          <w:ilvl w:val="0"/>
          <w:numId w:val="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申购和赎回的方式、价格、程序</w:t>
      </w:r>
      <w:r w:rsidR="002912ED">
        <w:rPr>
          <w:rFonts w:ascii="仿宋_GB2312" w:eastAsia="仿宋_GB2312" w:hAnsi="仿宋" w:hint="eastAsia"/>
          <w:sz w:val="32"/>
          <w:szCs w:val="32"/>
        </w:rPr>
        <w:t>、</w:t>
      </w:r>
      <w:r>
        <w:rPr>
          <w:rFonts w:ascii="仿宋_GB2312" w:eastAsia="仿宋_GB2312" w:hAnsi="仿宋" w:hint="eastAsia"/>
          <w:sz w:val="32"/>
          <w:szCs w:val="32"/>
        </w:rPr>
        <w:t>确认</w:t>
      </w:r>
      <w:r w:rsidR="002912ED">
        <w:rPr>
          <w:rFonts w:ascii="仿宋_GB2312" w:eastAsia="仿宋_GB2312" w:hAnsi="仿宋" w:hint="eastAsia"/>
          <w:sz w:val="32"/>
          <w:szCs w:val="32"/>
        </w:rPr>
        <w:t>及办理机构</w:t>
      </w:r>
      <w:r>
        <w:rPr>
          <w:rFonts w:ascii="仿宋_GB2312" w:eastAsia="仿宋_GB2312" w:hAnsi="仿宋" w:hint="eastAsia"/>
          <w:sz w:val="32"/>
          <w:szCs w:val="32"/>
        </w:rPr>
        <w:t>等；</w:t>
      </w:r>
    </w:p>
    <w:p w:rsidR="00375B1F" w:rsidRPr="009210F8" w:rsidRDefault="00BA1C44" w:rsidP="00150663">
      <w:pPr>
        <w:pStyle w:val="12"/>
        <w:numPr>
          <w:ilvl w:val="0"/>
          <w:numId w:val="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申购和赎回的金额限制。投资者在私募基金存续</w:t>
      </w:r>
      <w:proofErr w:type="gramStart"/>
      <w:r>
        <w:rPr>
          <w:rFonts w:ascii="仿宋_GB2312" w:eastAsia="仿宋_GB2312" w:hAnsi="仿宋" w:hint="eastAsia"/>
          <w:sz w:val="32"/>
          <w:szCs w:val="32"/>
        </w:rPr>
        <w:t>期开放</w:t>
      </w:r>
      <w:r w:rsidRPr="009210F8">
        <w:rPr>
          <w:rFonts w:ascii="仿宋_GB2312" w:eastAsia="仿宋_GB2312" w:hAnsi="仿宋" w:hint="eastAsia"/>
          <w:sz w:val="32"/>
          <w:szCs w:val="32"/>
        </w:rPr>
        <w:t>日购买</w:t>
      </w:r>
      <w:proofErr w:type="gramEnd"/>
      <w:r w:rsidRPr="009210F8">
        <w:rPr>
          <w:rFonts w:ascii="仿宋_GB2312" w:eastAsia="仿宋_GB2312" w:hAnsi="仿宋" w:hint="eastAsia"/>
          <w:sz w:val="32"/>
          <w:szCs w:val="32"/>
        </w:rPr>
        <w:t>私募基金份额的，</w:t>
      </w:r>
      <w:r w:rsidR="001270DC" w:rsidRPr="009210F8">
        <w:rPr>
          <w:rFonts w:ascii="仿宋_GB2312" w:eastAsia="仿宋_GB2312" w:hAnsi="仿宋" w:hint="eastAsia"/>
          <w:sz w:val="32"/>
          <w:szCs w:val="32"/>
        </w:rPr>
        <w:t>首次</w:t>
      </w:r>
      <w:r w:rsidRPr="009210F8">
        <w:rPr>
          <w:rFonts w:ascii="仿宋_GB2312" w:eastAsia="仿宋_GB2312" w:hAnsi="仿宋" w:hint="eastAsia"/>
          <w:sz w:val="32"/>
          <w:szCs w:val="32"/>
        </w:rPr>
        <w:t>购买金额应不低于</w:t>
      </w:r>
      <w:r w:rsidRPr="009210F8">
        <w:rPr>
          <w:rFonts w:ascii="仿宋_GB2312" w:eastAsia="仿宋_GB2312" w:hAnsi="仿宋"/>
          <w:sz w:val="32"/>
          <w:szCs w:val="32"/>
        </w:rPr>
        <w:t>100万元人民币</w:t>
      </w:r>
      <w:r w:rsidR="00AB6D9A">
        <w:rPr>
          <w:rFonts w:ascii="仿宋_GB2312" w:eastAsia="仿宋_GB2312" w:hAnsi="仿宋" w:hint="eastAsia"/>
          <w:sz w:val="32"/>
          <w:szCs w:val="32"/>
        </w:rPr>
        <w:t>（不含认/申购费）</w:t>
      </w:r>
      <w:r w:rsidRPr="009210F8">
        <w:rPr>
          <w:rFonts w:ascii="仿宋_GB2312" w:eastAsia="仿宋_GB2312" w:hAnsi="仿宋"/>
          <w:sz w:val="32"/>
          <w:szCs w:val="32"/>
        </w:rPr>
        <w:t>且符合合格投资者标准，已持有私募基金份额的投资者在资产存续</w:t>
      </w:r>
      <w:proofErr w:type="gramStart"/>
      <w:r w:rsidRPr="009210F8">
        <w:rPr>
          <w:rFonts w:ascii="仿宋_GB2312" w:eastAsia="仿宋_GB2312" w:hAnsi="仿宋" w:hint="eastAsia"/>
          <w:sz w:val="32"/>
          <w:szCs w:val="32"/>
        </w:rPr>
        <w:t>期开放</w:t>
      </w:r>
      <w:proofErr w:type="gramEnd"/>
      <w:r w:rsidRPr="009210F8">
        <w:rPr>
          <w:rFonts w:ascii="仿宋_GB2312" w:eastAsia="仿宋_GB2312" w:hAnsi="仿宋" w:hint="eastAsia"/>
          <w:sz w:val="32"/>
          <w:szCs w:val="32"/>
        </w:rPr>
        <w:t>日追加购买基金份额的除外。投</w:t>
      </w:r>
      <w:r w:rsidRPr="009210F8">
        <w:rPr>
          <w:rFonts w:ascii="仿宋_GB2312" w:eastAsia="仿宋_GB2312" w:hAnsi="仿宋" w:hint="eastAsia"/>
          <w:sz w:val="32"/>
          <w:szCs w:val="32"/>
        </w:rPr>
        <w:lastRenderedPageBreak/>
        <w:t>资者持有的基金资产净值高于</w:t>
      </w:r>
      <w:r w:rsidRPr="009210F8">
        <w:rPr>
          <w:rFonts w:ascii="仿宋_GB2312" w:eastAsia="仿宋_GB2312" w:hAnsi="仿宋"/>
          <w:sz w:val="32"/>
          <w:szCs w:val="32"/>
        </w:rPr>
        <w:t>100万元时，</w:t>
      </w:r>
      <w:r w:rsidR="00B87508" w:rsidRPr="009210F8">
        <w:rPr>
          <w:rFonts w:ascii="仿宋_GB2312" w:eastAsia="仿宋_GB2312" w:hAnsi="仿宋" w:hint="eastAsia"/>
          <w:sz w:val="32"/>
          <w:szCs w:val="32"/>
        </w:rPr>
        <w:t>可以</w:t>
      </w:r>
      <w:r w:rsidRPr="009210F8">
        <w:rPr>
          <w:rFonts w:ascii="仿宋_GB2312" w:eastAsia="仿宋_GB2312" w:hAnsi="仿宋" w:hint="eastAsia"/>
          <w:sz w:val="32"/>
          <w:szCs w:val="32"/>
        </w:rPr>
        <w:t>选择部分赎回基金份额，投资者在赎回后持有的基金资产净值不得低于</w:t>
      </w:r>
      <w:r w:rsidRPr="009210F8">
        <w:rPr>
          <w:rFonts w:ascii="仿宋_GB2312" w:eastAsia="仿宋_GB2312" w:hAnsi="仿宋"/>
          <w:sz w:val="32"/>
          <w:szCs w:val="32"/>
        </w:rPr>
        <w:t>100万元</w:t>
      </w:r>
      <w:r w:rsidR="00B12FB4" w:rsidRPr="009210F8">
        <w:rPr>
          <w:rFonts w:ascii="仿宋_GB2312" w:eastAsia="仿宋_GB2312" w:hAnsi="仿宋" w:hint="eastAsia"/>
          <w:sz w:val="32"/>
          <w:szCs w:val="32"/>
        </w:rPr>
        <w:t>，</w:t>
      </w:r>
      <w:r w:rsidRPr="009210F8">
        <w:rPr>
          <w:rFonts w:ascii="仿宋_GB2312" w:eastAsia="仿宋_GB2312" w:hAnsi="仿宋" w:hint="eastAsia"/>
          <w:sz w:val="32"/>
          <w:szCs w:val="32"/>
        </w:rPr>
        <w:t>投资者申请赎回基金份额时，其持有的基金资产净值低于</w:t>
      </w:r>
      <w:r w:rsidRPr="009210F8">
        <w:rPr>
          <w:rFonts w:ascii="仿宋_GB2312" w:eastAsia="仿宋_GB2312" w:hAnsi="仿宋"/>
          <w:sz w:val="32"/>
          <w:szCs w:val="32"/>
        </w:rPr>
        <w:t>100万元的，必须选择一次性赎回全部基金份额</w:t>
      </w:r>
      <w:r w:rsidR="007A7135" w:rsidRPr="009210F8">
        <w:rPr>
          <w:rFonts w:ascii="仿宋_GB2312" w:eastAsia="仿宋_GB2312" w:hAnsi="仿宋" w:hint="eastAsia"/>
          <w:sz w:val="32"/>
          <w:szCs w:val="32"/>
        </w:rPr>
        <w:t>，</w:t>
      </w:r>
      <w:r w:rsidR="004F5C38" w:rsidRPr="009210F8">
        <w:rPr>
          <w:rFonts w:ascii="仿宋_GB2312" w:eastAsia="仿宋_GB2312" w:hAnsi="仿宋" w:hint="eastAsia"/>
          <w:sz w:val="32"/>
          <w:szCs w:val="32"/>
        </w:rPr>
        <w:t>投资者</w:t>
      </w:r>
      <w:r w:rsidR="007A7135" w:rsidRPr="009210F8">
        <w:rPr>
          <w:rFonts w:ascii="仿宋_GB2312" w:eastAsia="仿宋_GB2312" w:hAnsi="仿宋" w:hint="eastAsia"/>
          <w:sz w:val="32"/>
          <w:szCs w:val="32"/>
        </w:rPr>
        <w:t>没有一次性全部赎回持有份额的，管理人应当将该基金份额持有人所持份额</w:t>
      </w:r>
      <w:proofErr w:type="gramStart"/>
      <w:r w:rsidR="007A7135" w:rsidRPr="009210F8">
        <w:rPr>
          <w:rFonts w:ascii="仿宋_GB2312" w:eastAsia="仿宋_GB2312" w:hAnsi="仿宋" w:hint="eastAsia"/>
          <w:sz w:val="32"/>
          <w:szCs w:val="32"/>
        </w:rPr>
        <w:t>做全部</w:t>
      </w:r>
      <w:proofErr w:type="gramEnd"/>
      <w:r w:rsidR="007A7135" w:rsidRPr="009210F8">
        <w:rPr>
          <w:rFonts w:ascii="仿宋_GB2312" w:eastAsia="仿宋_GB2312" w:hAnsi="仿宋" w:hint="eastAsia"/>
          <w:sz w:val="32"/>
          <w:szCs w:val="32"/>
        </w:rPr>
        <w:t>赎回处理</w:t>
      </w:r>
      <w:r w:rsidR="00B12FB4" w:rsidRPr="009210F8">
        <w:rPr>
          <w:rFonts w:ascii="仿宋_GB2312" w:eastAsia="仿宋_GB2312" w:hAnsi="仿宋" w:hint="eastAsia"/>
          <w:sz w:val="32"/>
          <w:szCs w:val="32"/>
        </w:rPr>
        <w:t>。</w:t>
      </w:r>
      <w:r w:rsidR="000B35AA" w:rsidRPr="009210F8">
        <w:rPr>
          <w:rFonts w:ascii="仿宋_GB2312" w:eastAsia="仿宋_GB2312" w:hAnsi="仿宋" w:hint="eastAsia"/>
          <w:sz w:val="32"/>
          <w:szCs w:val="32"/>
        </w:rPr>
        <w:t>《</w:t>
      </w:r>
      <w:r w:rsidR="00150663">
        <w:rPr>
          <w:rFonts w:ascii="仿宋_GB2312" w:eastAsia="仿宋_GB2312" w:hAnsi="仿宋" w:hint="eastAsia"/>
          <w:sz w:val="32"/>
          <w:szCs w:val="32"/>
        </w:rPr>
        <w:t>私募办法</w:t>
      </w:r>
      <w:r w:rsidR="000B35AA" w:rsidRPr="009210F8">
        <w:rPr>
          <w:rFonts w:ascii="仿宋_GB2312" w:eastAsia="仿宋_GB2312" w:hAnsi="仿宋" w:hint="eastAsia"/>
          <w:sz w:val="32"/>
          <w:szCs w:val="32"/>
        </w:rPr>
        <w:t>》第十三条列明的投资者可不适用本项。</w:t>
      </w:r>
    </w:p>
    <w:p w:rsidR="00375B1F" w:rsidRDefault="00BA1C44" w:rsidP="00150663">
      <w:pPr>
        <w:pStyle w:val="12"/>
        <w:numPr>
          <w:ilvl w:val="0"/>
          <w:numId w:val="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申购和赎回的费用；</w:t>
      </w:r>
    </w:p>
    <w:p w:rsidR="001270DC" w:rsidRPr="004F5763" w:rsidRDefault="00BA1C44" w:rsidP="00150663">
      <w:pPr>
        <w:pStyle w:val="12"/>
        <w:numPr>
          <w:ilvl w:val="0"/>
          <w:numId w:val="7"/>
        </w:numPr>
        <w:spacing w:before="0" w:after="0"/>
        <w:ind w:left="0" w:firstLine="640"/>
        <w:rPr>
          <w:rFonts w:ascii="仿宋_GB2312" w:eastAsia="仿宋_GB2312" w:hAnsi="仿宋"/>
          <w:sz w:val="32"/>
          <w:szCs w:val="32"/>
        </w:rPr>
      </w:pPr>
      <w:r w:rsidRPr="004F5763">
        <w:rPr>
          <w:rFonts w:ascii="仿宋_GB2312" w:eastAsia="仿宋_GB2312" w:hAnsi="仿宋" w:hint="eastAsia"/>
          <w:sz w:val="32"/>
          <w:szCs w:val="32"/>
        </w:rPr>
        <w:t>申购份额的计算方式、赎回金额的计算方式；</w:t>
      </w:r>
    </w:p>
    <w:p w:rsidR="00375B1F" w:rsidRPr="000B35AA" w:rsidRDefault="001270DC" w:rsidP="00150663">
      <w:pPr>
        <w:pStyle w:val="12"/>
        <w:numPr>
          <w:ilvl w:val="0"/>
          <w:numId w:val="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巨额赎回的认定及处理方式；</w:t>
      </w:r>
    </w:p>
    <w:p w:rsidR="00375B1F" w:rsidRDefault="00BA1C44" w:rsidP="00150663">
      <w:pPr>
        <w:pStyle w:val="12"/>
        <w:numPr>
          <w:ilvl w:val="0"/>
          <w:numId w:val="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拒绝或暂</w:t>
      </w:r>
      <w:r w:rsidRPr="0094115E">
        <w:rPr>
          <w:rFonts w:ascii="仿宋_GB2312" w:eastAsia="仿宋_GB2312" w:hAnsi="仿宋" w:hint="eastAsia"/>
          <w:sz w:val="32"/>
          <w:szCs w:val="32"/>
        </w:rPr>
        <w:t>停</w:t>
      </w:r>
      <w:r w:rsidR="0094115E" w:rsidRPr="00962F62">
        <w:rPr>
          <w:rFonts w:ascii="仿宋_GB2312" w:eastAsia="仿宋_GB2312" w:hAnsi="仿宋" w:hint="eastAsia"/>
          <w:sz w:val="32"/>
          <w:szCs w:val="32"/>
        </w:rPr>
        <w:t>申购、赎回</w:t>
      </w:r>
      <w:r>
        <w:rPr>
          <w:rFonts w:ascii="仿宋_GB2312" w:eastAsia="仿宋_GB2312" w:hAnsi="仿宋" w:hint="eastAsia"/>
          <w:sz w:val="32"/>
          <w:szCs w:val="32"/>
        </w:rPr>
        <w:t>的情形及处理方式</w:t>
      </w:r>
      <w:r w:rsidR="002159C4">
        <w:rPr>
          <w:rFonts w:ascii="仿宋_GB2312" w:eastAsia="仿宋_GB2312" w:hAnsi="仿宋" w:hint="eastAsia"/>
          <w:sz w:val="32"/>
          <w:szCs w:val="32"/>
        </w:rPr>
        <w:t>。</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基金合同中可以约定</w:t>
      </w:r>
      <w:r w:rsidR="005A3BAF">
        <w:rPr>
          <w:rFonts w:ascii="仿宋_GB2312" w:eastAsia="仿宋_GB2312" w:hAnsi="仿宋" w:hint="eastAsia"/>
          <w:sz w:val="32"/>
          <w:szCs w:val="32"/>
        </w:rPr>
        <w:t>基金份额持有人之间，以及基金份额持有人向其他</w:t>
      </w:r>
      <w:r>
        <w:rPr>
          <w:rFonts w:ascii="仿宋_GB2312" w:eastAsia="仿宋_GB2312" w:hAnsi="仿宋" w:hint="eastAsia"/>
          <w:sz w:val="32"/>
          <w:szCs w:val="32"/>
        </w:rPr>
        <w:t>合格投资者转让基金份额的方式</w:t>
      </w:r>
      <w:r w:rsidR="003C44AD">
        <w:rPr>
          <w:rFonts w:ascii="仿宋_GB2312" w:eastAsia="仿宋_GB2312" w:hAnsi="仿宋" w:hint="eastAsia"/>
          <w:sz w:val="32"/>
          <w:szCs w:val="32"/>
        </w:rPr>
        <w:t>、</w:t>
      </w:r>
      <w:r>
        <w:rPr>
          <w:rFonts w:ascii="仿宋_GB2312" w:eastAsia="仿宋_GB2312" w:hAnsi="仿宋" w:hint="eastAsia"/>
          <w:sz w:val="32"/>
          <w:szCs w:val="32"/>
        </w:rPr>
        <w:t>程序</w:t>
      </w:r>
      <w:r w:rsidR="003C44AD">
        <w:rPr>
          <w:rFonts w:ascii="仿宋_GB2312" w:eastAsia="仿宋_GB2312" w:hAnsi="仿宋" w:hint="eastAsia"/>
          <w:sz w:val="32"/>
          <w:szCs w:val="32"/>
        </w:rPr>
        <w:t>和私募基金管理人的相关职</w:t>
      </w:r>
      <w:r w:rsidR="00F62159">
        <w:rPr>
          <w:rFonts w:ascii="仿宋_GB2312" w:eastAsia="仿宋_GB2312" w:hAnsi="仿宋" w:hint="eastAsia"/>
          <w:sz w:val="32"/>
          <w:szCs w:val="32"/>
        </w:rPr>
        <w:t>责</w:t>
      </w:r>
      <w:r>
        <w:rPr>
          <w:rFonts w:ascii="仿宋_GB2312" w:eastAsia="仿宋_GB2312" w:hAnsi="仿宋" w:hint="eastAsia"/>
          <w:sz w:val="32"/>
          <w:szCs w:val="32"/>
        </w:rPr>
        <w:t>。</w:t>
      </w:r>
      <w:r w:rsidR="004F5C38">
        <w:rPr>
          <w:rFonts w:ascii="仿宋_GB2312" w:eastAsia="仿宋_GB2312" w:hAnsi="仿宋" w:hint="eastAsia"/>
          <w:sz w:val="32"/>
          <w:szCs w:val="32"/>
        </w:rPr>
        <w:t>基金</w:t>
      </w:r>
      <w:r w:rsidR="002102A5" w:rsidRPr="00C0729A">
        <w:rPr>
          <w:rFonts w:ascii="仿宋_GB2312" w:eastAsia="仿宋_GB2312" w:hAnsi="仿宋" w:hint="eastAsia"/>
          <w:sz w:val="32"/>
          <w:szCs w:val="32"/>
        </w:rPr>
        <w:t>份额转让须按照中国基金业协会</w:t>
      </w:r>
      <w:r w:rsidR="0068427D" w:rsidRPr="00C0729A">
        <w:rPr>
          <w:rFonts w:ascii="仿宋_GB2312" w:eastAsia="仿宋_GB2312" w:hAnsi="仿宋" w:hint="eastAsia"/>
          <w:sz w:val="32"/>
          <w:szCs w:val="32"/>
        </w:rPr>
        <w:t>要求进行</w:t>
      </w:r>
      <w:r w:rsidR="00056D40">
        <w:rPr>
          <w:rFonts w:ascii="仿宋_GB2312" w:eastAsia="仿宋_GB2312" w:hAnsi="仿宋" w:hint="eastAsia"/>
          <w:sz w:val="32"/>
          <w:szCs w:val="32"/>
        </w:rPr>
        <w:t>份额登记</w:t>
      </w:r>
      <w:r w:rsidR="002102A5" w:rsidRPr="00C0729A">
        <w:rPr>
          <w:rFonts w:ascii="仿宋_GB2312" w:eastAsia="仿宋_GB2312" w:hAnsi="仿宋" w:hint="eastAsia"/>
          <w:sz w:val="32"/>
          <w:szCs w:val="32"/>
        </w:rPr>
        <w:t>。</w:t>
      </w:r>
      <w:r>
        <w:rPr>
          <w:rFonts w:ascii="仿宋_GB2312" w:eastAsia="仿宋_GB2312" w:hAnsi="仿宋" w:hint="eastAsia"/>
          <w:sz w:val="32"/>
          <w:szCs w:val="32"/>
        </w:rPr>
        <w:t>转让</w:t>
      </w:r>
      <w:r w:rsidR="005A3BAF">
        <w:rPr>
          <w:rFonts w:ascii="仿宋_GB2312" w:eastAsia="仿宋_GB2312" w:hAnsi="仿宋" w:hint="eastAsia"/>
          <w:sz w:val="32"/>
          <w:szCs w:val="32"/>
        </w:rPr>
        <w:t>期间及转让</w:t>
      </w:r>
      <w:r>
        <w:rPr>
          <w:rFonts w:ascii="仿宋_GB2312" w:eastAsia="仿宋_GB2312" w:hAnsi="仿宋" w:hint="eastAsia"/>
          <w:sz w:val="32"/>
          <w:szCs w:val="32"/>
        </w:rPr>
        <w:t>后，持有基金份额的合格投资者数量合计不得超过</w:t>
      </w:r>
      <w:r w:rsidR="00512DE1">
        <w:rPr>
          <w:rFonts w:ascii="仿宋_GB2312" w:eastAsia="仿宋_GB2312" w:hAnsi="仿宋" w:hint="eastAsia"/>
          <w:sz w:val="32"/>
          <w:szCs w:val="32"/>
        </w:rPr>
        <w:t>法定人数</w:t>
      </w:r>
      <w:r>
        <w:rPr>
          <w:rFonts w:ascii="仿宋_GB2312" w:eastAsia="仿宋_GB2312" w:hAnsi="仿宋" w:hint="eastAsia"/>
          <w:sz w:val="32"/>
          <w:szCs w:val="32"/>
        </w:rPr>
        <w:t>。</w:t>
      </w:r>
    </w:p>
    <w:p w:rsidR="00375B1F" w:rsidRDefault="00BA1C44">
      <w:pPr>
        <w:pStyle w:val="a"/>
        <w:spacing w:before="0" w:after="0"/>
        <w:ind w:left="0"/>
        <w:rPr>
          <w:sz w:val="32"/>
        </w:rPr>
      </w:pPr>
      <w:bookmarkStart w:id="65" w:name="_Toc448755904"/>
      <w:r>
        <w:rPr>
          <w:rFonts w:hint="eastAsia"/>
          <w:sz w:val="32"/>
        </w:rPr>
        <w:t>当事人及权利义务</w:t>
      </w:r>
      <w:bookmarkEnd w:id="65"/>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私募基金管理人、私募基金托管人的基本情况，包括但不限于姓名/名称、住所、联系人、通讯地址、联系电话等信息。投资者基本情况可在基金合同签署页列示。</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说明私募基金应当设定为均等份额。除私募基金</w:t>
      </w:r>
      <w:r>
        <w:rPr>
          <w:rFonts w:ascii="仿宋_GB2312" w:eastAsia="仿宋_GB2312" w:hAnsi="仿宋" w:hint="eastAsia"/>
          <w:sz w:val="32"/>
          <w:szCs w:val="32"/>
        </w:rPr>
        <w:lastRenderedPageBreak/>
        <w:t>合同另有约定外，每份份额具有同等的合法权益。</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Pr>
          <w:rFonts w:ascii="仿宋_GB2312" w:eastAsia="仿宋_GB2312" w:hAnsi="仿宋" w:hint="eastAsia"/>
          <w:sz w:val="32"/>
          <w:szCs w:val="32"/>
        </w:rPr>
        <w:t>》及其他有关规定</w:t>
      </w:r>
      <w:r>
        <w:rPr>
          <w:rFonts w:ascii="仿宋_GB2312" w:eastAsia="仿宋_GB2312" w:hAnsi="仿宋"/>
          <w:sz w:val="32"/>
          <w:szCs w:val="32"/>
        </w:rPr>
        <w:t>订明</w:t>
      </w:r>
      <w:r>
        <w:rPr>
          <w:rFonts w:ascii="仿宋_GB2312" w:eastAsia="仿宋_GB2312" w:hAnsi="仿宋" w:hint="eastAsia"/>
          <w:sz w:val="32"/>
          <w:szCs w:val="32"/>
        </w:rPr>
        <w:t>私募基金管理人的权利，包括但不限于：</w:t>
      </w:r>
    </w:p>
    <w:p w:rsidR="00375B1F" w:rsidRDefault="00BA1C44" w:rsidP="00150663">
      <w:pPr>
        <w:pStyle w:val="12"/>
        <w:numPr>
          <w:ilvl w:val="0"/>
          <w:numId w:val="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按照基金合同约定，独立管理和运用基金财产；</w:t>
      </w:r>
    </w:p>
    <w:p w:rsidR="00375B1F" w:rsidRDefault="00BA1C44" w:rsidP="00150663">
      <w:pPr>
        <w:pStyle w:val="12"/>
        <w:numPr>
          <w:ilvl w:val="0"/>
          <w:numId w:val="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按照基金合同约定，及时、足额获得</w:t>
      </w:r>
      <w:r>
        <w:rPr>
          <w:rFonts w:ascii="仿宋_GB2312" w:eastAsia="仿宋_GB2312" w:hAnsi="仿宋"/>
          <w:sz w:val="32"/>
          <w:szCs w:val="32"/>
        </w:rPr>
        <w:t>私募</w:t>
      </w:r>
      <w:r>
        <w:rPr>
          <w:rFonts w:ascii="仿宋_GB2312" w:eastAsia="仿宋_GB2312" w:hAnsi="仿宋" w:hint="eastAsia"/>
          <w:sz w:val="32"/>
          <w:szCs w:val="32"/>
        </w:rPr>
        <w:t>基金管理人管理费用及业绩报酬（如有）；</w:t>
      </w:r>
    </w:p>
    <w:p w:rsidR="00375B1F" w:rsidRDefault="00BA1C44" w:rsidP="00150663">
      <w:pPr>
        <w:pStyle w:val="12"/>
        <w:numPr>
          <w:ilvl w:val="0"/>
          <w:numId w:val="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按照有关规定和基金合同约定行使因基金财产投资所产生的权利；</w:t>
      </w:r>
    </w:p>
    <w:p w:rsidR="00375B1F" w:rsidRDefault="00BA1C44" w:rsidP="00150663">
      <w:pPr>
        <w:pStyle w:val="12"/>
        <w:numPr>
          <w:ilvl w:val="0"/>
          <w:numId w:val="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根据基金合同及其他有关规定，监督</w:t>
      </w:r>
      <w:r>
        <w:rPr>
          <w:rFonts w:ascii="仿宋_GB2312" w:eastAsia="仿宋_GB2312" w:hAnsi="仿宋"/>
          <w:sz w:val="32"/>
          <w:szCs w:val="32"/>
        </w:rPr>
        <w:t>私募</w:t>
      </w:r>
      <w:r>
        <w:rPr>
          <w:rFonts w:ascii="仿宋_GB2312" w:eastAsia="仿宋_GB2312" w:hAnsi="仿宋" w:hint="eastAsia"/>
          <w:sz w:val="32"/>
          <w:szCs w:val="32"/>
        </w:rPr>
        <w:t>基金托管人,对于</w:t>
      </w:r>
      <w:r>
        <w:rPr>
          <w:rFonts w:ascii="仿宋_GB2312" w:eastAsia="仿宋_GB2312" w:hAnsi="仿宋"/>
          <w:sz w:val="32"/>
          <w:szCs w:val="32"/>
        </w:rPr>
        <w:t>私募</w:t>
      </w:r>
      <w:r>
        <w:rPr>
          <w:rFonts w:ascii="仿宋_GB2312" w:eastAsia="仿宋_GB2312" w:hAnsi="仿宋" w:hint="eastAsia"/>
          <w:sz w:val="32"/>
          <w:szCs w:val="32"/>
        </w:rPr>
        <w:t>基金托管人违反基金合同或有关法律法规规定、对基金财产及其他当事人的利益造成重大损失的，应当及时采取措施制止；</w:t>
      </w:r>
    </w:p>
    <w:p w:rsidR="00375B1F" w:rsidRDefault="00BA1C44" w:rsidP="00150663">
      <w:pPr>
        <w:pStyle w:val="12"/>
        <w:numPr>
          <w:ilvl w:val="0"/>
          <w:numId w:val="8"/>
        </w:numPr>
        <w:spacing w:before="0" w:after="0"/>
        <w:ind w:left="0" w:firstLine="64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为保护投资者权益，可以在法律法规规定范围内，根据市场情况对本基金的认购、申购业务规则（包括但不限于基金总规模、单个基金投资者首次认购、申购金额、每次申购金额及持有的本基金总金额限制等）进行调整；</w:t>
      </w:r>
    </w:p>
    <w:p w:rsidR="00375B1F" w:rsidRDefault="0068427D" w:rsidP="00150663">
      <w:pPr>
        <w:pStyle w:val="12"/>
        <w:numPr>
          <w:ilvl w:val="0"/>
          <w:numId w:val="8"/>
        </w:numPr>
        <w:spacing w:before="0" w:after="0"/>
        <w:ind w:left="0" w:firstLine="640"/>
        <w:rPr>
          <w:rFonts w:ascii="仿宋_GB2312" w:eastAsia="仿宋_GB2312" w:hAnsi="仿宋"/>
          <w:sz w:val="32"/>
          <w:szCs w:val="32"/>
        </w:rPr>
      </w:pPr>
      <w:r w:rsidRPr="00A40449">
        <w:rPr>
          <w:rFonts w:ascii="仿宋_GB2312" w:eastAsia="仿宋_GB2312" w:hAnsi="仿宋" w:hint="eastAsia"/>
          <w:sz w:val="32"/>
          <w:szCs w:val="32"/>
        </w:rPr>
        <w:t>以私募基金管理人的名义，代表私募基金与其他第三方</w:t>
      </w:r>
      <w:r w:rsidRPr="0068427D">
        <w:rPr>
          <w:rFonts w:ascii="仿宋_GB2312" w:eastAsia="仿宋_GB2312" w:hAnsi="仿宋" w:hint="eastAsia"/>
          <w:sz w:val="32"/>
          <w:szCs w:val="32"/>
        </w:rPr>
        <w:t>签署基金投资相关协议文件、行使诉讼权利或者实施其他法律行为</w:t>
      </w:r>
      <w:r w:rsidR="002159C4">
        <w:rPr>
          <w:rFonts w:ascii="仿宋_GB2312" w:eastAsia="仿宋_GB2312" w:hAnsi="仿宋" w:hint="eastAsia"/>
          <w:sz w:val="32"/>
          <w:szCs w:val="32"/>
        </w:rPr>
        <w:t>。</w:t>
      </w:r>
    </w:p>
    <w:p w:rsidR="00375B1F" w:rsidRDefault="00BA1C44"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Pr>
          <w:rFonts w:ascii="仿宋_GB2312" w:eastAsia="仿宋_GB2312" w:hAnsi="仿宋" w:hint="eastAsia"/>
          <w:sz w:val="32"/>
          <w:szCs w:val="32"/>
        </w:rPr>
        <w:t>》及其他有关规定</w:t>
      </w:r>
      <w:r>
        <w:rPr>
          <w:rFonts w:ascii="仿宋_GB2312" w:eastAsia="仿宋_GB2312" w:hAnsi="仿宋"/>
          <w:sz w:val="32"/>
          <w:szCs w:val="32"/>
        </w:rPr>
        <w:t>订明</w:t>
      </w:r>
      <w:r>
        <w:rPr>
          <w:rFonts w:ascii="仿宋_GB2312" w:eastAsia="仿宋_GB2312" w:hAnsi="仿宋" w:hint="eastAsia"/>
          <w:sz w:val="32"/>
          <w:szCs w:val="32"/>
        </w:rPr>
        <w:t>私募基金管理人的义务，包括但不限于：</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履行私募基金管理人登记和私募基金备案手续；</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按照诚实信用、勤勉尽责的原则履行受托人义务，管理和运用基金财产；</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制作调查问卷，对投资者的风险识别能力和风险承担能力进行评估，向符合法律法规规定的合格投资者非公开募集资金；</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制作风险揭示书，向投资者充分揭示相关风险；</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配备足够的具有专业能力的人员进行投资分析、决策，以专业化的经营方式管理和运作基金财产；</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建立健全内部制度，保证所管理的私募基金财产与其管理的其他基金财产和</w:t>
      </w:r>
      <w:r>
        <w:rPr>
          <w:rFonts w:ascii="仿宋_GB2312" w:eastAsia="仿宋_GB2312" w:hAnsi="仿宋"/>
          <w:sz w:val="32"/>
          <w:szCs w:val="32"/>
        </w:rPr>
        <w:t>私募</w:t>
      </w:r>
      <w:r>
        <w:rPr>
          <w:rFonts w:ascii="仿宋_GB2312" w:eastAsia="仿宋_GB2312" w:hAnsi="仿宋" w:hint="eastAsia"/>
          <w:sz w:val="32"/>
          <w:szCs w:val="32"/>
        </w:rPr>
        <w:t>基金管理人的固有财产相互独立，对所管理的不同财产分别管理，分别记账、分别投资；</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不得利用基金财产或者职务之便，为本人或者投资者以外的人牟取利益，进行利益输送；</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自行担任或者委托其他机构担任基金的基金份额登记机构，委托其他基金份额登记机构办理注册登记业务时，对基金份额登记机构的行为进行必要的监督；</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按照基金合同约定接受投资者和</w:t>
      </w:r>
      <w:r>
        <w:rPr>
          <w:rFonts w:ascii="仿宋_GB2312" w:eastAsia="仿宋_GB2312" w:hAnsi="仿宋"/>
          <w:sz w:val="32"/>
          <w:szCs w:val="32"/>
        </w:rPr>
        <w:t>私募</w:t>
      </w:r>
      <w:r>
        <w:rPr>
          <w:rFonts w:ascii="仿宋_GB2312" w:eastAsia="仿宋_GB2312" w:hAnsi="仿宋" w:hint="eastAsia"/>
          <w:sz w:val="32"/>
          <w:szCs w:val="32"/>
        </w:rPr>
        <w:t>基金托管人的监督；</w:t>
      </w:r>
    </w:p>
    <w:p w:rsidR="00451958" w:rsidRDefault="00451958"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w:t>
      </w:r>
      <w:r w:rsidRPr="00451958">
        <w:rPr>
          <w:rFonts w:ascii="仿宋_GB2312" w:eastAsia="仿宋_GB2312" w:hAnsi="仿宋" w:hint="eastAsia"/>
          <w:sz w:val="32"/>
          <w:szCs w:val="32"/>
        </w:rPr>
        <w:t>约定及时向托管人提供非证券类资产凭证或股权证明(包括股东名册和工商部门出具并加盖公章的权</w:t>
      </w:r>
      <w:r w:rsidRPr="00451958">
        <w:rPr>
          <w:rFonts w:ascii="仿宋_GB2312" w:eastAsia="仿宋_GB2312" w:hAnsi="仿宋" w:hint="eastAsia"/>
          <w:sz w:val="32"/>
          <w:szCs w:val="32"/>
        </w:rPr>
        <w:lastRenderedPageBreak/>
        <w:t>利证明文件)等重要文件</w:t>
      </w:r>
      <w:r w:rsidR="00F62159">
        <w:rPr>
          <w:rFonts w:ascii="仿宋_GB2312" w:eastAsia="仿宋_GB2312" w:hAnsi="仿宋" w:hint="eastAsia"/>
          <w:sz w:val="32"/>
          <w:szCs w:val="32"/>
        </w:rPr>
        <w:t>（如有）；</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按照基金合同约定负责私募基金会计核算并编制基金财务会计报告；</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按照基金合同约定计算并向投资者报告基金份额净值；</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根据法律法规与基金合同的规定，对投资者进行必要的信息披露，揭示私募基金资产运作情况，包括编制和向投资者提供基金定期报告；</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确定私募基金份额申购、赎回价格，采取适当、合理的措施确定基金份额交易价格的计算方法符合法律法规的规定和</w:t>
      </w:r>
      <w:r w:rsidR="00480A9F">
        <w:rPr>
          <w:rFonts w:ascii="仿宋_GB2312" w:eastAsia="仿宋_GB2312" w:hAnsi="仿宋" w:hint="eastAsia"/>
          <w:sz w:val="32"/>
          <w:szCs w:val="32"/>
        </w:rPr>
        <w:t>基金</w:t>
      </w:r>
      <w:r>
        <w:rPr>
          <w:rFonts w:ascii="仿宋_GB2312" w:eastAsia="仿宋_GB2312" w:hAnsi="仿宋" w:hint="eastAsia"/>
          <w:sz w:val="32"/>
          <w:szCs w:val="32"/>
        </w:rPr>
        <w:t>合同的约定；</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保守商业秘密，不得泄露私募基金的投资计划或意向等，法律法规另有规定的除外；</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保存私募基金投资业务活动的全部会计资料，并妥善保存有关的合同、交易记录及其他相关资料，保存期限自私</w:t>
      </w:r>
      <w:proofErr w:type="gramStart"/>
      <w:r>
        <w:rPr>
          <w:rFonts w:ascii="仿宋_GB2312" w:eastAsia="仿宋_GB2312" w:hAnsi="仿宋" w:hint="eastAsia"/>
          <w:sz w:val="32"/>
          <w:szCs w:val="32"/>
        </w:rPr>
        <w:t>募</w:t>
      </w:r>
      <w:proofErr w:type="gramEnd"/>
      <w:r>
        <w:rPr>
          <w:rFonts w:ascii="仿宋_GB2312" w:eastAsia="仿宋_GB2312" w:hAnsi="仿宋" w:hint="eastAsia"/>
          <w:sz w:val="32"/>
          <w:szCs w:val="32"/>
        </w:rPr>
        <w:t>基金清算终止之日起不得少于</w:t>
      </w:r>
      <w:r>
        <w:rPr>
          <w:rFonts w:ascii="仿宋_GB2312" w:eastAsia="仿宋_GB2312" w:hAnsi="仿宋"/>
          <w:sz w:val="32"/>
          <w:szCs w:val="32"/>
        </w:rPr>
        <w:t>10年</w:t>
      </w:r>
      <w:r>
        <w:rPr>
          <w:rFonts w:ascii="仿宋_GB2312" w:eastAsia="仿宋_GB2312" w:hAnsi="仿宋" w:hint="eastAsia"/>
          <w:sz w:val="32"/>
          <w:szCs w:val="32"/>
        </w:rPr>
        <w:t>；</w:t>
      </w:r>
    </w:p>
    <w:p w:rsidR="00375B1F" w:rsidRPr="00A77F62" w:rsidRDefault="00BA1C44" w:rsidP="00A77F62">
      <w:pPr>
        <w:pStyle w:val="af1"/>
        <w:numPr>
          <w:ilvl w:val="0"/>
          <w:numId w:val="9"/>
        </w:numPr>
        <w:ind w:left="0" w:firstLine="640"/>
        <w:rPr>
          <w:rFonts w:ascii="仿宋_GB2312" w:eastAsia="仿宋_GB2312" w:hAnsi="仿宋"/>
          <w:sz w:val="32"/>
          <w:szCs w:val="32"/>
        </w:rPr>
      </w:pPr>
      <w:r w:rsidRPr="00DC6233">
        <w:rPr>
          <w:rFonts w:ascii="仿宋_GB2312" w:eastAsia="仿宋_GB2312" w:hAnsi="仿宋" w:hint="eastAsia"/>
          <w:sz w:val="32"/>
          <w:szCs w:val="32"/>
        </w:rPr>
        <w:t>公平对待所管理的不同基金财产，不得从事任何有损</w:t>
      </w:r>
      <w:r w:rsidRPr="00A77F62">
        <w:rPr>
          <w:rFonts w:ascii="仿宋_GB2312" w:eastAsia="仿宋_GB2312" w:hAnsi="仿宋" w:hint="eastAsia"/>
          <w:sz w:val="32"/>
          <w:szCs w:val="32"/>
        </w:rPr>
        <w:t>基金财产及其他当事人利益的活动；</w:t>
      </w:r>
      <w:r w:rsidR="00DC6233" w:rsidRPr="00A77F62" w:rsidDel="00DC6233">
        <w:rPr>
          <w:rFonts w:ascii="仿宋_GB2312" w:eastAsia="仿宋_GB2312" w:hAnsi="仿宋"/>
          <w:sz w:val="32"/>
          <w:szCs w:val="32"/>
        </w:rPr>
        <w:t xml:space="preserve"> </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按照基金合同的约定确定私募基金收益分配方案，及时向投资者分配收益；</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组织并参加基金财产清算小组，参与基金财产的保管、清理、估价、变现和分配；</w:t>
      </w:r>
    </w:p>
    <w:p w:rsidR="00375B1F"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建立并保存投资者名册；</w:t>
      </w:r>
    </w:p>
    <w:p w:rsidR="00302906" w:rsidRDefault="00BA1C44" w:rsidP="00150663">
      <w:pPr>
        <w:pStyle w:val="12"/>
        <w:numPr>
          <w:ilvl w:val="0"/>
          <w:numId w:val="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面临解散、依法被撤销或者被依法宣告破产时，及时报告</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并通知</w:t>
      </w:r>
      <w:r>
        <w:rPr>
          <w:rFonts w:ascii="仿宋_GB2312" w:eastAsia="仿宋_GB2312" w:hAnsi="仿宋"/>
          <w:sz w:val="32"/>
          <w:szCs w:val="32"/>
        </w:rPr>
        <w:t>私募</w:t>
      </w:r>
      <w:r>
        <w:rPr>
          <w:rFonts w:ascii="仿宋_GB2312" w:eastAsia="仿宋_GB2312" w:hAnsi="仿宋" w:hint="eastAsia"/>
          <w:sz w:val="32"/>
          <w:szCs w:val="32"/>
        </w:rPr>
        <w:t>基金托管人和基金投资者</w:t>
      </w:r>
      <w:r w:rsidR="002159C4">
        <w:rPr>
          <w:rFonts w:ascii="仿宋_GB2312" w:eastAsia="仿宋_GB2312" w:hAnsi="仿宋" w:hint="eastAsia"/>
          <w:sz w:val="32"/>
          <w:szCs w:val="32"/>
        </w:rPr>
        <w:t>。</w:t>
      </w:r>
    </w:p>
    <w:p w:rsidR="0068427D" w:rsidRDefault="00AE4815" w:rsidP="00150663">
      <w:pPr>
        <w:pStyle w:val="12"/>
        <w:numPr>
          <w:ilvl w:val="0"/>
          <w:numId w:val="3"/>
        </w:numPr>
        <w:spacing w:before="0" w:after="0"/>
        <w:ind w:left="0" w:firstLine="640"/>
        <w:rPr>
          <w:rFonts w:ascii="仿宋_GB2312" w:eastAsia="仿宋_GB2312" w:hAnsi="仿宋"/>
          <w:sz w:val="32"/>
          <w:szCs w:val="32"/>
        </w:rPr>
      </w:pPr>
      <w:r w:rsidRPr="00F9304A">
        <w:rPr>
          <w:rFonts w:ascii="仿宋_GB2312" w:eastAsia="仿宋_GB2312" w:hAnsi="仿宋" w:hint="eastAsia"/>
          <w:bCs/>
          <w:sz w:val="32"/>
          <w:szCs w:val="32"/>
        </w:rPr>
        <w:t>存在</w:t>
      </w:r>
      <w:r w:rsidR="000743E3" w:rsidRPr="00F9304A">
        <w:rPr>
          <w:rFonts w:ascii="仿宋_GB2312" w:eastAsia="仿宋_GB2312" w:hAnsi="仿宋" w:hint="eastAsia"/>
          <w:bCs/>
          <w:sz w:val="32"/>
          <w:szCs w:val="32"/>
        </w:rPr>
        <w:t>两</w:t>
      </w:r>
      <w:r w:rsidR="00354BBF" w:rsidRPr="00F9304A">
        <w:rPr>
          <w:rFonts w:ascii="仿宋_GB2312" w:eastAsia="仿宋_GB2312" w:hAnsi="仿宋" w:hint="eastAsia"/>
          <w:bCs/>
          <w:sz w:val="32"/>
          <w:szCs w:val="32"/>
        </w:rPr>
        <w:t>个</w:t>
      </w:r>
      <w:r w:rsidR="0037178B" w:rsidRPr="00962F62">
        <w:rPr>
          <w:rFonts w:ascii="仿宋_GB2312" w:eastAsia="仿宋_GB2312" w:hAnsi="仿宋" w:hint="eastAsia"/>
          <w:bCs/>
          <w:sz w:val="32"/>
          <w:szCs w:val="32"/>
        </w:rPr>
        <w:t>以上</w:t>
      </w:r>
      <w:r w:rsidR="000743E3" w:rsidRPr="00962F62">
        <w:rPr>
          <w:rFonts w:ascii="仿宋_GB2312" w:eastAsia="仿宋_GB2312" w:hAnsi="仿宋" w:hint="eastAsia"/>
          <w:bCs/>
          <w:sz w:val="32"/>
          <w:szCs w:val="32"/>
        </w:rPr>
        <w:t>（含两</w:t>
      </w:r>
      <w:r w:rsidR="00354BBF" w:rsidRPr="00962F62">
        <w:rPr>
          <w:rFonts w:ascii="仿宋_GB2312" w:eastAsia="仿宋_GB2312" w:hAnsi="仿宋" w:hint="eastAsia"/>
          <w:bCs/>
          <w:sz w:val="32"/>
          <w:szCs w:val="32"/>
        </w:rPr>
        <w:t>个</w:t>
      </w:r>
      <w:r w:rsidR="000743E3" w:rsidRPr="00962F62">
        <w:rPr>
          <w:rFonts w:ascii="仿宋_GB2312" w:eastAsia="仿宋_GB2312" w:hAnsi="仿宋" w:hint="eastAsia"/>
          <w:bCs/>
          <w:sz w:val="32"/>
          <w:szCs w:val="32"/>
        </w:rPr>
        <w:t>）</w:t>
      </w:r>
      <w:r w:rsidR="0037178B" w:rsidRPr="00962F62">
        <w:rPr>
          <w:rFonts w:ascii="仿宋_GB2312" w:eastAsia="仿宋_GB2312" w:hAnsi="仿宋" w:hint="eastAsia"/>
          <w:bCs/>
          <w:sz w:val="32"/>
          <w:szCs w:val="32"/>
        </w:rPr>
        <w:t>管理人</w:t>
      </w:r>
      <w:r w:rsidR="000743E3" w:rsidRPr="00962F62">
        <w:rPr>
          <w:rFonts w:ascii="仿宋_GB2312" w:eastAsia="仿宋_GB2312" w:hAnsi="仿宋" w:hint="eastAsia"/>
          <w:bCs/>
          <w:sz w:val="32"/>
          <w:szCs w:val="32"/>
        </w:rPr>
        <w:t>共同管理私募基金的，所有管理人</w:t>
      </w:r>
      <w:r w:rsidR="00422B91" w:rsidRPr="00962F62">
        <w:rPr>
          <w:rFonts w:ascii="仿宋_GB2312" w:eastAsia="仿宋_GB2312" w:hAnsi="仿宋" w:hint="eastAsia"/>
          <w:bCs/>
          <w:sz w:val="32"/>
          <w:szCs w:val="32"/>
        </w:rPr>
        <w:t>对投资者承担连带责任。管理人之间的责任划分</w:t>
      </w:r>
      <w:r w:rsidR="000743E3" w:rsidRPr="00962F62">
        <w:rPr>
          <w:rFonts w:ascii="仿宋_GB2312" w:eastAsia="仿宋_GB2312" w:hAnsi="仿宋" w:hint="eastAsia"/>
          <w:bCs/>
          <w:sz w:val="32"/>
          <w:szCs w:val="32"/>
        </w:rPr>
        <w:t>由</w:t>
      </w:r>
      <w:r w:rsidR="00BF69CF" w:rsidRPr="00962F62">
        <w:rPr>
          <w:rFonts w:ascii="仿宋_GB2312" w:eastAsia="仿宋_GB2312" w:hAnsi="仿宋" w:hint="eastAsia"/>
          <w:bCs/>
          <w:sz w:val="32"/>
          <w:szCs w:val="32"/>
        </w:rPr>
        <w:t>基金</w:t>
      </w:r>
      <w:r w:rsidR="000743E3" w:rsidRPr="00962F62">
        <w:rPr>
          <w:rFonts w:ascii="仿宋_GB2312" w:eastAsia="仿宋_GB2312" w:hAnsi="仿宋" w:hint="eastAsia"/>
          <w:bCs/>
          <w:sz w:val="32"/>
          <w:szCs w:val="32"/>
        </w:rPr>
        <w:t>合同进行约定</w:t>
      </w:r>
      <w:r w:rsidR="00422B91" w:rsidRPr="00962F62">
        <w:rPr>
          <w:rFonts w:ascii="仿宋_GB2312" w:eastAsia="仿宋_GB2312" w:hAnsi="仿宋" w:hint="eastAsia"/>
          <w:bCs/>
          <w:sz w:val="32"/>
          <w:szCs w:val="32"/>
        </w:rPr>
        <w:t>，</w:t>
      </w:r>
      <w:r w:rsidR="000743E3" w:rsidRPr="00962F62">
        <w:rPr>
          <w:rFonts w:ascii="仿宋_GB2312" w:eastAsia="仿宋_GB2312" w:hAnsi="仿宋" w:hint="eastAsia"/>
          <w:bCs/>
          <w:sz w:val="32"/>
          <w:szCs w:val="32"/>
        </w:rPr>
        <w:t>合同未约定或约定不清的，</w:t>
      </w:r>
      <w:r w:rsidR="00422B91" w:rsidRPr="00962F62">
        <w:rPr>
          <w:rFonts w:ascii="仿宋_GB2312" w:eastAsia="仿宋_GB2312" w:hAnsi="仿宋" w:hint="eastAsia"/>
          <w:bCs/>
          <w:sz w:val="32"/>
          <w:szCs w:val="32"/>
        </w:rPr>
        <w:t>各管理人</w:t>
      </w:r>
      <w:r w:rsidR="005A307D" w:rsidRPr="00962F62">
        <w:rPr>
          <w:rFonts w:ascii="仿宋_GB2312" w:eastAsia="仿宋_GB2312" w:hAnsi="仿宋" w:hint="eastAsia"/>
          <w:bCs/>
          <w:sz w:val="32"/>
          <w:szCs w:val="32"/>
        </w:rPr>
        <w:t>按过错承担</w:t>
      </w:r>
      <w:r w:rsidR="00B863CB" w:rsidRPr="0094115E">
        <w:rPr>
          <w:rFonts w:ascii="仿宋_GB2312" w:eastAsia="仿宋_GB2312" w:hAnsi="仿宋" w:hint="eastAsia"/>
          <w:bCs/>
          <w:sz w:val="32"/>
          <w:szCs w:val="32"/>
        </w:rPr>
        <w:t>相应的</w:t>
      </w:r>
      <w:r w:rsidR="005A307D" w:rsidRPr="00962F62">
        <w:rPr>
          <w:rFonts w:ascii="仿宋_GB2312" w:eastAsia="仿宋_GB2312" w:hAnsi="仿宋" w:hint="eastAsia"/>
          <w:bCs/>
          <w:sz w:val="32"/>
          <w:szCs w:val="32"/>
        </w:rPr>
        <w:t>责任</w:t>
      </w:r>
      <w:r w:rsidR="00422B91" w:rsidRPr="005A3C1B">
        <w:rPr>
          <w:rFonts w:ascii="仿宋_GB2312" w:eastAsia="仿宋_GB2312" w:hAnsi="仿宋" w:hint="eastAsia"/>
          <w:bCs/>
          <w:sz w:val="32"/>
          <w:szCs w:val="32"/>
        </w:rPr>
        <w:t>。</w:t>
      </w:r>
    </w:p>
    <w:p w:rsidR="0068427D" w:rsidRDefault="0068427D" w:rsidP="00150663">
      <w:pPr>
        <w:pStyle w:val="12"/>
        <w:numPr>
          <w:ilvl w:val="0"/>
          <w:numId w:val="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私募基金管理人聘用</w:t>
      </w:r>
      <w:r w:rsidR="002D26EC">
        <w:rPr>
          <w:rFonts w:ascii="仿宋_GB2312" w:eastAsia="仿宋_GB2312" w:hAnsi="仿宋" w:hint="eastAsia"/>
          <w:sz w:val="32"/>
          <w:szCs w:val="32"/>
        </w:rPr>
        <w:t>其他私募基金管理人</w:t>
      </w:r>
      <w:r>
        <w:rPr>
          <w:rFonts w:ascii="仿宋_GB2312" w:eastAsia="仿宋_GB2312" w:hAnsi="仿宋" w:hint="eastAsia"/>
          <w:sz w:val="32"/>
          <w:szCs w:val="32"/>
        </w:rPr>
        <w:t>担任投资顾问的，应当通过投资顾问协议明确约定双方权利义务和责任。私募基金管理人不得因委托而免去其作为基金管理人的各项职责。</w:t>
      </w:r>
    </w:p>
    <w:p w:rsidR="001A7D94" w:rsidRPr="002E74FF" w:rsidRDefault="0068427D">
      <w:pPr>
        <w:pStyle w:val="12"/>
        <w:spacing w:before="0" w:after="0"/>
        <w:ind w:firstLine="640"/>
        <w:rPr>
          <w:rFonts w:ascii="仿宋_GB2312" w:eastAsia="仿宋_GB2312" w:hAnsi="仿宋"/>
          <w:sz w:val="32"/>
          <w:szCs w:val="32"/>
        </w:rPr>
      </w:pPr>
      <w:r>
        <w:rPr>
          <w:rFonts w:ascii="仿宋_GB2312" w:eastAsia="仿宋_GB2312" w:hAnsi="仿宋" w:hint="eastAsia"/>
          <w:sz w:val="32"/>
          <w:szCs w:val="32"/>
        </w:rPr>
        <w:t>投资顾问的条件和遴选程序，</w:t>
      </w:r>
      <w:r w:rsidRPr="00D57340">
        <w:rPr>
          <w:rFonts w:ascii="仿宋_GB2312" w:eastAsia="仿宋_GB2312" w:hAnsi="仿宋" w:hint="eastAsia"/>
          <w:sz w:val="32"/>
          <w:szCs w:val="32"/>
        </w:rPr>
        <w:t>应符合法律法规和行业自律规则的规定和要求。</w:t>
      </w:r>
      <w:r w:rsidRPr="00AB2CAE">
        <w:rPr>
          <w:rFonts w:ascii="仿宋_GB2312" w:eastAsia="仿宋_GB2312" w:hAnsi="仿宋" w:hint="eastAsia"/>
          <w:sz w:val="32"/>
          <w:szCs w:val="32"/>
        </w:rPr>
        <w:t>基金合同中已订明投资顾问的，应列明因私募基金管理人聘请投资顾问对</w:t>
      </w:r>
      <w:r>
        <w:rPr>
          <w:rFonts w:ascii="仿宋_GB2312" w:eastAsia="仿宋_GB2312" w:hAnsi="仿宋" w:hint="eastAsia"/>
          <w:sz w:val="32"/>
          <w:szCs w:val="32"/>
        </w:rPr>
        <w:t>基金</w:t>
      </w:r>
      <w:r w:rsidRPr="00AB2CAE">
        <w:rPr>
          <w:rFonts w:ascii="仿宋_GB2312" w:eastAsia="仿宋_GB2312" w:hAnsi="仿宋" w:hint="eastAsia"/>
          <w:sz w:val="32"/>
          <w:szCs w:val="32"/>
        </w:rPr>
        <w:t>合同各方当事人权利义务产生影响的情况</w:t>
      </w:r>
      <w:r>
        <w:rPr>
          <w:rFonts w:ascii="仿宋_GB2312" w:eastAsia="仿宋_GB2312" w:hAnsi="仿宋" w:hint="eastAsia"/>
          <w:sz w:val="32"/>
          <w:szCs w:val="32"/>
        </w:rPr>
        <w:t>。</w:t>
      </w:r>
      <w:r w:rsidR="00C0729A">
        <w:rPr>
          <w:rFonts w:ascii="仿宋_GB2312" w:eastAsia="仿宋_GB2312" w:hAnsi="仿宋" w:hint="eastAsia"/>
          <w:sz w:val="32"/>
          <w:szCs w:val="32"/>
        </w:rPr>
        <w:t>私募基金运作期间，</w:t>
      </w:r>
      <w:r>
        <w:rPr>
          <w:rFonts w:ascii="仿宋_GB2312" w:eastAsia="仿宋_GB2312" w:hAnsi="仿宋" w:hint="eastAsia"/>
          <w:sz w:val="32"/>
          <w:szCs w:val="32"/>
        </w:rPr>
        <w:t>私募基金管理人提请聘用、更换投资顾问或调整投资顾问报酬的，应取得基金份额持有人大会的同意。</w:t>
      </w:r>
    </w:p>
    <w:p w:rsidR="00375B1F" w:rsidRPr="001A7D94" w:rsidRDefault="00BA1C44" w:rsidP="00150663">
      <w:pPr>
        <w:pStyle w:val="12"/>
        <w:numPr>
          <w:ilvl w:val="0"/>
          <w:numId w:val="3"/>
        </w:numPr>
        <w:spacing w:before="0" w:after="0"/>
        <w:ind w:left="0" w:firstLine="640"/>
        <w:rPr>
          <w:rFonts w:ascii="仿宋_GB2312" w:eastAsia="仿宋_GB2312" w:hAnsi="仿宋"/>
          <w:sz w:val="32"/>
          <w:szCs w:val="32"/>
        </w:rPr>
      </w:pPr>
      <w:r w:rsidRPr="001A7D94">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sidRPr="001A7D94">
        <w:rPr>
          <w:rFonts w:ascii="仿宋_GB2312" w:eastAsia="仿宋_GB2312" w:hAnsi="仿宋" w:hint="eastAsia"/>
          <w:sz w:val="32"/>
          <w:szCs w:val="32"/>
        </w:rPr>
        <w:t>》及其他有关规定</w:t>
      </w:r>
      <w:r w:rsidRPr="001A7D94">
        <w:rPr>
          <w:rFonts w:ascii="仿宋_GB2312" w:eastAsia="仿宋_GB2312" w:hAnsi="仿宋"/>
          <w:sz w:val="32"/>
          <w:szCs w:val="32"/>
        </w:rPr>
        <w:t>订明</w:t>
      </w:r>
      <w:r w:rsidRPr="001A7D94">
        <w:rPr>
          <w:rFonts w:ascii="仿宋_GB2312" w:eastAsia="仿宋_GB2312" w:hAnsi="仿宋" w:hint="eastAsia"/>
          <w:sz w:val="32"/>
          <w:szCs w:val="32"/>
        </w:rPr>
        <w:t>私募基金托管人的权利，包括但不限于：</w:t>
      </w:r>
    </w:p>
    <w:p w:rsidR="00375B1F" w:rsidRPr="009210F8" w:rsidRDefault="00BA1C44" w:rsidP="00150663">
      <w:pPr>
        <w:pStyle w:val="12"/>
        <w:numPr>
          <w:ilvl w:val="0"/>
          <w:numId w:val="1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按照</w:t>
      </w:r>
      <w:r w:rsidR="00480A9F">
        <w:rPr>
          <w:rFonts w:ascii="仿宋_GB2312" w:eastAsia="仿宋_GB2312" w:hAnsi="仿宋" w:hint="eastAsia"/>
          <w:sz w:val="32"/>
          <w:szCs w:val="32"/>
        </w:rPr>
        <w:t>基金</w:t>
      </w:r>
      <w:r>
        <w:rPr>
          <w:rFonts w:ascii="仿宋_GB2312" w:eastAsia="仿宋_GB2312" w:hAnsi="仿宋" w:hint="eastAsia"/>
          <w:sz w:val="32"/>
          <w:szCs w:val="32"/>
        </w:rPr>
        <w:t>合同的约定，及时、足额获得私募基金托管费</w:t>
      </w:r>
      <w:r w:rsidRPr="009210F8">
        <w:rPr>
          <w:rFonts w:ascii="仿宋_GB2312" w:eastAsia="仿宋_GB2312" w:hAnsi="仿宋" w:hint="eastAsia"/>
          <w:sz w:val="32"/>
          <w:szCs w:val="32"/>
        </w:rPr>
        <w:t>用；</w:t>
      </w:r>
    </w:p>
    <w:p w:rsidR="00375B1F" w:rsidRDefault="00BA1C44" w:rsidP="00150663">
      <w:pPr>
        <w:pStyle w:val="12"/>
        <w:numPr>
          <w:ilvl w:val="0"/>
          <w:numId w:val="1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依据法律法规规定和</w:t>
      </w:r>
      <w:r w:rsidR="00480A9F">
        <w:rPr>
          <w:rFonts w:ascii="仿宋_GB2312" w:eastAsia="仿宋_GB2312" w:hAnsi="仿宋" w:hint="eastAsia"/>
          <w:sz w:val="32"/>
          <w:szCs w:val="32"/>
        </w:rPr>
        <w:t>基金</w:t>
      </w:r>
      <w:r>
        <w:rPr>
          <w:rFonts w:ascii="仿宋_GB2312" w:eastAsia="仿宋_GB2312" w:hAnsi="仿宋" w:hint="eastAsia"/>
          <w:sz w:val="32"/>
          <w:szCs w:val="32"/>
        </w:rPr>
        <w:t>合同约定，监督</w:t>
      </w:r>
      <w:r>
        <w:rPr>
          <w:rFonts w:ascii="仿宋_GB2312" w:eastAsia="仿宋_GB2312" w:hAnsi="仿宋"/>
          <w:sz w:val="32"/>
          <w:szCs w:val="32"/>
        </w:rPr>
        <w:t>私募基金管理人</w:t>
      </w:r>
      <w:r>
        <w:rPr>
          <w:rFonts w:ascii="仿宋_GB2312" w:eastAsia="仿宋_GB2312" w:hAnsi="仿宋" w:hint="eastAsia"/>
          <w:sz w:val="32"/>
          <w:szCs w:val="32"/>
        </w:rPr>
        <w:t>对基金财产的投资运作，对于</w:t>
      </w:r>
      <w:r>
        <w:rPr>
          <w:rFonts w:ascii="仿宋_GB2312" w:eastAsia="仿宋_GB2312" w:hAnsi="仿宋"/>
          <w:sz w:val="32"/>
          <w:szCs w:val="32"/>
        </w:rPr>
        <w:t>私募</w:t>
      </w:r>
      <w:r>
        <w:rPr>
          <w:rFonts w:ascii="仿宋_GB2312" w:eastAsia="仿宋_GB2312" w:hAnsi="仿宋" w:hint="eastAsia"/>
          <w:sz w:val="32"/>
          <w:szCs w:val="32"/>
        </w:rPr>
        <w:t>基金管理人违反法律法规规定和</w:t>
      </w:r>
      <w:r w:rsidR="00480A9F">
        <w:rPr>
          <w:rFonts w:ascii="仿宋_GB2312" w:eastAsia="仿宋_GB2312" w:hAnsi="仿宋" w:hint="eastAsia"/>
          <w:sz w:val="32"/>
          <w:szCs w:val="32"/>
        </w:rPr>
        <w:t>基金</w:t>
      </w:r>
      <w:r>
        <w:rPr>
          <w:rFonts w:ascii="仿宋_GB2312" w:eastAsia="仿宋_GB2312" w:hAnsi="仿宋" w:hint="eastAsia"/>
          <w:sz w:val="32"/>
          <w:szCs w:val="32"/>
        </w:rPr>
        <w:t>合同约定、对基金财产及其他当事人的利益造成重大损失的情形，有权报告</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并采取必要措施；</w:t>
      </w:r>
    </w:p>
    <w:p w:rsidR="005A264F" w:rsidRDefault="00BA1C44" w:rsidP="00150663">
      <w:pPr>
        <w:pStyle w:val="12"/>
        <w:numPr>
          <w:ilvl w:val="0"/>
          <w:numId w:val="1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按照基金合同约定，依法保管私募基金财产</w:t>
      </w:r>
      <w:r w:rsidR="002159C4">
        <w:rPr>
          <w:rFonts w:ascii="仿宋_GB2312" w:eastAsia="仿宋_GB2312" w:hAnsi="仿宋" w:hint="eastAsia"/>
          <w:sz w:val="32"/>
          <w:szCs w:val="32"/>
        </w:rPr>
        <w:t>。</w:t>
      </w:r>
    </w:p>
    <w:p w:rsidR="00375B1F" w:rsidRPr="001A7D94"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1A7D94">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sidRPr="001A7D94">
        <w:rPr>
          <w:rFonts w:ascii="仿宋_GB2312" w:eastAsia="仿宋_GB2312" w:hAnsi="仿宋" w:hint="eastAsia"/>
          <w:sz w:val="32"/>
          <w:szCs w:val="32"/>
        </w:rPr>
        <w:t>》及其他有关规定</w:t>
      </w:r>
      <w:r w:rsidRPr="001A7D94">
        <w:rPr>
          <w:rFonts w:ascii="仿宋_GB2312" w:eastAsia="仿宋_GB2312" w:hAnsi="仿宋"/>
          <w:sz w:val="32"/>
          <w:szCs w:val="32"/>
        </w:rPr>
        <w:t>订明</w:t>
      </w:r>
      <w:r w:rsidRPr="001A7D94">
        <w:rPr>
          <w:rFonts w:ascii="仿宋_GB2312" w:eastAsia="仿宋_GB2312" w:hAnsi="仿宋" w:hint="eastAsia"/>
          <w:sz w:val="32"/>
          <w:szCs w:val="32"/>
        </w:rPr>
        <w:t>私募基金托管人的义务，包括但不限于：</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安全保管基金财产；</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具有符合要求的营业场所，配备足够的、合格专职人员，负责基金财产托管事宜；</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对所托管的不同基金财产分别设置账户，确保基金财产的完整与独立；</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除依据法律法规规定和基金合同的约定外，不得为</w:t>
      </w:r>
      <w:r>
        <w:rPr>
          <w:rFonts w:ascii="仿宋_GB2312" w:eastAsia="仿宋_GB2312" w:hAnsi="仿宋"/>
          <w:sz w:val="32"/>
          <w:szCs w:val="32"/>
        </w:rPr>
        <w:t>私募</w:t>
      </w:r>
      <w:r>
        <w:rPr>
          <w:rFonts w:ascii="仿宋_GB2312" w:eastAsia="仿宋_GB2312" w:hAnsi="仿宋" w:hint="eastAsia"/>
          <w:sz w:val="32"/>
          <w:szCs w:val="32"/>
        </w:rPr>
        <w:t>基金托管人及任何第三人谋取利益，不得委托第三人托管基金财产；</w:t>
      </w:r>
    </w:p>
    <w:p w:rsidR="00375B1F" w:rsidRPr="00F47BA7" w:rsidRDefault="00BA1C44" w:rsidP="00150663">
      <w:pPr>
        <w:pStyle w:val="12"/>
        <w:numPr>
          <w:ilvl w:val="0"/>
          <w:numId w:val="11"/>
        </w:numPr>
        <w:spacing w:before="0" w:after="0"/>
        <w:ind w:left="0" w:firstLine="640"/>
        <w:rPr>
          <w:rFonts w:ascii="仿宋_GB2312" w:eastAsia="仿宋_GB2312" w:hAnsi="仿宋"/>
          <w:sz w:val="32"/>
          <w:szCs w:val="32"/>
        </w:rPr>
      </w:pPr>
      <w:r w:rsidRPr="004A1EC5">
        <w:rPr>
          <w:rFonts w:ascii="仿宋_GB2312" w:eastAsia="仿宋_GB2312" w:hAnsi="仿宋" w:hint="eastAsia"/>
          <w:sz w:val="32"/>
          <w:szCs w:val="32"/>
        </w:rPr>
        <w:t>按规定开立和注销私募基金财产的托管资金账户、证券账户、期货账户等投资所需账户</w:t>
      </w:r>
      <w:r w:rsidR="00470171">
        <w:rPr>
          <w:rFonts w:ascii="仿宋_GB2312" w:eastAsia="仿宋_GB2312" w:hAnsi="仿宋" w:hint="eastAsia"/>
          <w:sz w:val="32"/>
          <w:szCs w:val="32"/>
        </w:rPr>
        <w:t>（私募基金管理人和私募基金托管人另有约定的，可以按照约定履行本项义务；如果基金合同约定不托管的，由私募基金管理人履行本项义务）</w:t>
      </w:r>
      <w:r w:rsidRPr="004A1EC5">
        <w:rPr>
          <w:rFonts w:ascii="仿宋_GB2312" w:eastAsia="仿宋_GB2312" w:hAnsi="仿宋" w:hint="eastAsia"/>
          <w:sz w:val="32"/>
          <w:szCs w:val="32"/>
        </w:rPr>
        <w:t>；</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复核私募基金份额净值；</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办理与基金托管业务有关的信息披露事项；</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根据相关法律法规和基金合同约定复核</w:t>
      </w:r>
      <w:r>
        <w:rPr>
          <w:rFonts w:ascii="仿宋_GB2312" w:eastAsia="仿宋_GB2312" w:hAnsi="仿宋"/>
          <w:sz w:val="32"/>
          <w:szCs w:val="32"/>
        </w:rPr>
        <w:t>私募</w:t>
      </w:r>
      <w:r>
        <w:rPr>
          <w:rFonts w:ascii="仿宋_GB2312" w:eastAsia="仿宋_GB2312" w:hAnsi="仿宋" w:hint="eastAsia"/>
          <w:sz w:val="32"/>
          <w:szCs w:val="32"/>
        </w:rPr>
        <w:t>基金管理人编制的私募基金定期报告，并定期出具书面意见；</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按照基金合同约定，根据</w:t>
      </w:r>
      <w:r>
        <w:rPr>
          <w:rFonts w:ascii="仿宋_GB2312" w:eastAsia="仿宋_GB2312" w:hAnsi="仿宋"/>
          <w:sz w:val="32"/>
          <w:szCs w:val="32"/>
        </w:rPr>
        <w:t>私募</w:t>
      </w:r>
      <w:r>
        <w:rPr>
          <w:rFonts w:ascii="仿宋_GB2312" w:eastAsia="仿宋_GB2312" w:hAnsi="仿宋" w:hint="eastAsia"/>
          <w:sz w:val="32"/>
          <w:szCs w:val="32"/>
        </w:rPr>
        <w:t>基金管理人或其授权人的资金划拨指令，及时办理清算、交割事宜；</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根据法律法规规定，妥善保存私募基金管理业务活动有关合同、协议、凭证等文件资料；</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公平对待所托管的不同基金财产，不得从事任何有损基金财产及其他当事人利益的活动；</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保守商业秘密,除法律法规规定和基金合同约定外，不得向他人泄露本基金的有关信息；</w:t>
      </w:r>
    </w:p>
    <w:p w:rsidR="00375B1F"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根据相关法律法规要求的保存期限，保存私募基金投资业务活动的全部会计资料，并妥善保存有关的合同、交易记录及其他相关资料；</w:t>
      </w:r>
    </w:p>
    <w:p w:rsidR="009210F8" w:rsidRDefault="00BA1C44" w:rsidP="00150663">
      <w:pPr>
        <w:pStyle w:val="12"/>
        <w:numPr>
          <w:ilvl w:val="0"/>
          <w:numId w:val="1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监督</w:t>
      </w:r>
      <w:r>
        <w:rPr>
          <w:rFonts w:ascii="仿宋_GB2312" w:eastAsia="仿宋_GB2312" w:hAnsi="仿宋"/>
          <w:sz w:val="32"/>
          <w:szCs w:val="32"/>
        </w:rPr>
        <w:t>私募</w:t>
      </w:r>
      <w:r>
        <w:rPr>
          <w:rFonts w:ascii="仿宋_GB2312" w:eastAsia="仿宋_GB2312" w:hAnsi="仿宋" w:hint="eastAsia"/>
          <w:sz w:val="32"/>
          <w:szCs w:val="32"/>
        </w:rPr>
        <w:t>基金管理人的投资运作，发现</w:t>
      </w:r>
      <w:r>
        <w:rPr>
          <w:rFonts w:ascii="仿宋_GB2312" w:eastAsia="仿宋_GB2312" w:hAnsi="仿宋"/>
          <w:sz w:val="32"/>
          <w:szCs w:val="32"/>
        </w:rPr>
        <w:t>私募</w:t>
      </w:r>
      <w:r>
        <w:rPr>
          <w:rFonts w:ascii="仿宋_GB2312" w:eastAsia="仿宋_GB2312" w:hAnsi="仿宋" w:hint="eastAsia"/>
          <w:sz w:val="32"/>
          <w:szCs w:val="32"/>
        </w:rPr>
        <w:t>基金管理人的投资指令违反法律法规的规定及基金合同约定的，应当拒绝执行，立即通知</w:t>
      </w:r>
      <w:r>
        <w:rPr>
          <w:rFonts w:ascii="仿宋_GB2312" w:eastAsia="仿宋_GB2312" w:hAnsi="仿宋"/>
          <w:sz w:val="32"/>
          <w:szCs w:val="32"/>
        </w:rPr>
        <w:t>私募</w:t>
      </w:r>
      <w:r>
        <w:rPr>
          <w:rFonts w:ascii="仿宋_GB2312" w:eastAsia="仿宋_GB2312" w:hAnsi="仿宋" w:hint="eastAsia"/>
          <w:sz w:val="32"/>
          <w:szCs w:val="32"/>
        </w:rPr>
        <w:t>基金管理人；发现</w:t>
      </w:r>
      <w:r>
        <w:rPr>
          <w:rFonts w:ascii="仿宋_GB2312" w:eastAsia="仿宋_GB2312" w:hAnsi="仿宋"/>
          <w:sz w:val="32"/>
          <w:szCs w:val="32"/>
        </w:rPr>
        <w:t>私募</w:t>
      </w:r>
      <w:r>
        <w:rPr>
          <w:rFonts w:ascii="仿宋_GB2312" w:eastAsia="仿宋_GB2312" w:hAnsi="仿宋" w:hint="eastAsia"/>
          <w:sz w:val="32"/>
          <w:szCs w:val="32"/>
        </w:rPr>
        <w:t>基金管理人依据交易程序已经生效的投资指令违反法律法规的规定及基金合同约定的，应当立即通知</w:t>
      </w:r>
      <w:r>
        <w:rPr>
          <w:rFonts w:ascii="仿宋_GB2312" w:eastAsia="仿宋_GB2312" w:hAnsi="仿宋"/>
          <w:sz w:val="32"/>
          <w:szCs w:val="32"/>
        </w:rPr>
        <w:t>私募</w:t>
      </w:r>
      <w:r>
        <w:rPr>
          <w:rFonts w:ascii="仿宋_GB2312" w:eastAsia="仿宋_GB2312" w:hAnsi="仿宋" w:hint="eastAsia"/>
          <w:sz w:val="32"/>
          <w:szCs w:val="32"/>
        </w:rPr>
        <w:t>基金管理人</w:t>
      </w:r>
      <w:r w:rsidR="009210F8">
        <w:rPr>
          <w:rFonts w:ascii="仿宋_GB2312" w:eastAsia="仿宋_GB2312" w:hAnsi="仿宋" w:hint="eastAsia"/>
          <w:sz w:val="32"/>
          <w:szCs w:val="32"/>
        </w:rPr>
        <w:t>；</w:t>
      </w:r>
    </w:p>
    <w:p w:rsidR="009210F8" w:rsidRPr="00CE18F5" w:rsidRDefault="009210F8" w:rsidP="009210F8">
      <w:pPr>
        <w:pStyle w:val="12"/>
        <w:numPr>
          <w:ilvl w:val="0"/>
          <w:numId w:val="11"/>
        </w:numPr>
        <w:spacing w:before="0" w:after="0"/>
        <w:ind w:left="0" w:firstLine="640"/>
        <w:rPr>
          <w:rFonts w:ascii="仿宋_GB2312" w:eastAsia="仿宋_GB2312" w:hAnsi="仿宋"/>
          <w:sz w:val="32"/>
          <w:szCs w:val="32"/>
        </w:rPr>
      </w:pPr>
      <w:r w:rsidRPr="00CE18F5">
        <w:rPr>
          <w:rFonts w:ascii="仿宋_GB2312" w:eastAsia="仿宋_GB2312" w:hAnsi="仿宋" w:hint="eastAsia"/>
          <w:sz w:val="32"/>
          <w:szCs w:val="32"/>
        </w:rPr>
        <w:t>按照私募基金合同约定制作相关账册并与基金管理</w:t>
      </w:r>
      <w:r w:rsidRPr="00CE18F5">
        <w:rPr>
          <w:rFonts w:ascii="仿宋_GB2312" w:eastAsia="仿宋_GB2312" w:hAnsi="仿宋" w:hint="eastAsia"/>
          <w:sz w:val="32"/>
          <w:szCs w:val="32"/>
        </w:rPr>
        <w:lastRenderedPageBreak/>
        <w:t>人核对</w:t>
      </w:r>
      <w:r w:rsidR="002159C4">
        <w:rPr>
          <w:rFonts w:ascii="仿宋_GB2312" w:eastAsia="仿宋_GB2312" w:hAnsi="仿宋" w:hint="eastAsia"/>
          <w:sz w:val="32"/>
          <w:szCs w:val="32"/>
        </w:rPr>
        <w:t>。</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Pr>
          <w:rFonts w:ascii="仿宋_GB2312" w:eastAsia="仿宋_GB2312" w:hAnsi="仿宋" w:hint="eastAsia"/>
          <w:sz w:val="32"/>
          <w:szCs w:val="32"/>
        </w:rPr>
        <w:t>》及其他有关规定</w:t>
      </w:r>
      <w:r>
        <w:rPr>
          <w:rFonts w:ascii="仿宋_GB2312" w:eastAsia="仿宋_GB2312" w:hAnsi="仿宋"/>
          <w:sz w:val="32"/>
          <w:szCs w:val="32"/>
        </w:rPr>
        <w:t>订明</w:t>
      </w:r>
      <w:r>
        <w:rPr>
          <w:rFonts w:ascii="仿宋_GB2312" w:eastAsia="仿宋_GB2312" w:hAnsi="仿宋" w:hint="eastAsia"/>
          <w:sz w:val="32"/>
          <w:szCs w:val="32"/>
        </w:rPr>
        <w:t>投资者的权利，包括但不限于：</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取得基金财产收益；</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取得清算后的剩余基金财产；</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按照基金合同的约定申购、赎回和转让基金</w:t>
      </w:r>
      <w:r w:rsidR="002B651F">
        <w:rPr>
          <w:rFonts w:ascii="仿宋_GB2312" w:eastAsia="仿宋_GB2312" w:hAnsi="仿宋" w:hint="eastAsia"/>
          <w:sz w:val="32"/>
          <w:szCs w:val="32"/>
        </w:rPr>
        <w:t>份额</w:t>
      </w:r>
      <w:r>
        <w:rPr>
          <w:rFonts w:ascii="仿宋_GB2312" w:eastAsia="仿宋_GB2312" w:hAnsi="仿宋" w:hint="eastAsia"/>
          <w:sz w:val="32"/>
          <w:szCs w:val="32"/>
        </w:rPr>
        <w:t>；</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根据基金合同的</w:t>
      </w:r>
      <w:r w:rsidR="00F164AC">
        <w:rPr>
          <w:rFonts w:ascii="仿宋_GB2312" w:eastAsia="仿宋_GB2312" w:hAnsi="仿宋" w:hint="eastAsia"/>
          <w:sz w:val="32"/>
          <w:szCs w:val="32"/>
        </w:rPr>
        <w:t>约定</w:t>
      </w:r>
      <w:r>
        <w:rPr>
          <w:rFonts w:ascii="仿宋_GB2312" w:eastAsia="仿宋_GB2312" w:hAnsi="仿宋" w:hint="eastAsia"/>
          <w:sz w:val="32"/>
          <w:szCs w:val="32"/>
        </w:rPr>
        <w:t>，参加或申请召集</w:t>
      </w:r>
      <w:r>
        <w:rPr>
          <w:rFonts w:ascii="仿宋_GB2312" w:eastAsia="仿宋_GB2312" w:hAnsi="仿宋"/>
          <w:sz w:val="32"/>
          <w:szCs w:val="32"/>
        </w:rPr>
        <w:t>基金份额持有人大会</w:t>
      </w:r>
      <w:r>
        <w:rPr>
          <w:rFonts w:ascii="仿宋_GB2312" w:eastAsia="仿宋_GB2312" w:hAnsi="仿宋" w:hint="eastAsia"/>
          <w:sz w:val="32"/>
          <w:szCs w:val="32"/>
        </w:rPr>
        <w:t>，行使相关职权；</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监督</w:t>
      </w:r>
      <w:r>
        <w:rPr>
          <w:rFonts w:ascii="仿宋_GB2312" w:eastAsia="仿宋_GB2312" w:hAnsi="仿宋"/>
          <w:sz w:val="32"/>
          <w:szCs w:val="32"/>
        </w:rPr>
        <w:t>私募</w:t>
      </w:r>
      <w:r>
        <w:rPr>
          <w:rFonts w:ascii="仿宋_GB2312" w:eastAsia="仿宋_GB2312" w:hAnsi="仿宋" w:hint="eastAsia"/>
          <w:sz w:val="32"/>
          <w:szCs w:val="32"/>
        </w:rPr>
        <w:t>基金管理人、</w:t>
      </w:r>
      <w:r>
        <w:rPr>
          <w:rFonts w:ascii="仿宋_GB2312" w:eastAsia="仿宋_GB2312" w:hAnsi="仿宋"/>
          <w:sz w:val="32"/>
          <w:szCs w:val="32"/>
        </w:rPr>
        <w:t>私募</w:t>
      </w:r>
      <w:r>
        <w:rPr>
          <w:rFonts w:ascii="仿宋_GB2312" w:eastAsia="仿宋_GB2312" w:hAnsi="仿宋" w:hint="eastAsia"/>
          <w:sz w:val="32"/>
          <w:szCs w:val="32"/>
        </w:rPr>
        <w:t>基金托管人履行投资管理及托管义务的情况；</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按照基金合同约定的时间和方式获得基金</w:t>
      </w:r>
      <w:r w:rsidR="00354BBF">
        <w:rPr>
          <w:rFonts w:ascii="仿宋_GB2312" w:eastAsia="仿宋_GB2312" w:hAnsi="仿宋" w:hint="eastAsia"/>
          <w:sz w:val="32"/>
          <w:szCs w:val="32"/>
        </w:rPr>
        <w:t>信息披露</w:t>
      </w:r>
      <w:r>
        <w:rPr>
          <w:rFonts w:ascii="仿宋_GB2312" w:eastAsia="仿宋_GB2312" w:hAnsi="仿宋" w:hint="eastAsia"/>
          <w:sz w:val="32"/>
          <w:szCs w:val="32"/>
        </w:rPr>
        <w:t>资料；</w:t>
      </w:r>
    </w:p>
    <w:p w:rsidR="00375B1F" w:rsidRDefault="00BA1C44" w:rsidP="00150663">
      <w:pPr>
        <w:pStyle w:val="12"/>
        <w:numPr>
          <w:ilvl w:val="0"/>
          <w:numId w:val="1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因私募基金管理人、私募基金托管人违反法律法规或基金合同的约定导致合法权益受到损害的，有权得到赔偿</w:t>
      </w:r>
      <w:r w:rsidR="002159C4">
        <w:rPr>
          <w:rFonts w:ascii="仿宋_GB2312" w:eastAsia="仿宋_GB2312" w:hAnsi="仿宋" w:hint="eastAsia"/>
          <w:sz w:val="32"/>
          <w:szCs w:val="32"/>
        </w:rPr>
        <w:t>。</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根据《</w:t>
      </w:r>
      <w:r w:rsidR="00150663">
        <w:rPr>
          <w:rFonts w:ascii="仿宋_GB2312" w:eastAsia="仿宋_GB2312" w:hAnsi="仿宋" w:hint="eastAsia"/>
          <w:sz w:val="32"/>
          <w:szCs w:val="32"/>
        </w:rPr>
        <w:t>私募办法</w:t>
      </w:r>
      <w:r>
        <w:rPr>
          <w:rFonts w:ascii="仿宋_GB2312" w:eastAsia="仿宋_GB2312" w:hAnsi="仿宋" w:hint="eastAsia"/>
          <w:sz w:val="32"/>
          <w:szCs w:val="32"/>
        </w:rPr>
        <w:t>》及其他有关规定</w:t>
      </w:r>
      <w:r>
        <w:rPr>
          <w:rFonts w:ascii="仿宋_GB2312" w:eastAsia="仿宋_GB2312" w:hAnsi="仿宋"/>
          <w:sz w:val="32"/>
          <w:szCs w:val="32"/>
        </w:rPr>
        <w:t>订明</w:t>
      </w:r>
      <w:r>
        <w:rPr>
          <w:rFonts w:ascii="仿宋_GB2312" w:eastAsia="仿宋_GB2312" w:hAnsi="仿宋" w:hint="eastAsia"/>
          <w:sz w:val="32"/>
          <w:szCs w:val="32"/>
        </w:rPr>
        <w:t>投资者的义务，包括但不限于：</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认真阅读基金合同，保证投资资金的来源及用途合法；</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接受合格投资者</w:t>
      </w:r>
      <w:r w:rsidR="00B82D97">
        <w:rPr>
          <w:rFonts w:ascii="仿宋_GB2312" w:eastAsia="仿宋_GB2312" w:hAnsi="仿宋" w:hint="eastAsia"/>
          <w:sz w:val="32"/>
          <w:szCs w:val="32"/>
        </w:rPr>
        <w:t>确认</w:t>
      </w:r>
      <w:r>
        <w:rPr>
          <w:rFonts w:ascii="仿宋_GB2312" w:eastAsia="仿宋_GB2312" w:hAnsi="仿宋" w:hint="eastAsia"/>
          <w:sz w:val="32"/>
          <w:szCs w:val="32"/>
        </w:rPr>
        <w:t>程序，如实填写风险识别能力和承担能力</w:t>
      </w:r>
      <w:r w:rsidR="00B82D97">
        <w:rPr>
          <w:rFonts w:ascii="仿宋_GB2312" w:eastAsia="仿宋_GB2312" w:hAnsi="仿宋" w:hint="eastAsia"/>
          <w:sz w:val="32"/>
          <w:szCs w:val="32"/>
        </w:rPr>
        <w:t>调查</w:t>
      </w:r>
      <w:r>
        <w:rPr>
          <w:rFonts w:ascii="仿宋_GB2312" w:eastAsia="仿宋_GB2312" w:hAnsi="仿宋" w:hint="eastAsia"/>
          <w:sz w:val="32"/>
          <w:szCs w:val="32"/>
        </w:rPr>
        <w:t>问卷，如实承诺资产或者收入情况，并对其真实性、准确性和完整性负责，</w:t>
      </w:r>
      <w:r w:rsidR="00B82D97">
        <w:rPr>
          <w:rFonts w:ascii="仿宋_GB2312" w:eastAsia="仿宋_GB2312" w:hAnsi="仿宋" w:hint="eastAsia"/>
          <w:sz w:val="32"/>
          <w:szCs w:val="32"/>
        </w:rPr>
        <w:t>承诺</w:t>
      </w:r>
      <w:r w:rsidR="00CA0798">
        <w:rPr>
          <w:rFonts w:ascii="仿宋_GB2312" w:eastAsia="仿宋_GB2312" w:hAnsi="仿宋" w:hint="eastAsia"/>
          <w:sz w:val="32"/>
          <w:szCs w:val="32"/>
        </w:rPr>
        <w:t>为</w:t>
      </w:r>
      <w:r>
        <w:rPr>
          <w:rFonts w:ascii="仿宋_GB2312" w:eastAsia="仿宋_GB2312" w:hAnsi="仿宋" w:hint="eastAsia"/>
          <w:sz w:val="32"/>
          <w:szCs w:val="32"/>
        </w:rPr>
        <w:t>合格投资者；</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以合伙企业、契约等非法人形式汇集多数投资者资金</w:t>
      </w:r>
      <w:r>
        <w:rPr>
          <w:rFonts w:ascii="仿宋_GB2312" w:eastAsia="仿宋_GB2312" w:hAnsi="仿宋" w:hint="eastAsia"/>
          <w:sz w:val="32"/>
          <w:szCs w:val="32"/>
        </w:rPr>
        <w:lastRenderedPageBreak/>
        <w:t>直接或者间接投资于私募基金的，应向私募基金管理人充分披露上述情况及最终投资者的信息，但符合《</w:t>
      </w:r>
      <w:r w:rsidR="00150663">
        <w:rPr>
          <w:rFonts w:ascii="仿宋_GB2312" w:eastAsia="仿宋_GB2312" w:hAnsi="仿宋" w:hint="eastAsia"/>
          <w:sz w:val="32"/>
          <w:szCs w:val="32"/>
        </w:rPr>
        <w:t>私募办法</w:t>
      </w:r>
      <w:r>
        <w:rPr>
          <w:rFonts w:ascii="仿宋_GB2312" w:eastAsia="仿宋_GB2312" w:hAnsi="仿宋" w:hint="eastAsia"/>
          <w:sz w:val="32"/>
          <w:szCs w:val="32"/>
        </w:rPr>
        <w:t>》第十三条规定的除外；</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认真阅读并签署风险揭示书；</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按照基金合同约定缴纳基金份额的认购、申购款项，承担基金合同约定的管理费、托管费及其他相关费用；</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按</w:t>
      </w:r>
      <w:r w:rsidR="00480A9F">
        <w:rPr>
          <w:rFonts w:ascii="仿宋_GB2312" w:eastAsia="仿宋_GB2312" w:hAnsi="仿宋" w:hint="eastAsia"/>
          <w:sz w:val="32"/>
          <w:szCs w:val="32"/>
        </w:rPr>
        <w:t>照</w:t>
      </w:r>
      <w:r>
        <w:rPr>
          <w:rFonts w:ascii="仿宋_GB2312" w:eastAsia="仿宋_GB2312" w:hAnsi="仿宋" w:hint="eastAsia"/>
          <w:sz w:val="32"/>
          <w:szCs w:val="32"/>
        </w:rPr>
        <w:t xml:space="preserve">基金合同约定承担基金的投资损失； </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向</w:t>
      </w:r>
      <w:r>
        <w:rPr>
          <w:rFonts w:ascii="仿宋_GB2312" w:eastAsia="仿宋_GB2312" w:hAnsi="仿宋"/>
          <w:sz w:val="32"/>
          <w:szCs w:val="32"/>
        </w:rPr>
        <w:t>私募</w:t>
      </w:r>
      <w:r>
        <w:rPr>
          <w:rFonts w:ascii="仿宋_GB2312" w:eastAsia="仿宋_GB2312" w:hAnsi="仿宋" w:hint="eastAsia"/>
          <w:sz w:val="32"/>
          <w:szCs w:val="32"/>
        </w:rPr>
        <w:t>基金管理人或私募基金募集机构提供法律法规规定的信息资料及身份证明文件，配合</w:t>
      </w:r>
      <w:r>
        <w:rPr>
          <w:rFonts w:ascii="仿宋_GB2312" w:eastAsia="仿宋_GB2312" w:hAnsi="仿宋"/>
          <w:sz w:val="32"/>
          <w:szCs w:val="32"/>
        </w:rPr>
        <w:t>私募</w:t>
      </w:r>
      <w:r>
        <w:rPr>
          <w:rFonts w:ascii="仿宋_GB2312" w:eastAsia="仿宋_GB2312" w:hAnsi="仿宋" w:hint="eastAsia"/>
          <w:sz w:val="32"/>
          <w:szCs w:val="32"/>
        </w:rPr>
        <w:t>基金管理人或其募集机构的尽职调查与反洗钱工作；</w:t>
      </w:r>
    </w:p>
    <w:p w:rsidR="00375B1F" w:rsidRDefault="00BA1C44" w:rsidP="00150663">
      <w:pPr>
        <w:pStyle w:val="12"/>
        <w:numPr>
          <w:ilvl w:val="0"/>
          <w:numId w:val="1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保守商业秘密，不得泄露私募基金的投资计划或意向等；</w:t>
      </w:r>
    </w:p>
    <w:p w:rsidR="009210F8" w:rsidRPr="00D05815" w:rsidRDefault="00BA1C44" w:rsidP="00150663">
      <w:pPr>
        <w:pStyle w:val="12"/>
        <w:numPr>
          <w:ilvl w:val="0"/>
          <w:numId w:val="13"/>
        </w:numPr>
        <w:spacing w:before="0" w:after="0"/>
        <w:ind w:left="0" w:firstLine="640"/>
        <w:rPr>
          <w:rFonts w:ascii="仿宋_GB2312" w:eastAsia="仿宋_GB2312" w:hAnsi="仿宋"/>
          <w:sz w:val="32"/>
          <w:szCs w:val="32"/>
        </w:rPr>
      </w:pPr>
      <w:r w:rsidRPr="00CD670F">
        <w:rPr>
          <w:rFonts w:ascii="仿宋_GB2312" w:eastAsia="仿宋_GB2312" w:hAnsi="仿宋" w:hint="eastAsia"/>
          <w:sz w:val="32"/>
          <w:szCs w:val="32"/>
        </w:rPr>
        <w:t>不得违反基金合同的约定干涉基金管理人的投资行为；</w:t>
      </w:r>
    </w:p>
    <w:p w:rsidR="00375B1F" w:rsidRPr="009210F8" w:rsidRDefault="00BA1C44" w:rsidP="00150663">
      <w:pPr>
        <w:pStyle w:val="12"/>
        <w:numPr>
          <w:ilvl w:val="0"/>
          <w:numId w:val="13"/>
        </w:numPr>
        <w:spacing w:before="0" w:after="0"/>
        <w:ind w:left="0" w:firstLine="640"/>
        <w:rPr>
          <w:rFonts w:ascii="仿宋_GB2312" w:eastAsia="仿宋_GB2312" w:hAnsi="仿宋"/>
          <w:sz w:val="32"/>
          <w:szCs w:val="32"/>
        </w:rPr>
      </w:pPr>
      <w:r w:rsidRPr="009210F8">
        <w:rPr>
          <w:rFonts w:ascii="仿宋_GB2312" w:eastAsia="仿宋_GB2312" w:hAnsi="仿宋" w:hint="eastAsia"/>
          <w:sz w:val="32"/>
          <w:szCs w:val="32"/>
        </w:rPr>
        <w:t>不得从事任何有损基金及其投资</w:t>
      </w:r>
      <w:r w:rsidR="00303228" w:rsidRPr="009210F8">
        <w:rPr>
          <w:rFonts w:ascii="仿宋_GB2312" w:eastAsia="仿宋_GB2312" w:hAnsi="仿宋" w:hint="eastAsia"/>
          <w:sz w:val="32"/>
          <w:szCs w:val="32"/>
        </w:rPr>
        <w:t>者</w:t>
      </w:r>
      <w:r w:rsidRPr="009210F8">
        <w:rPr>
          <w:rFonts w:ascii="仿宋_GB2312" w:eastAsia="仿宋_GB2312" w:hAnsi="仿宋" w:hint="eastAsia"/>
          <w:sz w:val="32"/>
          <w:szCs w:val="32"/>
        </w:rPr>
        <w:t>、基金管理人管理的其他基金及基金托管人托管的其他基金合法权益的活动</w:t>
      </w:r>
      <w:r w:rsidR="002159C4">
        <w:rPr>
          <w:rFonts w:ascii="仿宋_GB2312" w:eastAsia="仿宋_GB2312" w:hAnsi="仿宋" w:hint="eastAsia"/>
          <w:sz w:val="32"/>
          <w:szCs w:val="32"/>
        </w:rPr>
        <w:t>。</w:t>
      </w:r>
    </w:p>
    <w:p w:rsidR="00375B1F" w:rsidRDefault="00BA1C44">
      <w:pPr>
        <w:pStyle w:val="a"/>
        <w:spacing w:before="0" w:after="0"/>
        <w:ind w:left="0"/>
        <w:rPr>
          <w:sz w:val="32"/>
        </w:rPr>
      </w:pPr>
      <w:bookmarkStart w:id="66" w:name="_Toc448755905"/>
      <w:r>
        <w:rPr>
          <w:rFonts w:hint="eastAsia"/>
          <w:sz w:val="32"/>
        </w:rPr>
        <w:t>私募基金份额持有人大会及</w:t>
      </w:r>
      <w:r w:rsidR="002D26EC">
        <w:rPr>
          <w:rFonts w:hint="eastAsia"/>
          <w:sz w:val="32"/>
        </w:rPr>
        <w:t>日常</w:t>
      </w:r>
      <w:r>
        <w:rPr>
          <w:rFonts w:hint="eastAsia"/>
          <w:sz w:val="32"/>
        </w:rPr>
        <w:t>机构</w:t>
      </w:r>
      <w:bookmarkEnd w:id="66"/>
    </w:p>
    <w:p w:rsidR="00375B1F" w:rsidRPr="0068427D"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2E74FF">
        <w:rPr>
          <w:rFonts w:ascii="仿宋_GB2312" w:eastAsia="仿宋_GB2312" w:hAnsi="仿宋" w:hint="eastAsia"/>
          <w:sz w:val="32"/>
          <w:szCs w:val="32"/>
        </w:rPr>
        <w:t>列明应当召开基金份额持有人大会的情形</w:t>
      </w:r>
      <w:r w:rsidRPr="00B15A90">
        <w:rPr>
          <w:rFonts w:ascii="仿宋_GB2312" w:eastAsia="仿宋_GB2312" w:hAnsi="仿宋"/>
          <w:sz w:val="32"/>
          <w:szCs w:val="32"/>
        </w:rPr>
        <w:t>,</w:t>
      </w:r>
      <w:r w:rsidRPr="00DF07D4">
        <w:rPr>
          <w:rFonts w:ascii="仿宋_GB2312" w:eastAsia="仿宋_GB2312" w:hAnsi="仿宋"/>
          <w:sz w:val="32"/>
          <w:szCs w:val="32"/>
        </w:rPr>
        <w:t>并订</w:t>
      </w:r>
      <w:r w:rsidRPr="00DF07D4">
        <w:rPr>
          <w:rFonts w:ascii="仿宋_GB2312" w:eastAsia="仿宋_GB2312" w:hAnsi="仿宋" w:hint="eastAsia"/>
          <w:sz w:val="32"/>
          <w:szCs w:val="32"/>
        </w:rPr>
        <w:t>明其他可能对基金份额持有人权利义务产生重大影响需要召开基金份额持有人大会的情形</w:t>
      </w:r>
      <w:bookmarkStart w:id="67" w:name="_GoBack"/>
      <w:bookmarkEnd w:id="67"/>
      <w:r w:rsidR="002159C4">
        <w:rPr>
          <w:rFonts w:ascii="仿宋_GB2312" w:eastAsia="仿宋_GB2312" w:hAnsi="仿宋" w:hint="eastAsia"/>
          <w:sz w:val="32"/>
          <w:szCs w:val="32"/>
        </w:rPr>
        <w:t>：</w:t>
      </w:r>
    </w:p>
    <w:p w:rsidR="007735FE" w:rsidRPr="00AB2CAE" w:rsidRDefault="007735FE" w:rsidP="00150663">
      <w:pPr>
        <w:pStyle w:val="12"/>
        <w:numPr>
          <w:ilvl w:val="0"/>
          <w:numId w:val="14"/>
        </w:numPr>
        <w:spacing w:before="0" w:after="0"/>
        <w:ind w:left="0" w:firstLine="640"/>
        <w:rPr>
          <w:rFonts w:ascii="仿宋_GB2312" w:eastAsia="仿宋_GB2312" w:hAnsi="仿宋"/>
          <w:sz w:val="32"/>
        </w:rPr>
      </w:pPr>
      <w:r w:rsidRPr="00AB2CAE">
        <w:rPr>
          <w:rFonts w:ascii="仿宋_GB2312" w:eastAsia="仿宋_GB2312" w:hAnsi="仿宋" w:hint="eastAsia"/>
          <w:sz w:val="32"/>
        </w:rPr>
        <w:t>决定延长基金合同期限；</w:t>
      </w:r>
    </w:p>
    <w:p w:rsidR="00375B1F" w:rsidRPr="008624B2" w:rsidRDefault="00FD2F72" w:rsidP="00150663">
      <w:pPr>
        <w:pStyle w:val="12"/>
        <w:numPr>
          <w:ilvl w:val="0"/>
          <w:numId w:val="14"/>
        </w:numPr>
        <w:spacing w:before="0" w:after="0"/>
        <w:ind w:left="0" w:firstLine="640"/>
        <w:rPr>
          <w:rFonts w:ascii="仿宋_GB2312" w:eastAsia="仿宋_GB2312" w:hAnsi="仿宋"/>
          <w:sz w:val="32"/>
        </w:rPr>
      </w:pPr>
      <w:r w:rsidRPr="008624B2">
        <w:rPr>
          <w:rFonts w:ascii="仿宋_GB2312" w:eastAsia="仿宋_GB2312" w:hAnsi="仿宋" w:hint="eastAsia"/>
          <w:sz w:val="32"/>
        </w:rPr>
        <w:lastRenderedPageBreak/>
        <w:t>决定修改基金合同的重要内容或者提前终止基金合同</w:t>
      </w:r>
      <w:r w:rsidR="00BA1C44" w:rsidRPr="008624B2">
        <w:rPr>
          <w:rFonts w:ascii="仿宋_GB2312" w:eastAsia="仿宋_GB2312" w:hAnsi="仿宋"/>
          <w:sz w:val="32"/>
        </w:rPr>
        <w:t>;</w:t>
      </w:r>
    </w:p>
    <w:p w:rsidR="00375B1F" w:rsidRPr="00AB2CAE" w:rsidRDefault="00FD2F72" w:rsidP="00150663">
      <w:pPr>
        <w:pStyle w:val="12"/>
        <w:numPr>
          <w:ilvl w:val="0"/>
          <w:numId w:val="14"/>
        </w:numPr>
        <w:spacing w:before="0" w:after="0"/>
        <w:ind w:left="0" w:firstLine="640"/>
        <w:rPr>
          <w:rFonts w:ascii="仿宋_GB2312" w:eastAsia="仿宋_GB2312" w:hAnsi="仿宋"/>
          <w:sz w:val="32"/>
        </w:rPr>
      </w:pPr>
      <w:r w:rsidRPr="008624B2">
        <w:rPr>
          <w:rFonts w:ascii="仿宋_GB2312" w:eastAsia="仿宋_GB2312" w:hAnsi="仿宋" w:hint="eastAsia"/>
          <w:sz w:val="32"/>
        </w:rPr>
        <w:t>决定更换</w:t>
      </w:r>
      <w:r w:rsidR="00BA1C44" w:rsidRPr="008624B2">
        <w:rPr>
          <w:rFonts w:ascii="仿宋_GB2312" w:eastAsia="仿宋_GB2312" w:hAnsi="仿宋" w:hint="eastAsia"/>
          <w:sz w:val="32"/>
        </w:rPr>
        <w:t>基金管理人、基金托管人；</w:t>
      </w:r>
    </w:p>
    <w:p w:rsidR="00375B1F" w:rsidRPr="00AB2CAE" w:rsidRDefault="00FD2F72" w:rsidP="00150663">
      <w:pPr>
        <w:pStyle w:val="12"/>
        <w:numPr>
          <w:ilvl w:val="0"/>
          <w:numId w:val="14"/>
        </w:numPr>
        <w:spacing w:before="0" w:after="0"/>
        <w:ind w:left="0" w:firstLine="640"/>
        <w:rPr>
          <w:rFonts w:ascii="仿宋_GB2312" w:eastAsia="仿宋_GB2312" w:hAnsi="仿宋"/>
          <w:sz w:val="32"/>
        </w:rPr>
      </w:pPr>
      <w:r w:rsidRPr="008624B2">
        <w:rPr>
          <w:rFonts w:ascii="仿宋_GB2312" w:eastAsia="仿宋_GB2312" w:hAnsi="仿宋" w:hint="eastAsia"/>
          <w:sz w:val="32"/>
        </w:rPr>
        <w:t>决定调整</w:t>
      </w:r>
      <w:r w:rsidR="00BA1C44" w:rsidRPr="008624B2">
        <w:rPr>
          <w:rFonts w:ascii="仿宋_GB2312" w:eastAsia="仿宋_GB2312" w:hAnsi="仿宋" w:hint="eastAsia"/>
          <w:sz w:val="32"/>
        </w:rPr>
        <w:t>基金管理人</w:t>
      </w:r>
      <w:r w:rsidR="000F27E9">
        <w:rPr>
          <w:rFonts w:ascii="仿宋_GB2312" w:eastAsia="仿宋_GB2312" w:hAnsi="仿宋" w:hint="eastAsia"/>
          <w:sz w:val="32"/>
        </w:rPr>
        <w:t>、</w:t>
      </w:r>
      <w:r w:rsidR="00BA1C44" w:rsidRPr="008624B2">
        <w:rPr>
          <w:rFonts w:ascii="仿宋_GB2312" w:eastAsia="仿宋_GB2312" w:hAnsi="仿宋" w:hint="eastAsia"/>
          <w:sz w:val="32"/>
        </w:rPr>
        <w:t>基金托管人的报酬标准；</w:t>
      </w:r>
    </w:p>
    <w:p w:rsidR="002E4F7E" w:rsidRPr="00AB2CAE" w:rsidRDefault="00BA1C44" w:rsidP="00150663">
      <w:pPr>
        <w:pStyle w:val="12"/>
        <w:numPr>
          <w:ilvl w:val="0"/>
          <w:numId w:val="14"/>
        </w:numPr>
        <w:spacing w:before="0" w:after="0"/>
        <w:ind w:left="0" w:firstLine="640"/>
        <w:rPr>
          <w:rFonts w:ascii="仿宋_GB2312" w:eastAsia="仿宋_GB2312" w:hAnsi="仿宋"/>
          <w:sz w:val="32"/>
        </w:rPr>
      </w:pPr>
      <w:r w:rsidRPr="008624B2">
        <w:rPr>
          <w:rFonts w:ascii="仿宋_GB2312" w:eastAsia="仿宋_GB2312" w:hAnsi="仿宋" w:hint="eastAsia"/>
          <w:sz w:val="32"/>
        </w:rPr>
        <w:t>基金合同约定的其他情形。</w:t>
      </w:r>
    </w:p>
    <w:p w:rsidR="000F27E9" w:rsidRPr="00AB2CAE" w:rsidRDefault="00354BBF">
      <w:pPr>
        <w:pStyle w:val="12"/>
        <w:spacing w:before="0" w:after="0"/>
        <w:ind w:firstLine="640"/>
        <w:rPr>
          <w:rFonts w:ascii="仿宋_GB2312" w:eastAsia="仿宋_GB2312" w:hAnsi="仿宋"/>
          <w:sz w:val="32"/>
        </w:rPr>
      </w:pPr>
      <w:r>
        <w:rPr>
          <w:rFonts w:ascii="仿宋_GB2312" w:eastAsia="仿宋_GB2312" w:hAnsi="仿宋" w:hint="eastAsia"/>
          <w:sz w:val="32"/>
        </w:rPr>
        <w:t>针</w:t>
      </w:r>
      <w:r w:rsidR="002E4F7E" w:rsidRPr="002E4F7E">
        <w:rPr>
          <w:rFonts w:ascii="仿宋_GB2312" w:eastAsia="仿宋_GB2312" w:hAnsi="仿宋" w:hint="eastAsia"/>
          <w:sz w:val="32"/>
        </w:rPr>
        <w:t>对前款所列事项</w:t>
      </w:r>
      <w:r>
        <w:rPr>
          <w:rFonts w:ascii="仿宋_GB2312" w:eastAsia="仿宋_GB2312" w:hAnsi="仿宋" w:hint="eastAsia"/>
          <w:sz w:val="32"/>
        </w:rPr>
        <w:t>，</w:t>
      </w:r>
      <w:r w:rsidR="002E4F7E">
        <w:rPr>
          <w:rFonts w:ascii="仿宋_GB2312" w:eastAsia="仿宋_GB2312" w:hAnsi="仿宋" w:hint="eastAsia"/>
          <w:sz w:val="32"/>
        </w:rPr>
        <w:t>基金份额持有人</w:t>
      </w:r>
      <w:r w:rsidR="002E4F7E" w:rsidRPr="00AB2CAE">
        <w:rPr>
          <w:rFonts w:ascii="仿宋_GB2312" w:eastAsia="仿宋_GB2312" w:hAnsi="仿宋" w:hint="eastAsia"/>
          <w:sz w:val="32"/>
        </w:rPr>
        <w:t>以书面形式一致表示同意的</w:t>
      </w:r>
      <w:r w:rsidR="002E4F7E" w:rsidRPr="00AB2CAE">
        <w:rPr>
          <w:rFonts w:ascii="仿宋_GB2312" w:eastAsia="仿宋_GB2312" w:hAnsi="仿宋"/>
          <w:sz w:val="32"/>
        </w:rPr>
        <w:t>,可以不召开</w:t>
      </w:r>
      <w:r w:rsidR="002E4F7E">
        <w:rPr>
          <w:rFonts w:ascii="仿宋_GB2312" w:eastAsia="仿宋_GB2312" w:hAnsi="仿宋" w:hint="eastAsia"/>
          <w:sz w:val="32"/>
        </w:rPr>
        <w:t>基金份额持有人大会</w:t>
      </w:r>
      <w:r w:rsidR="002E4F7E" w:rsidRPr="002E4F7E">
        <w:rPr>
          <w:rFonts w:ascii="仿宋_GB2312" w:eastAsia="仿宋_GB2312" w:hAnsi="仿宋" w:hint="eastAsia"/>
          <w:sz w:val="32"/>
        </w:rPr>
        <w:t>直接</w:t>
      </w:r>
      <w:proofErr w:type="gramStart"/>
      <w:r w:rsidR="002E4F7E" w:rsidRPr="002E4F7E">
        <w:rPr>
          <w:rFonts w:ascii="仿宋_GB2312" w:eastAsia="仿宋_GB2312" w:hAnsi="仿宋" w:hint="eastAsia"/>
          <w:sz w:val="32"/>
        </w:rPr>
        <w:t>作出</w:t>
      </w:r>
      <w:proofErr w:type="gramEnd"/>
      <w:r w:rsidR="002E4F7E">
        <w:rPr>
          <w:rFonts w:ascii="仿宋_GB2312" w:eastAsia="仿宋_GB2312" w:hAnsi="仿宋" w:hint="eastAsia"/>
          <w:sz w:val="32"/>
        </w:rPr>
        <w:t>决议</w:t>
      </w:r>
      <w:r w:rsidR="002E4F7E" w:rsidRPr="00AB2CAE">
        <w:rPr>
          <w:rFonts w:ascii="仿宋_GB2312" w:eastAsia="仿宋_GB2312" w:hAnsi="仿宋"/>
          <w:sz w:val="32"/>
        </w:rPr>
        <w:t>,</w:t>
      </w:r>
      <w:r w:rsidR="002E4F7E" w:rsidRPr="002E4F7E">
        <w:rPr>
          <w:rFonts w:ascii="仿宋_GB2312" w:eastAsia="仿宋_GB2312" w:hAnsi="仿宋" w:hint="eastAsia"/>
          <w:sz w:val="32"/>
        </w:rPr>
        <w:t>并由全体</w:t>
      </w:r>
      <w:r w:rsidR="002E4F7E">
        <w:rPr>
          <w:rFonts w:ascii="仿宋_GB2312" w:eastAsia="仿宋_GB2312" w:hAnsi="仿宋" w:hint="eastAsia"/>
          <w:sz w:val="32"/>
        </w:rPr>
        <w:t>基金份额持有人</w:t>
      </w:r>
      <w:r w:rsidR="002E4F7E" w:rsidRPr="002E4F7E">
        <w:rPr>
          <w:rFonts w:ascii="仿宋_GB2312" w:eastAsia="仿宋_GB2312" w:hAnsi="仿宋" w:hint="eastAsia"/>
          <w:sz w:val="32"/>
        </w:rPr>
        <w:t>在</w:t>
      </w:r>
      <w:r w:rsidR="002E4F7E">
        <w:rPr>
          <w:rFonts w:ascii="仿宋_GB2312" w:eastAsia="仿宋_GB2312" w:hAnsi="仿宋" w:hint="eastAsia"/>
          <w:sz w:val="32"/>
        </w:rPr>
        <w:t>决议</w:t>
      </w:r>
      <w:r w:rsidR="002E4F7E" w:rsidRPr="00AB2CAE">
        <w:rPr>
          <w:rFonts w:ascii="仿宋_GB2312" w:eastAsia="仿宋_GB2312" w:hAnsi="仿宋" w:hint="eastAsia"/>
          <w:sz w:val="32"/>
        </w:rPr>
        <w:t>文件上签名、盖章。</w:t>
      </w:r>
    </w:p>
    <w:p w:rsidR="000F27E9" w:rsidRPr="002102A5" w:rsidRDefault="000F27E9" w:rsidP="00150663">
      <w:pPr>
        <w:pStyle w:val="12"/>
        <w:numPr>
          <w:ilvl w:val="0"/>
          <w:numId w:val="3"/>
        </w:numPr>
        <w:tabs>
          <w:tab w:val="left" w:pos="1843"/>
        </w:tabs>
        <w:spacing w:before="0" w:after="0"/>
        <w:ind w:left="0" w:firstLine="640"/>
        <w:rPr>
          <w:rFonts w:ascii="仿宋_GB2312" w:eastAsia="仿宋_GB2312" w:hAnsi="仿宋"/>
          <w:sz w:val="32"/>
          <w:szCs w:val="32"/>
        </w:rPr>
      </w:pPr>
      <w:r w:rsidRPr="002E74FF">
        <w:rPr>
          <w:rFonts w:ascii="仿宋_GB2312" w:eastAsia="仿宋_GB2312" w:hAnsi="仿宋" w:hint="eastAsia"/>
          <w:sz w:val="32"/>
          <w:szCs w:val="32"/>
        </w:rPr>
        <w:t>按照基金合同的约定，基金份额持有人大会可以设立</w:t>
      </w:r>
      <w:r w:rsidR="002D26EC">
        <w:rPr>
          <w:rFonts w:ascii="仿宋_GB2312" w:eastAsia="仿宋_GB2312" w:hAnsi="仿宋" w:hint="eastAsia"/>
          <w:sz w:val="32"/>
          <w:szCs w:val="32"/>
        </w:rPr>
        <w:t>日常</w:t>
      </w:r>
      <w:r w:rsidRPr="00DF07D4">
        <w:rPr>
          <w:rFonts w:ascii="仿宋_GB2312" w:eastAsia="仿宋_GB2312" w:hAnsi="仿宋" w:hint="eastAsia"/>
          <w:sz w:val="32"/>
          <w:szCs w:val="32"/>
        </w:rPr>
        <w:t>机构，</w:t>
      </w:r>
      <w:r w:rsidRPr="002102A5">
        <w:rPr>
          <w:rFonts w:ascii="仿宋_GB2312" w:eastAsia="仿宋_GB2312" w:hAnsi="仿宋" w:hint="eastAsia"/>
          <w:sz w:val="32"/>
          <w:szCs w:val="32"/>
        </w:rPr>
        <w:t>行使下列职权：</w:t>
      </w:r>
    </w:p>
    <w:p w:rsidR="000F27E9" w:rsidRDefault="000F27E9" w:rsidP="00150663">
      <w:pPr>
        <w:pStyle w:val="12"/>
        <w:numPr>
          <w:ilvl w:val="0"/>
          <w:numId w:val="16"/>
        </w:numPr>
        <w:spacing w:before="0" w:after="0"/>
        <w:ind w:left="0" w:firstLine="640"/>
        <w:rPr>
          <w:rFonts w:ascii="仿宋_GB2312" w:eastAsia="仿宋_GB2312" w:hAnsi="仿宋"/>
          <w:sz w:val="32"/>
        </w:rPr>
      </w:pPr>
      <w:r>
        <w:rPr>
          <w:rFonts w:ascii="仿宋_GB2312" w:eastAsia="仿宋_GB2312" w:hAnsi="仿宋" w:hint="eastAsia"/>
          <w:sz w:val="32"/>
        </w:rPr>
        <w:t>召集基金份额持有人大会；</w:t>
      </w:r>
    </w:p>
    <w:p w:rsidR="000F27E9" w:rsidRDefault="000F27E9" w:rsidP="00150663">
      <w:pPr>
        <w:pStyle w:val="12"/>
        <w:numPr>
          <w:ilvl w:val="0"/>
          <w:numId w:val="16"/>
        </w:numPr>
        <w:spacing w:before="0" w:after="0"/>
        <w:ind w:left="0" w:firstLine="640"/>
        <w:rPr>
          <w:rFonts w:ascii="仿宋_GB2312" w:eastAsia="仿宋_GB2312" w:hAnsi="仿宋"/>
          <w:sz w:val="32"/>
        </w:rPr>
      </w:pPr>
      <w:r>
        <w:rPr>
          <w:rFonts w:ascii="仿宋_GB2312" w:eastAsia="仿宋_GB2312" w:hAnsi="仿宋" w:hint="eastAsia"/>
          <w:sz w:val="32"/>
        </w:rPr>
        <w:t>提请更换基金管理人、基金托管人；</w:t>
      </w:r>
    </w:p>
    <w:p w:rsidR="000F27E9" w:rsidRDefault="000F27E9" w:rsidP="00150663">
      <w:pPr>
        <w:pStyle w:val="12"/>
        <w:numPr>
          <w:ilvl w:val="0"/>
          <w:numId w:val="16"/>
        </w:numPr>
        <w:spacing w:before="0" w:after="0"/>
        <w:ind w:left="0" w:firstLine="640"/>
        <w:rPr>
          <w:rFonts w:ascii="仿宋_GB2312" w:eastAsia="仿宋_GB2312" w:hAnsi="仿宋"/>
          <w:sz w:val="32"/>
        </w:rPr>
      </w:pPr>
      <w:r>
        <w:rPr>
          <w:rFonts w:ascii="仿宋_GB2312" w:eastAsia="仿宋_GB2312" w:hAnsi="仿宋" w:hint="eastAsia"/>
          <w:sz w:val="32"/>
        </w:rPr>
        <w:t>监督基金管理人的投资运作、基金托管人的托管活动；</w:t>
      </w:r>
    </w:p>
    <w:p w:rsidR="000F27E9" w:rsidRDefault="000F27E9" w:rsidP="00150663">
      <w:pPr>
        <w:pStyle w:val="12"/>
        <w:numPr>
          <w:ilvl w:val="0"/>
          <w:numId w:val="16"/>
        </w:numPr>
        <w:spacing w:before="0" w:after="0"/>
        <w:ind w:left="0" w:firstLine="640"/>
        <w:rPr>
          <w:rFonts w:ascii="仿宋_GB2312" w:eastAsia="仿宋_GB2312" w:hAnsi="仿宋"/>
          <w:sz w:val="32"/>
        </w:rPr>
      </w:pPr>
      <w:r>
        <w:rPr>
          <w:rFonts w:ascii="仿宋_GB2312" w:eastAsia="仿宋_GB2312" w:hAnsi="仿宋" w:hint="eastAsia"/>
          <w:sz w:val="32"/>
        </w:rPr>
        <w:t>提请调整基金管理人、基金托管人的报酬标准；</w:t>
      </w:r>
    </w:p>
    <w:p w:rsidR="000F27E9" w:rsidRPr="00AB2CAE" w:rsidRDefault="00CC374A" w:rsidP="00150663">
      <w:pPr>
        <w:pStyle w:val="12"/>
        <w:numPr>
          <w:ilvl w:val="0"/>
          <w:numId w:val="16"/>
        </w:numPr>
        <w:spacing w:before="0" w:after="0"/>
        <w:ind w:left="0" w:firstLine="640"/>
        <w:rPr>
          <w:rFonts w:ascii="仿宋_GB2312" w:eastAsia="仿宋_GB2312" w:hAnsi="仿宋"/>
          <w:sz w:val="32"/>
        </w:rPr>
      </w:pPr>
      <w:r>
        <w:rPr>
          <w:rFonts w:ascii="仿宋_GB2312" w:eastAsia="仿宋_GB2312" w:hAnsi="仿宋" w:hint="eastAsia"/>
          <w:sz w:val="32"/>
        </w:rPr>
        <w:t>基金合同约定的其他职权</w:t>
      </w:r>
      <w:r w:rsidR="000F27E9" w:rsidRPr="00AB2CAE">
        <w:rPr>
          <w:rFonts w:ascii="仿宋_GB2312" w:eastAsia="仿宋_GB2312" w:hAnsi="仿宋" w:hint="eastAsia"/>
          <w:sz w:val="32"/>
        </w:rPr>
        <w:t>。</w:t>
      </w:r>
    </w:p>
    <w:p w:rsidR="00942936" w:rsidRPr="00B15A90" w:rsidRDefault="00942936" w:rsidP="00150663">
      <w:pPr>
        <w:pStyle w:val="12"/>
        <w:numPr>
          <w:ilvl w:val="0"/>
          <w:numId w:val="3"/>
        </w:numPr>
        <w:tabs>
          <w:tab w:val="left" w:pos="1843"/>
        </w:tabs>
        <w:spacing w:before="0" w:after="0"/>
        <w:ind w:left="0" w:firstLine="640"/>
        <w:rPr>
          <w:rFonts w:ascii="仿宋_GB2312" w:eastAsia="仿宋_GB2312" w:hAnsi="仿宋"/>
          <w:sz w:val="32"/>
          <w:szCs w:val="32"/>
        </w:rPr>
      </w:pPr>
      <w:r w:rsidRPr="002E74FF">
        <w:rPr>
          <w:rFonts w:ascii="仿宋_GB2312" w:eastAsia="仿宋_GB2312" w:hAnsi="仿宋" w:hint="eastAsia"/>
          <w:sz w:val="32"/>
          <w:szCs w:val="32"/>
        </w:rPr>
        <w:t>基金份额持有人大会日常机构应当由基金份额持有人大会选举产生。</w:t>
      </w:r>
      <w:r w:rsidR="003C5C7E" w:rsidRPr="003C5C7E">
        <w:rPr>
          <w:rFonts w:ascii="仿宋_GB2312" w:eastAsia="仿宋_GB2312" w:hAnsi="仿宋" w:hint="eastAsia"/>
          <w:sz w:val="32"/>
          <w:szCs w:val="32"/>
        </w:rPr>
        <w:t>基金份额持有人大会日常机构的人员构成和更换程序应由基金合同约定。</w:t>
      </w:r>
    </w:p>
    <w:p w:rsidR="00375B1F" w:rsidRPr="00FA3288"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DF07D4">
        <w:rPr>
          <w:rFonts w:ascii="仿宋_GB2312" w:eastAsia="仿宋_GB2312" w:hAnsi="仿宋" w:hint="eastAsia"/>
          <w:sz w:val="32"/>
          <w:szCs w:val="32"/>
        </w:rPr>
        <w:t>根据《基金法》和其他有关规定订</w:t>
      </w:r>
      <w:proofErr w:type="gramStart"/>
      <w:r w:rsidRPr="00DF07D4">
        <w:rPr>
          <w:rFonts w:ascii="仿宋_GB2312" w:eastAsia="仿宋_GB2312" w:hAnsi="仿宋" w:hint="eastAsia"/>
          <w:sz w:val="32"/>
          <w:szCs w:val="32"/>
        </w:rPr>
        <w:t>明基金</w:t>
      </w:r>
      <w:proofErr w:type="gramEnd"/>
      <w:r w:rsidRPr="00DF07D4">
        <w:rPr>
          <w:rFonts w:ascii="仿宋_GB2312" w:eastAsia="仿宋_GB2312" w:hAnsi="仿宋" w:hint="eastAsia"/>
          <w:sz w:val="32"/>
          <w:szCs w:val="32"/>
        </w:rPr>
        <w:t>份额持有人大会</w:t>
      </w:r>
      <w:r w:rsidR="00942936" w:rsidRPr="002102A5">
        <w:rPr>
          <w:rFonts w:ascii="仿宋_GB2312" w:eastAsia="仿宋_GB2312" w:hAnsi="仿宋" w:hint="eastAsia"/>
          <w:sz w:val="32"/>
          <w:szCs w:val="32"/>
        </w:rPr>
        <w:t>及</w:t>
      </w:r>
      <w:r w:rsidR="00942936" w:rsidRPr="0068427D">
        <w:rPr>
          <w:rFonts w:ascii="仿宋_GB2312" w:eastAsia="仿宋_GB2312" w:hAnsi="仿宋"/>
          <w:sz w:val="32"/>
          <w:szCs w:val="32"/>
        </w:rPr>
        <w:t>/或日常机构</w:t>
      </w:r>
      <w:r w:rsidRPr="0068427D">
        <w:rPr>
          <w:rFonts w:ascii="仿宋_GB2312" w:eastAsia="仿宋_GB2312" w:hAnsi="仿宋" w:hint="eastAsia"/>
          <w:sz w:val="32"/>
          <w:szCs w:val="32"/>
        </w:rPr>
        <w:t>的下列事项</w:t>
      </w:r>
      <w:r w:rsidRPr="002E15E2">
        <w:rPr>
          <w:rFonts w:ascii="仿宋_GB2312" w:eastAsia="仿宋_GB2312" w:hAnsi="仿宋"/>
          <w:sz w:val="32"/>
          <w:szCs w:val="32"/>
        </w:rPr>
        <w:t>:</w:t>
      </w:r>
    </w:p>
    <w:p w:rsidR="00375B1F" w:rsidRDefault="00BA1C44" w:rsidP="00150663">
      <w:pPr>
        <w:pStyle w:val="12"/>
        <w:numPr>
          <w:ilvl w:val="0"/>
          <w:numId w:val="15"/>
        </w:numPr>
        <w:spacing w:before="0" w:after="0"/>
        <w:ind w:left="0" w:firstLine="640"/>
        <w:rPr>
          <w:rFonts w:ascii="仿宋_GB2312" w:eastAsia="仿宋_GB2312" w:hAnsi="仿宋"/>
          <w:sz w:val="32"/>
        </w:rPr>
      </w:pPr>
      <w:r>
        <w:rPr>
          <w:rFonts w:ascii="仿宋_GB2312" w:eastAsia="仿宋_GB2312" w:hAnsi="仿宋" w:hint="eastAsia"/>
          <w:sz w:val="32"/>
        </w:rPr>
        <w:t>召集人和召集方式</w:t>
      </w:r>
      <w:r w:rsidR="00FE21E5">
        <w:rPr>
          <w:rFonts w:ascii="仿宋_GB2312" w:eastAsia="仿宋_GB2312" w:hAnsi="仿宋" w:hint="eastAsia"/>
          <w:sz w:val="32"/>
        </w:rPr>
        <w:t>；</w:t>
      </w:r>
    </w:p>
    <w:p w:rsidR="005F28EF" w:rsidRDefault="00BA1C44" w:rsidP="00150663">
      <w:pPr>
        <w:pStyle w:val="12"/>
        <w:numPr>
          <w:ilvl w:val="0"/>
          <w:numId w:val="15"/>
        </w:numPr>
        <w:spacing w:before="0" w:after="0"/>
        <w:ind w:left="0" w:firstLine="640"/>
        <w:rPr>
          <w:rFonts w:ascii="仿宋_GB2312" w:eastAsia="仿宋_GB2312" w:hAnsi="仿宋"/>
          <w:sz w:val="32"/>
        </w:rPr>
      </w:pPr>
      <w:r>
        <w:rPr>
          <w:rFonts w:ascii="仿宋_GB2312" w:eastAsia="仿宋_GB2312" w:hAnsi="仿宋" w:hint="eastAsia"/>
          <w:sz w:val="32"/>
        </w:rPr>
        <w:lastRenderedPageBreak/>
        <w:t>召开</w:t>
      </w:r>
      <w:r w:rsidRPr="00204CCB">
        <w:rPr>
          <w:rFonts w:ascii="仿宋_GB2312" w:eastAsia="仿宋_GB2312" w:hAnsi="仿宋" w:hint="eastAsia"/>
          <w:sz w:val="32"/>
        </w:rPr>
        <w:t>会</w:t>
      </w:r>
      <w:r w:rsidR="00942936" w:rsidRPr="00204CCB">
        <w:rPr>
          <w:rFonts w:ascii="仿宋_GB2312" w:eastAsia="仿宋_GB2312" w:hAnsi="仿宋" w:hint="eastAsia"/>
          <w:sz w:val="32"/>
        </w:rPr>
        <w:t>议</w:t>
      </w:r>
      <w:r w:rsidRPr="00204CCB">
        <w:rPr>
          <w:rFonts w:ascii="仿宋_GB2312" w:eastAsia="仿宋_GB2312" w:hAnsi="仿宋" w:hint="eastAsia"/>
          <w:sz w:val="32"/>
        </w:rPr>
        <w:t>的</w:t>
      </w:r>
      <w:r>
        <w:rPr>
          <w:rFonts w:ascii="仿宋_GB2312" w:eastAsia="仿宋_GB2312" w:hAnsi="仿宋" w:hint="eastAsia"/>
          <w:sz w:val="32"/>
        </w:rPr>
        <w:t>通知时间、通知内容、通知方式</w:t>
      </w:r>
      <w:r w:rsidR="00FE21E5">
        <w:rPr>
          <w:rFonts w:ascii="仿宋_GB2312" w:eastAsia="仿宋_GB2312" w:hAnsi="仿宋" w:hint="eastAsia"/>
          <w:sz w:val="32"/>
        </w:rPr>
        <w:t>；</w:t>
      </w:r>
    </w:p>
    <w:p w:rsidR="00375B1F" w:rsidRPr="005F28EF" w:rsidRDefault="00BA1C44" w:rsidP="00150663">
      <w:pPr>
        <w:pStyle w:val="12"/>
        <w:numPr>
          <w:ilvl w:val="0"/>
          <w:numId w:val="15"/>
        </w:numPr>
        <w:spacing w:before="0" w:after="0"/>
        <w:ind w:left="0" w:firstLine="640"/>
        <w:rPr>
          <w:rFonts w:ascii="仿宋_GB2312" w:eastAsia="仿宋_GB2312" w:hAnsi="仿宋"/>
          <w:sz w:val="32"/>
        </w:rPr>
      </w:pPr>
      <w:r w:rsidRPr="005F28EF">
        <w:rPr>
          <w:rFonts w:ascii="仿宋_GB2312" w:eastAsia="仿宋_GB2312" w:hAnsi="仿宋" w:hint="eastAsia"/>
          <w:sz w:val="32"/>
        </w:rPr>
        <w:t>出席会议的方式</w:t>
      </w:r>
      <w:r w:rsidR="00D97AA8" w:rsidRPr="005F28EF">
        <w:rPr>
          <w:rFonts w:ascii="仿宋_GB2312" w:eastAsia="仿宋_GB2312" w:hAnsi="仿宋" w:hint="eastAsia"/>
          <w:sz w:val="32"/>
        </w:rPr>
        <w:t>（</w:t>
      </w:r>
      <w:r w:rsidR="000078F3" w:rsidRPr="005F28EF">
        <w:rPr>
          <w:rFonts w:ascii="仿宋_GB2312" w:eastAsia="仿宋_GB2312" w:hAnsi="仿宋" w:hint="eastAsia"/>
          <w:sz w:val="32"/>
        </w:rPr>
        <w:t>基金份额持有人大会可以采取现场方式召开，也可以采取通讯等方式召开</w:t>
      </w:r>
      <w:r w:rsidR="00D97AA8" w:rsidRPr="005F28EF">
        <w:rPr>
          <w:rFonts w:ascii="仿宋_GB2312" w:eastAsia="仿宋_GB2312" w:hAnsi="仿宋" w:hint="eastAsia"/>
          <w:sz w:val="32"/>
        </w:rPr>
        <w:t>）</w:t>
      </w:r>
      <w:r w:rsidR="00FE21E5">
        <w:rPr>
          <w:rFonts w:ascii="仿宋_GB2312" w:eastAsia="仿宋_GB2312" w:hAnsi="仿宋" w:hint="eastAsia"/>
          <w:sz w:val="32"/>
        </w:rPr>
        <w:t>；</w:t>
      </w:r>
    </w:p>
    <w:p w:rsidR="00375B1F" w:rsidRDefault="00BA1C44" w:rsidP="00150663">
      <w:pPr>
        <w:pStyle w:val="12"/>
        <w:numPr>
          <w:ilvl w:val="0"/>
          <w:numId w:val="15"/>
        </w:numPr>
        <w:spacing w:before="0" w:after="0"/>
        <w:ind w:left="0" w:firstLine="640"/>
        <w:rPr>
          <w:rFonts w:ascii="仿宋_GB2312" w:eastAsia="仿宋_GB2312" w:hAnsi="仿宋"/>
          <w:sz w:val="32"/>
        </w:rPr>
      </w:pPr>
      <w:r>
        <w:rPr>
          <w:rFonts w:ascii="仿宋_GB2312" w:eastAsia="仿宋_GB2312" w:hAnsi="仿宋" w:hint="eastAsia"/>
          <w:sz w:val="32"/>
        </w:rPr>
        <w:t>议事内容与程序</w:t>
      </w:r>
      <w:r w:rsidR="00FE21E5">
        <w:rPr>
          <w:rFonts w:ascii="仿宋_GB2312" w:eastAsia="仿宋_GB2312" w:hAnsi="仿宋" w:hint="eastAsia"/>
          <w:sz w:val="32"/>
        </w:rPr>
        <w:t>；</w:t>
      </w:r>
    </w:p>
    <w:p w:rsidR="005B3442" w:rsidRDefault="00BA1C44" w:rsidP="00150663">
      <w:pPr>
        <w:pStyle w:val="12"/>
        <w:numPr>
          <w:ilvl w:val="0"/>
          <w:numId w:val="15"/>
        </w:numPr>
        <w:spacing w:before="0" w:after="0"/>
        <w:ind w:left="0" w:firstLine="640"/>
        <w:rPr>
          <w:rFonts w:ascii="仿宋_GB2312" w:eastAsia="仿宋_GB2312" w:hAnsi="仿宋"/>
          <w:sz w:val="32"/>
        </w:rPr>
      </w:pPr>
      <w:r>
        <w:rPr>
          <w:rFonts w:ascii="仿宋_GB2312" w:eastAsia="仿宋_GB2312" w:hAnsi="仿宋" w:hint="eastAsia"/>
          <w:sz w:val="32"/>
        </w:rPr>
        <w:t>决议形成的条件、表决方式、程序</w:t>
      </w:r>
      <w:r w:rsidR="005B3442">
        <w:rPr>
          <w:rFonts w:ascii="仿宋_GB2312" w:eastAsia="仿宋_GB2312" w:hAnsi="仿宋" w:hint="eastAsia"/>
          <w:sz w:val="32"/>
        </w:rPr>
        <w:t>；</w:t>
      </w:r>
    </w:p>
    <w:p w:rsidR="00375B1F" w:rsidRDefault="005B3442" w:rsidP="00150663">
      <w:pPr>
        <w:pStyle w:val="12"/>
        <w:numPr>
          <w:ilvl w:val="0"/>
          <w:numId w:val="15"/>
        </w:numPr>
        <w:spacing w:before="0" w:after="0"/>
        <w:ind w:left="0" w:firstLine="640"/>
        <w:rPr>
          <w:rFonts w:ascii="仿宋_GB2312" w:eastAsia="仿宋_GB2312" w:hAnsi="仿宋"/>
          <w:sz w:val="32"/>
        </w:rPr>
      </w:pPr>
      <w:r>
        <w:rPr>
          <w:rFonts w:ascii="仿宋_GB2312" w:eastAsia="仿宋_GB2312" w:hAnsi="仿宋" w:hint="eastAsia"/>
          <w:sz w:val="32"/>
        </w:rPr>
        <w:t>基金合同约定的其他事项。</w:t>
      </w:r>
    </w:p>
    <w:p w:rsidR="00D34B73" w:rsidRPr="002E15E2" w:rsidRDefault="00D34B73" w:rsidP="00150663">
      <w:pPr>
        <w:pStyle w:val="12"/>
        <w:numPr>
          <w:ilvl w:val="0"/>
          <w:numId w:val="3"/>
        </w:numPr>
        <w:tabs>
          <w:tab w:val="left" w:pos="1843"/>
        </w:tabs>
        <w:spacing w:before="0" w:after="0"/>
        <w:ind w:left="0" w:firstLine="640"/>
        <w:rPr>
          <w:rFonts w:ascii="仿宋_GB2312" w:eastAsia="仿宋_GB2312" w:hAnsi="仿宋"/>
          <w:sz w:val="32"/>
        </w:rPr>
      </w:pPr>
      <w:r w:rsidRPr="003C5C7E">
        <w:rPr>
          <w:rFonts w:ascii="仿宋_GB2312" w:eastAsia="仿宋_GB2312" w:hAnsi="仿宋" w:hint="eastAsia"/>
          <w:sz w:val="32"/>
        </w:rPr>
        <w:t>基金份额持有人大会及其日常机构不得直接参与或者干涉基金的投资管理活动。</w:t>
      </w:r>
    </w:p>
    <w:p w:rsidR="00375B1F" w:rsidRDefault="00BA1C44">
      <w:pPr>
        <w:pStyle w:val="a"/>
        <w:spacing w:before="0" w:after="0"/>
        <w:ind w:left="0"/>
        <w:rPr>
          <w:sz w:val="32"/>
        </w:rPr>
      </w:pPr>
      <w:bookmarkStart w:id="68" w:name="_Toc437344452"/>
      <w:bookmarkStart w:id="69" w:name="_Toc437348780"/>
      <w:bookmarkStart w:id="70" w:name="_Toc437525270"/>
      <w:bookmarkStart w:id="71" w:name="_Toc437529517"/>
      <w:bookmarkStart w:id="72" w:name="_Toc437531442"/>
      <w:bookmarkStart w:id="73" w:name="_Toc438051761"/>
      <w:bookmarkStart w:id="74" w:name="_Toc437525271"/>
      <w:bookmarkStart w:id="75" w:name="_Toc437529518"/>
      <w:bookmarkStart w:id="76" w:name="_Toc437531443"/>
      <w:bookmarkStart w:id="77" w:name="_Toc438051762"/>
      <w:bookmarkStart w:id="78" w:name="_Toc437344453"/>
      <w:bookmarkStart w:id="79" w:name="_Toc437348781"/>
      <w:bookmarkStart w:id="80" w:name="_Toc437525272"/>
      <w:bookmarkStart w:id="81" w:name="_Toc437529519"/>
      <w:bookmarkStart w:id="82" w:name="_Toc437531444"/>
      <w:bookmarkStart w:id="83" w:name="_Toc438051763"/>
      <w:bookmarkStart w:id="84" w:name="_Toc437344454"/>
      <w:bookmarkStart w:id="85" w:name="_Toc437348782"/>
      <w:bookmarkStart w:id="86" w:name="_Toc437525273"/>
      <w:bookmarkStart w:id="87" w:name="_Toc437529520"/>
      <w:bookmarkStart w:id="88" w:name="_Toc437531445"/>
      <w:bookmarkStart w:id="89" w:name="_Toc438051764"/>
      <w:bookmarkStart w:id="90" w:name="_Toc437344455"/>
      <w:bookmarkStart w:id="91" w:name="_Toc437348783"/>
      <w:bookmarkStart w:id="92" w:name="_Toc437525274"/>
      <w:bookmarkStart w:id="93" w:name="_Toc437529521"/>
      <w:bookmarkStart w:id="94" w:name="_Toc437531446"/>
      <w:bookmarkStart w:id="95" w:name="_Toc438051765"/>
      <w:bookmarkStart w:id="96" w:name="_Toc437344456"/>
      <w:bookmarkStart w:id="97" w:name="_Toc437348784"/>
      <w:bookmarkStart w:id="98" w:name="_Toc437525275"/>
      <w:bookmarkStart w:id="99" w:name="_Toc437529522"/>
      <w:bookmarkStart w:id="100" w:name="_Toc437531447"/>
      <w:bookmarkStart w:id="101" w:name="_Toc438051766"/>
      <w:bookmarkStart w:id="102" w:name="_Toc437344457"/>
      <w:bookmarkStart w:id="103" w:name="_Toc437348785"/>
      <w:bookmarkStart w:id="104" w:name="_Toc437525276"/>
      <w:bookmarkStart w:id="105" w:name="_Toc437529523"/>
      <w:bookmarkStart w:id="106" w:name="_Toc437531448"/>
      <w:bookmarkStart w:id="107" w:name="_Toc438051767"/>
      <w:bookmarkStart w:id="108" w:name="_Toc437344458"/>
      <w:bookmarkStart w:id="109" w:name="_Toc437348786"/>
      <w:bookmarkStart w:id="110" w:name="_Toc437525277"/>
      <w:bookmarkStart w:id="111" w:name="_Toc437529524"/>
      <w:bookmarkStart w:id="112" w:name="_Toc437531449"/>
      <w:bookmarkStart w:id="113" w:name="_Toc438051768"/>
      <w:bookmarkStart w:id="114" w:name="_Toc437344459"/>
      <w:bookmarkStart w:id="115" w:name="_Toc437348787"/>
      <w:bookmarkStart w:id="116" w:name="_Toc437525278"/>
      <w:bookmarkStart w:id="117" w:name="_Toc437529525"/>
      <w:bookmarkStart w:id="118" w:name="_Toc437531450"/>
      <w:bookmarkStart w:id="119" w:name="_Toc438051769"/>
      <w:bookmarkStart w:id="120" w:name="_Toc437344460"/>
      <w:bookmarkStart w:id="121" w:name="_Toc437348788"/>
      <w:bookmarkStart w:id="122" w:name="_Toc437525279"/>
      <w:bookmarkStart w:id="123" w:name="_Toc437529526"/>
      <w:bookmarkStart w:id="124" w:name="_Toc437531451"/>
      <w:bookmarkStart w:id="125" w:name="_Toc438051770"/>
      <w:bookmarkStart w:id="126" w:name="_Toc437344461"/>
      <w:bookmarkStart w:id="127" w:name="_Toc437348789"/>
      <w:bookmarkStart w:id="128" w:name="_Toc437525280"/>
      <w:bookmarkStart w:id="129" w:name="_Toc437529527"/>
      <w:bookmarkStart w:id="130" w:name="_Toc437531452"/>
      <w:bookmarkStart w:id="131" w:name="_Toc438051771"/>
      <w:bookmarkStart w:id="132" w:name="_Toc437344462"/>
      <w:bookmarkStart w:id="133" w:name="_Toc437348790"/>
      <w:bookmarkStart w:id="134" w:name="_Toc437525281"/>
      <w:bookmarkStart w:id="135" w:name="_Toc437529528"/>
      <w:bookmarkStart w:id="136" w:name="_Toc437531453"/>
      <w:bookmarkStart w:id="137" w:name="_Toc438051772"/>
      <w:bookmarkStart w:id="138" w:name="_Toc437344463"/>
      <w:bookmarkStart w:id="139" w:name="_Toc437348791"/>
      <w:bookmarkStart w:id="140" w:name="_Toc437525282"/>
      <w:bookmarkStart w:id="141" w:name="_Toc437529529"/>
      <w:bookmarkStart w:id="142" w:name="_Toc437531454"/>
      <w:bookmarkStart w:id="143" w:name="_Toc438051773"/>
      <w:bookmarkStart w:id="144" w:name="_Toc437344464"/>
      <w:bookmarkStart w:id="145" w:name="_Toc437348792"/>
      <w:bookmarkStart w:id="146" w:name="_Toc437525283"/>
      <w:bookmarkStart w:id="147" w:name="_Toc437529530"/>
      <w:bookmarkStart w:id="148" w:name="_Toc437531455"/>
      <w:bookmarkStart w:id="149" w:name="_Toc438051774"/>
      <w:bookmarkStart w:id="150" w:name="_Toc437344465"/>
      <w:bookmarkStart w:id="151" w:name="_Toc437348793"/>
      <w:bookmarkStart w:id="152" w:name="_Toc437525284"/>
      <w:bookmarkStart w:id="153" w:name="_Toc437529531"/>
      <w:bookmarkStart w:id="154" w:name="_Toc437531456"/>
      <w:bookmarkStart w:id="155" w:name="_Toc438051775"/>
      <w:bookmarkStart w:id="156" w:name="_Toc437344466"/>
      <w:bookmarkStart w:id="157" w:name="_Toc437348794"/>
      <w:bookmarkStart w:id="158" w:name="_Toc437525285"/>
      <w:bookmarkStart w:id="159" w:name="_Toc437529532"/>
      <w:bookmarkStart w:id="160" w:name="_Toc437531457"/>
      <w:bookmarkStart w:id="161" w:name="_Toc438051776"/>
      <w:bookmarkStart w:id="162" w:name="_Toc437344467"/>
      <w:bookmarkStart w:id="163" w:name="_Toc437348795"/>
      <w:bookmarkStart w:id="164" w:name="_Toc437525286"/>
      <w:bookmarkStart w:id="165" w:name="_Toc437529533"/>
      <w:bookmarkStart w:id="166" w:name="_Toc437531458"/>
      <w:bookmarkStart w:id="167" w:name="_Toc438051777"/>
      <w:bookmarkStart w:id="168" w:name="_Toc437344468"/>
      <w:bookmarkStart w:id="169" w:name="_Toc437348796"/>
      <w:bookmarkStart w:id="170" w:name="_Toc437525287"/>
      <w:bookmarkStart w:id="171" w:name="_Toc437529534"/>
      <w:bookmarkStart w:id="172" w:name="_Toc437531459"/>
      <w:bookmarkStart w:id="173" w:name="_Toc438051778"/>
      <w:bookmarkStart w:id="174" w:name="_Toc436208198"/>
      <w:bookmarkStart w:id="175" w:name="_Toc436493490"/>
      <w:bookmarkStart w:id="176" w:name="_Toc436496801"/>
      <w:bookmarkStart w:id="177" w:name="_Toc436641392"/>
      <w:bookmarkStart w:id="178" w:name="_Toc436666045"/>
      <w:bookmarkStart w:id="179" w:name="_Toc436667378"/>
      <w:bookmarkStart w:id="180" w:name="_Toc436669191"/>
      <w:bookmarkStart w:id="181" w:name="_Toc436669953"/>
      <w:bookmarkStart w:id="182" w:name="_Toc436672350"/>
      <w:bookmarkStart w:id="183" w:name="_Toc436752534"/>
      <w:bookmarkStart w:id="184" w:name="_Toc436817832"/>
      <w:bookmarkStart w:id="185" w:name="_Toc437344469"/>
      <w:bookmarkStart w:id="186" w:name="_Toc437348797"/>
      <w:bookmarkStart w:id="187" w:name="_Toc437525288"/>
      <w:bookmarkStart w:id="188" w:name="_Toc437529535"/>
      <w:bookmarkStart w:id="189" w:name="_Toc437531460"/>
      <w:bookmarkStart w:id="190" w:name="_Toc438051779"/>
      <w:bookmarkStart w:id="191" w:name="_Toc44875590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sz w:val="32"/>
        </w:rPr>
        <w:t>私募基金份额的登记</w:t>
      </w:r>
      <w:bookmarkEnd w:id="191"/>
    </w:p>
    <w:p w:rsidR="00375B1F" w:rsidRPr="005A264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5A264F">
        <w:rPr>
          <w:rFonts w:ascii="仿宋_GB2312" w:eastAsia="仿宋_GB2312" w:hAnsi="仿宋" w:hint="eastAsia"/>
          <w:sz w:val="32"/>
          <w:szCs w:val="32"/>
        </w:rPr>
        <w:t>订明私募基金管理人办理份额登记业务的各项事宜。说明私募基金管理人委托可办理私募基金份额登记业务的其他机构代为办理私募基金份额登记业务的，应当与有关机构签订委托代理协议，并</w:t>
      </w:r>
      <w:r w:rsidRPr="005A264F">
        <w:rPr>
          <w:rFonts w:ascii="仿宋_GB2312" w:eastAsia="仿宋_GB2312" w:hAnsi="仿宋"/>
          <w:sz w:val="32"/>
          <w:szCs w:val="32"/>
        </w:rPr>
        <w:t>订明</w:t>
      </w:r>
      <w:r w:rsidRPr="005A264F">
        <w:rPr>
          <w:rFonts w:ascii="仿宋_GB2312" w:eastAsia="仿宋_GB2312" w:hAnsi="仿宋" w:hint="eastAsia"/>
          <w:sz w:val="32"/>
          <w:szCs w:val="32"/>
        </w:rPr>
        <w:t>份额登记机构的名称、外包业务登记编码、代为办理私募基金份额登记机构的权限和职责等。</w:t>
      </w:r>
    </w:p>
    <w:p w:rsidR="00FF25DE" w:rsidRPr="00E8731E" w:rsidRDefault="00FF25DE"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明全体</w:t>
      </w:r>
      <w:proofErr w:type="gramEnd"/>
      <w:r w:rsidR="00354BBF">
        <w:rPr>
          <w:rFonts w:ascii="仿宋_GB2312" w:eastAsia="仿宋_GB2312" w:hAnsi="仿宋" w:hint="eastAsia"/>
          <w:sz w:val="32"/>
          <w:szCs w:val="32"/>
        </w:rPr>
        <w:t>基金</w:t>
      </w:r>
      <w:r>
        <w:rPr>
          <w:rFonts w:ascii="仿宋_GB2312" w:eastAsia="仿宋_GB2312" w:hAnsi="仿宋" w:hint="eastAsia"/>
          <w:sz w:val="32"/>
          <w:szCs w:val="32"/>
        </w:rPr>
        <w:t>份额持有人同意私募基金管理人、份额登记机构或其他</w:t>
      </w:r>
      <w:r w:rsidR="00E8731E" w:rsidRPr="00962F62">
        <w:rPr>
          <w:rFonts w:ascii="仿宋_GB2312" w:eastAsia="仿宋_GB2312" w:hAnsi="仿宋" w:hint="eastAsia"/>
          <w:sz w:val="32"/>
          <w:szCs w:val="32"/>
        </w:rPr>
        <w:t>份额登记</w:t>
      </w:r>
      <w:r w:rsidRPr="00962F62">
        <w:rPr>
          <w:rFonts w:ascii="仿宋_GB2312" w:eastAsia="仿宋_GB2312" w:hAnsi="仿宋" w:hint="eastAsia"/>
          <w:sz w:val="32"/>
          <w:szCs w:val="32"/>
        </w:rPr>
        <w:t>义务人应当按照</w:t>
      </w:r>
      <w:r w:rsidR="00FF505D" w:rsidRPr="00962F62">
        <w:rPr>
          <w:rFonts w:ascii="仿宋_GB2312" w:eastAsia="仿宋_GB2312" w:hAnsi="仿宋" w:hint="eastAsia"/>
          <w:sz w:val="32"/>
          <w:szCs w:val="32"/>
        </w:rPr>
        <w:t>中国基金业协会</w:t>
      </w:r>
      <w:r w:rsidRPr="00962F62">
        <w:rPr>
          <w:rFonts w:ascii="仿宋_GB2312" w:eastAsia="仿宋_GB2312" w:hAnsi="仿宋" w:hint="eastAsia"/>
          <w:sz w:val="32"/>
          <w:szCs w:val="32"/>
        </w:rPr>
        <w:t>的规定</w:t>
      </w:r>
      <w:r w:rsidR="00E8731E">
        <w:rPr>
          <w:rFonts w:ascii="仿宋_GB2312" w:eastAsia="仿宋_GB2312" w:hAnsi="仿宋" w:hint="eastAsia"/>
          <w:sz w:val="32"/>
          <w:szCs w:val="32"/>
        </w:rPr>
        <w:t>办理基金份额</w:t>
      </w:r>
      <w:r w:rsidR="00354BBF">
        <w:rPr>
          <w:rFonts w:ascii="仿宋_GB2312" w:eastAsia="仿宋_GB2312" w:hAnsi="仿宋" w:hint="eastAsia"/>
          <w:sz w:val="32"/>
          <w:szCs w:val="32"/>
        </w:rPr>
        <w:t>登记</w:t>
      </w:r>
      <w:r w:rsidR="00E8731E">
        <w:rPr>
          <w:rFonts w:ascii="仿宋_GB2312" w:eastAsia="仿宋_GB2312" w:hAnsi="仿宋" w:hint="eastAsia"/>
          <w:sz w:val="32"/>
          <w:szCs w:val="32"/>
        </w:rPr>
        <w:t>数据的备份</w:t>
      </w:r>
      <w:r w:rsidRPr="00962F62">
        <w:rPr>
          <w:rFonts w:ascii="仿宋_GB2312" w:eastAsia="仿宋_GB2312" w:hAnsi="仿宋" w:hint="eastAsia"/>
          <w:sz w:val="32"/>
          <w:szCs w:val="32"/>
        </w:rPr>
        <w:t>。</w:t>
      </w:r>
    </w:p>
    <w:p w:rsidR="00375B1F" w:rsidRDefault="00BA1C44">
      <w:pPr>
        <w:pStyle w:val="a"/>
        <w:spacing w:before="0" w:after="0"/>
        <w:ind w:left="0"/>
        <w:rPr>
          <w:sz w:val="32"/>
        </w:rPr>
      </w:pPr>
      <w:bookmarkStart w:id="192" w:name="_Toc448755907"/>
      <w:r>
        <w:rPr>
          <w:rFonts w:hint="eastAsia"/>
          <w:sz w:val="32"/>
        </w:rPr>
        <w:t>私募基金的投资</w:t>
      </w:r>
      <w:bookmarkEnd w:id="192"/>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说明私募基金财产投资的有关事项，包括但不限于：</w:t>
      </w:r>
    </w:p>
    <w:p w:rsidR="00375B1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投资目标；</w:t>
      </w:r>
    </w:p>
    <w:p w:rsidR="00375B1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投资范围；</w:t>
      </w:r>
      <w:r w:rsidR="005A3BAF" w:rsidDel="005A3BAF">
        <w:rPr>
          <w:rFonts w:ascii="仿宋_GB2312" w:eastAsia="仿宋_GB2312" w:hAnsi="仿宋" w:hint="eastAsia"/>
          <w:sz w:val="32"/>
          <w:szCs w:val="32"/>
        </w:rPr>
        <w:t xml:space="preserve"> </w:t>
      </w:r>
    </w:p>
    <w:p w:rsidR="00375B1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投资策略；</w:t>
      </w:r>
    </w:p>
    <w:p w:rsidR="00375B1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投资限制，</w:t>
      </w:r>
      <w:r>
        <w:rPr>
          <w:rFonts w:ascii="仿宋_GB2312" w:eastAsia="仿宋_GB2312" w:hAnsi="仿宋"/>
          <w:sz w:val="32"/>
          <w:szCs w:val="32"/>
        </w:rPr>
        <w:t>订明</w:t>
      </w:r>
      <w:r>
        <w:rPr>
          <w:rFonts w:ascii="仿宋_GB2312" w:eastAsia="仿宋_GB2312" w:hAnsi="仿宋" w:hint="eastAsia"/>
          <w:sz w:val="32"/>
          <w:szCs w:val="32"/>
        </w:rPr>
        <w:t>按照《</w:t>
      </w:r>
      <w:r w:rsidR="00150663">
        <w:rPr>
          <w:rFonts w:ascii="仿宋_GB2312" w:eastAsia="仿宋_GB2312" w:hAnsi="仿宋" w:hint="eastAsia"/>
          <w:sz w:val="32"/>
          <w:szCs w:val="32"/>
        </w:rPr>
        <w:t>私募办法</w:t>
      </w:r>
      <w:r>
        <w:rPr>
          <w:rFonts w:ascii="仿宋_GB2312" w:eastAsia="仿宋_GB2312" w:hAnsi="仿宋" w:hint="eastAsia"/>
          <w:sz w:val="32"/>
          <w:szCs w:val="32"/>
        </w:rPr>
        <w:t>》</w:t>
      </w:r>
      <w:r w:rsidR="002D39D2">
        <w:rPr>
          <w:rFonts w:ascii="仿宋_GB2312" w:eastAsia="仿宋_GB2312" w:hAnsi="仿宋" w:hint="eastAsia"/>
          <w:sz w:val="32"/>
          <w:szCs w:val="32"/>
        </w:rPr>
        <w:t>、自律规则</w:t>
      </w:r>
      <w:r>
        <w:rPr>
          <w:rFonts w:ascii="仿宋_GB2312" w:eastAsia="仿宋_GB2312" w:hAnsi="仿宋" w:hint="eastAsia"/>
          <w:sz w:val="32"/>
          <w:szCs w:val="32"/>
        </w:rPr>
        <w:t>及其他有关规定和</w:t>
      </w:r>
      <w:r w:rsidR="00480A9F">
        <w:rPr>
          <w:rFonts w:ascii="仿宋_GB2312" w:eastAsia="仿宋_GB2312" w:hAnsi="仿宋" w:hint="eastAsia"/>
          <w:sz w:val="32"/>
          <w:szCs w:val="32"/>
        </w:rPr>
        <w:t>基金</w:t>
      </w:r>
      <w:r>
        <w:rPr>
          <w:rFonts w:ascii="仿宋_GB2312" w:eastAsia="仿宋_GB2312" w:hAnsi="仿宋" w:hint="eastAsia"/>
          <w:sz w:val="32"/>
          <w:szCs w:val="32"/>
        </w:rPr>
        <w:t>合同约定禁止或限制的投资事项；</w:t>
      </w:r>
    </w:p>
    <w:p w:rsidR="00375B1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对于基金合同、交易行为中存在的或可能存在利益冲突的情形及处理方式进行说明；</w:t>
      </w:r>
    </w:p>
    <w:p w:rsidR="005A3BAF" w:rsidRDefault="00BA1C44"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业绩比较基准（如有）</w:t>
      </w:r>
      <w:r w:rsidR="005A3BAF">
        <w:rPr>
          <w:rFonts w:ascii="仿宋_GB2312" w:eastAsia="仿宋_GB2312" w:hAnsi="仿宋" w:hint="eastAsia"/>
          <w:sz w:val="32"/>
          <w:szCs w:val="32"/>
        </w:rPr>
        <w:t>；</w:t>
      </w:r>
    </w:p>
    <w:p w:rsidR="00375B1F" w:rsidRDefault="005A3BAF" w:rsidP="00150663">
      <w:pPr>
        <w:pStyle w:val="12"/>
        <w:numPr>
          <w:ilvl w:val="0"/>
          <w:numId w:val="1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参与融资融券及其他场外证券业务</w:t>
      </w:r>
      <w:r w:rsidR="00303228">
        <w:rPr>
          <w:rFonts w:ascii="仿宋_GB2312" w:eastAsia="仿宋_GB2312" w:hAnsi="仿宋" w:hint="eastAsia"/>
          <w:sz w:val="32"/>
          <w:szCs w:val="32"/>
        </w:rPr>
        <w:t>的情况（如有）</w:t>
      </w:r>
      <w:r>
        <w:rPr>
          <w:rFonts w:ascii="仿宋_GB2312" w:eastAsia="仿宋_GB2312" w:hAnsi="仿宋" w:hint="eastAsia"/>
          <w:sz w:val="32"/>
          <w:szCs w:val="32"/>
        </w:rPr>
        <w:t>。</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根据</w:t>
      </w:r>
      <w:r w:rsidR="00480A9F">
        <w:rPr>
          <w:rFonts w:ascii="仿宋_GB2312" w:eastAsia="仿宋_GB2312" w:hAnsi="仿宋" w:hint="eastAsia"/>
          <w:sz w:val="32"/>
          <w:szCs w:val="32"/>
        </w:rPr>
        <w:t>基金</w:t>
      </w:r>
      <w:r>
        <w:rPr>
          <w:rFonts w:ascii="仿宋_GB2312" w:eastAsia="仿宋_GB2312" w:hAnsi="仿宋" w:hint="eastAsia"/>
          <w:sz w:val="32"/>
          <w:szCs w:val="32"/>
        </w:rPr>
        <w:t>合同约定，可以订明私募基金管理人负责指定私募基金投资经理或投资关键人士，</w:t>
      </w:r>
      <w:r>
        <w:rPr>
          <w:rFonts w:ascii="仿宋_GB2312" w:eastAsia="仿宋_GB2312" w:hAnsi="仿宋"/>
          <w:sz w:val="32"/>
          <w:szCs w:val="32"/>
        </w:rPr>
        <w:t>订明</w:t>
      </w:r>
      <w:r>
        <w:rPr>
          <w:rFonts w:ascii="仿宋_GB2312" w:eastAsia="仿宋_GB2312" w:hAnsi="仿宋" w:hint="eastAsia"/>
          <w:sz w:val="32"/>
          <w:szCs w:val="32"/>
        </w:rPr>
        <w:t>投资经理或投资关键人士的基本情况、变更条件和程序。</w:t>
      </w:r>
    </w:p>
    <w:p w:rsidR="003C5C7E" w:rsidRPr="00150663" w:rsidRDefault="003C5C7E" w:rsidP="002159C4">
      <w:pPr>
        <w:pStyle w:val="12"/>
        <w:numPr>
          <w:ilvl w:val="0"/>
          <w:numId w:val="3"/>
        </w:numPr>
        <w:tabs>
          <w:tab w:val="left" w:pos="1843"/>
        </w:tabs>
        <w:spacing w:before="0" w:after="0"/>
        <w:ind w:left="0" w:firstLine="640"/>
        <w:rPr>
          <w:rFonts w:ascii="仿宋_GB2312" w:eastAsia="仿宋_GB2312" w:hAnsi="仿宋"/>
          <w:sz w:val="32"/>
          <w:szCs w:val="32"/>
        </w:rPr>
      </w:pPr>
      <w:r w:rsidRPr="00150663">
        <w:rPr>
          <w:rFonts w:ascii="仿宋_GB2312" w:eastAsia="仿宋_GB2312" w:hAnsi="仿宋" w:hint="eastAsia"/>
          <w:sz w:val="32"/>
          <w:szCs w:val="32"/>
        </w:rPr>
        <w:t>私募基金采用结构化</w:t>
      </w:r>
      <w:r w:rsidR="004F5C38" w:rsidRPr="00150663">
        <w:rPr>
          <w:rFonts w:ascii="仿宋_GB2312" w:eastAsia="仿宋_GB2312" w:hAnsi="仿宋" w:hint="eastAsia"/>
          <w:sz w:val="32"/>
          <w:szCs w:val="32"/>
        </w:rPr>
        <w:t>安排</w:t>
      </w:r>
      <w:r w:rsidRPr="00150663">
        <w:rPr>
          <w:rFonts w:ascii="仿宋_GB2312" w:eastAsia="仿宋_GB2312" w:hAnsi="仿宋" w:hint="eastAsia"/>
          <w:sz w:val="32"/>
          <w:szCs w:val="32"/>
        </w:rPr>
        <w:t>的，不得违背“利益共享，风险共担”基本原则，直接或间接对结构化私募基金的持有人提供保本、保收益安排。</w:t>
      </w:r>
    </w:p>
    <w:p w:rsidR="00375B1F" w:rsidRDefault="00BA1C44">
      <w:pPr>
        <w:pStyle w:val="a"/>
        <w:spacing w:before="0" w:after="0"/>
        <w:ind w:left="0"/>
        <w:rPr>
          <w:sz w:val="32"/>
        </w:rPr>
      </w:pPr>
      <w:bookmarkStart w:id="193" w:name="_Toc448755908"/>
      <w:r>
        <w:rPr>
          <w:rFonts w:hint="eastAsia"/>
          <w:sz w:val="32"/>
        </w:rPr>
        <w:t>私募基金的财产</w:t>
      </w:r>
      <w:bookmarkEnd w:id="193"/>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与私募基金财产有关的事项，包括但不限于：</w:t>
      </w:r>
    </w:p>
    <w:p w:rsidR="00375B1F" w:rsidRDefault="00BA1C44" w:rsidP="00150663">
      <w:pPr>
        <w:pStyle w:val="12"/>
        <w:numPr>
          <w:ilvl w:val="0"/>
          <w:numId w:val="2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私募基金财产的保管与处分</w:t>
      </w:r>
    </w:p>
    <w:p w:rsidR="00375B1F" w:rsidRDefault="00BA1C44" w:rsidP="00150663">
      <w:pPr>
        <w:pStyle w:val="12"/>
        <w:numPr>
          <w:ilvl w:val="0"/>
          <w:numId w:val="2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说明私募基金财产应独立于私募基金管理人、私募基金托管人的固有财产，并由私募基金托管人保管。私募基金管理人、私募基金托管人不得将私募基金财产归入其固有财产。</w:t>
      </w:r>
    </w:p>
    <w:p w:rsidR="00375B1F" w:rsidRDefault="00BA1C44" w:rsidP="00150663">
      <w:pPr>
        <w:pStyle w:val="12"/>
        <w:numPr>
          <w:ilvl w:val="0"/>
          <w:numId w:val="2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说明私募基金管理人、私募基金托管人因私募基金财产的管理、运用或者其他情形而取得的财产和收益归入私募基金财产。</w:t>
      </w:r>
    </w:p>
    <w:p w:rsidR="00375B1F" w:rsidRDefault="00BA1C44" w:rsidP="00150663">
      <w:pPr>
        <w:pStyle w:val="12"/>
        <w:numPr>
          <w:ilvl w:val="0"/>
          <w:numId w:val="2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管理人、私募基金托管人可以按照合同的约定收取管理费用、托管费用以及基金合同约定的其他费用。私募基金管理人、私募基金托管人以其固有财产承担法律责任，其债权人不得对私募基金财产行使请求冻结、扣押和其他权利。私募基金管理人、私募基金托管人因依法解散、被依法撤销或者被依法宣告破产等原因进行清算的，私募基金财产不属于其清算财产。</w:t>
      </w:r>
    </w:p>
    <w:p w:rsidR="00283721" w:rsidRDefault="00283721" w:rsidP="00150663">
      <w:pPr>
        <w:pStyle w:val="12"/>
        <w:numPr>
          <w:ilvl w:val="0"/>
          <w:numId w:val="2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说明私募基金管理人、私募基金托管人</w:t>
      </w:r>
      <w:r w:rsidRPr="00962F62">
        <w:rPr>
          <w:rFonts w:ascii="仿宋_GB2312" w:eastAsia="仿宋_GB2312" w:hAnsi="仿宋" w:hint="eastAsia"/>
          <w:sz w:val="32"/>
          <w:szCs w:val="32"/>
        </w:rPr>
        <w:t>不得违反法律法规的规定和基金合同约定擅自将基金资产用于抵押、质押、担保或设定任何形式的优先权或</w:t>
      </w:r>
      <w:proofErr w:type="gramStart"/>
      <w:r w:rsidRPr="00962F62">
        <w:rPr>
          <w:rFonts w:ascii="仿宋_GB2312" w:eastAsia="仿宋_GB2312" w:hAnsi="仿宋" w:hint="eastAsia"/>
          <w:sz w:val="32"/>
          <w:szCs w:val="32"/>
        </w:rPr>
        <w:t>其他第三</w:t>
      </w:r>
      <w:proofErr w:type="gramEnd"/>
      <w:r w:rsidRPr="00962F62">
        <w:rPr>
          <w:rFonts w:ascii="仿宋_GB2312" w:eastAsia="仿宋_GB2312" w:hAnsi="仿宋" w:hint="eastAsia"/>
          <w:sz w:val="32"/>
          <w:szCs w:val="32"/>
        </w:rPr>
        <w:t>方权利。</w:t>
      </w:r>
    </w:p>
    <w:p w:rsidR="00375B1F" w:rsidRDefault="00BA1C44" w:rsidP="00150663">
      <w:pPr>
        <w:pStyle w:val="12"/>
        <w:numPr>
          <w:ilvl w:val="0"/>
          <w:numId w:val="2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说明私募基金财产产生的债权不得与</w:t>
      </w:r>
      <w:r w:rsidR="00792B06">
        <w:rPr>
          <w:rFonts w:ascii="仿宋_GB2312" w:eastAsia="仿宋_GB2312" w:hAnsi="仿宋" w:hint="eastAsia"/>
          <w:sz w:val="32"/>
          <w:szCs w:val="32"/>
        </w:rPr>
        <w:t>不属于私募基金财产本身的债务相互抵消</w:t>
      </w:r>
      <w:r>
        <w:rPr>
          <w:rFonts w:ascii="仿宋_GB2312" w:eastAsia="仿宋_GB2312" w:hAnsi="仿宋" w:hint="eastAsia"/>
          <w:sz w:val="32"/>
          <w:szCs w:val="32"/>
        </w:rPr>
        <w:t>。非因私募基金财产本身承担的债务，私募基金管理人、私募基金托管人不得主张其债权人对私募基金财产强制执行。上述债权人对私募基金财产主张权利时，私募基金管理人、私募基金托管人应明确告知私募基金财产的独立性。</w:t>
      </w:r>
    </w:p>
    <w:p w:rsidR="00375B1F" w:rsidRPr="003C5C7E" w:rsidRDefault="00BA1C44" w:rsidP="00150663">
      <w:pPr>
        <w:pStyle w:val="12"/>
        <w:numPr>
          <w:ilvl w:val="0"/>
          <w:numId w:val="20"/>
        </w:numPr>
        <w:spacing w:before="0" w:after="0"/>
        <w:ind w:left="0" w:firstLine="640"/>
        <w:rPr>
          <w:rFonts w:ascii="仿宋_GB2312" w:eastAsia="仿宋_GB2312" w:hAnsi="仿宋"/>
          <w:sz w:val="32"/>
          <w:szCs w:val="32"/>
        </w:rPr>
      </w:pPr>
      <w:r w:rsidRPr="003C5C7E">
        <w:rPr>
          <w:rFonts w:ascii="仿宋_GB2312" w:eastAsia="仿宋_GB2312" w:hAnsi="仿宋" w:hint="eastAsia"/>
          <w:sz w:val="32"/>
          <w:szCs w:val="32"/>
        </w:rPr>
        <w:t>私募基金财产相关账户的开立和管理</w:t>
      </w:r>
    </w:p>
    <w:p w:rsidR="00375B1F" w:rsidRDefault="00BA1C44">
      <w:pPr>
        <w:spacing w:before="0" w:after="0"/>
        <w:ind w:firstLineChars="200" w:firstLine="640"/>
        <w:rPr>
          <w:rFonts w:ascii="仿宋_GB2312" w:eastAsia="仿宋_GB2312" w:hAnsi="仿宋"/>
          <w:sz w:val="32"/>
          <w:szCs w:val="32"/>
          <w:u w:val="single"/>
        </w:rPr>
      </w:pPr>
      <w:r>
        <w:rPr>
          <w:rFonts w:ascii="仿宋_GB2312" w:eastAsia="仿宋_GB2312" w:hAnsi="仿宋" w:hint="eastAsia"/>
          <w:sz w:val="32"/>
          <w:szCs w:val="32"/>
        </w:rPr>
        <w:t>私募基金管理人或私募基金托管人按照规定开立私募基金财产的托管资金账户、证券账户和期货账户等投资所需账户。证</w:t>
      </w:r>
      <w:r>
        <w:rPr>
          <w:rFonts w:ascii="仿宋_GB2312" w:eastAsia="仿宋_GB2312" w:hAnsi="仿宋" w:hint="eastAsia"/>
          <w:sz w:val="32"/>
          <w:szCs w:val="32"/>
        </w:rPr>
        <w:lastRenderedPageBreak/>
        <w:t>券账户和期货账户的持有人名称应当符合证券、期货登记结算机构的有关规定。开立的上述基金财产账户与私募基金管理人、私募基金托管人、私募基金募集机构和私募基金份额登记机构自有的财产账户以及其他基金财产账户相独立。</w:t>
      </w:r>
    </w:p>
    <w:p w:rsidR="00375B1F" w:rsidRDefault="00BA1C44" w:rsidP="00150663">
      <w:pPr>
        <w:pStyle w:val="12"/>
        <w:numPr>
          <w:ilvl w:val="0"/>
          <w:numId w:val="2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私募基金未托管的，应当在本节明确保障私募基金财产安全的制度措施和纠纷解决机制。</w:t>
      </w:r>
    </w:p>
    <w:p w:rsidR="00375B1F" w:rsidRDefault="00BA1C44">
      <w:pPr>
        <w:pStyle w:val="a"/>
        <w:spacing w:before="0" w:after="0"/>
        <w:ind w:left="0"/>
        <w:rPr>
          <w:sz w:val="32"/>
        </w:rPr>
      </w:pPr>
      <w:bookmarkStart w:id="194" w:name="_Toc414354719"/>
      <w:bookmarkStart w:id="195" w:name="_Toc448755909"/>
      <w:bookmarkEnd w:id="194"/>
      <w:r>
        <w:rPr>
          <w:rFonts w:hint="eastAsia"/>
          <w:sz w:val="32"/>
        </w:rPr>
        <w:t>交易及清算交收安排</w:t>
      </w:r>
      <w:bookmarkEnd w:id="195"/>
    </w:p>
    <w:p w:rsidR="00375B1F" w:rsidRDefault="00402CEA"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参照中国证监会关于证券投资基金募集</w:t>
      </w:r>
      <w:r w:rsidR="00BA1C44">
        <w:rPr>
          <w:rFonts w:ascii="仿宋_GB2312" w:eastAsia="仿宋_GB2312" w:hAnsi="仿宋" w:hint="eastAsia"/>
          <w:sz w:val="32"/>
          <w:szCs w:val="32"/>
        </w:rPr>
        <w:t>结算资金管理相关规定，具体订明下列事项：</w:t>
      </w:r>
    </w:p>
    <w:p w:rsidR="00375B1F" w:rsidRDefault="00BA1C44" w:rsidP="00150663">
      <w:pPr>
        <w:pStyle w:val="12"/>
        <w:numPr>
          <w:ilvl w:val="0"/>
          <w:numId w:val="2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选择证券、期货经纪机构的程序（如需要）；</w:t>
      </w:r>
    </w:p>
    <w:p w:rsidR="00375B1F" w:rsidRDefault="00BA1C44" w:rsidP="00150663">
      <w:pPr>
        <w:pStyle w:val="12"/>
        <w:numPr>
          <w:ilvl w:val="0"/>
          <w:numId w:val="2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清算交收安排；</w:t>
      </w:r>
    </w:p>
    <w:p w:rsidR="00375B1F" w:rsidRDefault="00BA1C44" w:rsidP="00150663">
      <w:pPr>
        <w:pStyle w:val="12"/>
        <w:numPr>
          <w:ilvl w:val="0"/>
          <w:numId w:val="2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资金、证券账目及交易记录的核对；</w:t>
      </w:r>
    </w:p>
    <w:p w:rsidR="00375B1F" w:rsidRDefault="00BA1C44" w:rsidP="00150663">
      <w:pPr>
        <w:pStyle w:val="12"/>
        <w:numPr>
          <w:ilvl w:val="0"/>
          <w:numId w:val="2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申购或赎回的资金清算；</w:t>
      </w:r>
    </w:p>
    <w:p w:rsidR="00375B1F" w:rsidRDefault="00BA1C44" w:rsidP="00150663">
      <w:pPr>
        <w:pStyle w:val="12"/>
        <w:numPr>
          <w:ilvl w:val="0"/>
          <w:numId w:val="2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其他事项。</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私募基金由基金托管人托管的，应当具体订明</w:t>
      </w:r>
      <w:r>
        <w:rPr>
          <w:rFonts w:ascii="仿宋_GB2312" w:eastAsia="仿宋_GB2312" w:hAnsi="仿宋"/>
          <w:sz w:val="32"/>
          <w:szCs w:val="32"/>
        </w:rPr>
        <w:t>私募</w:t>
      </w:r>
      <w:r>
        <w:rPr>
          <w:rFonts w:ascii="仿宋_GB2312" w:eastAsia="仿宋_GB2312" w:hAnsi="仿宋" w:hint="eastAsia"/>
          <w:sz w:val="32"/>
          <w:szCs w:val="32"/>
        </w:rPr>
        <w:t>基金管理人在运用基金财产时向基金托管人发送资金划拨及其他款项收付的投资指令的事项：</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交易清算授权；</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投资指令的内容；</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投资指令的发送、确认及执行时间与程序；</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基金托管人依法暂缓、拒绝执行指令的情形和处</w:t>
      </w:r>
      <w:r>
        <w:rPr>
          <w:rFonts w:ascii="仿宋_GB2312" w:eastAsia="仿宋_GB2312" w:hAnsi="仿宋" w:hint="eastAsia"/>
          <w:sz w:val="32"/>
          <w:szCs w:val="32"/>
        </w:rPr>
        <w:lastRenderedPageBreak/>
        <w:t>理程序；</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基金管理人发送错误指令的情形和处理程序；</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更换被授权人的程序；</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指令的保管；</w:t>
      </w:r>
    </w:p>
    <w:p w:rsidR="00375B1F" w:rsidRDefault="00BA1C44" w:rsidP="00150663">
      <w:pPr>
        <w:pStyle w:val="12"/>
        <w:numPr>
          <w:ilvl w:val="0"/>
          <w:numId w:val="2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相关的责任。</w:t>
      </w:r>
    </w:p>
    <w:p w:rsidR="00375B1F" w:rsidRDefault="00BA1C44">
      <w:pPr>
        <w:pStyle w:val="a"/>
        <w:spacing w:before="0" w:after="0"/>
        <w:ind w:left="0"/>
        <w:rPr>
          <w:sz w:val="32"/>
        </w:rPr>
      </w:pPr>
      <w:bookmarkStart w:id="196" w:name="_Toc448755910"/>
      <w:r>
        <w:rPr>
          <w:rFonts w:hint="eastAsia"/>
          <w:sz w:val="32"/>
        </w:rPr>
        <w:t>私募基金财产的估值和会计核算</w:t>
      </w:r>
      <w:bookmarkEnd w:id="196"/>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根据国家有关规定订明私募基金财产估值的相关事项，包括但不限于：</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估值目的；</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估值时间；</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估值方法；</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估值对象；</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估值程序；</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估值错误的处理；</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暂停估值的情形；</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基金份额净值的确认；</w:t>
      </w:r>
    </w:p>
    <w:p w:rsidR="00375B1F" w:rsidRDefault="00BA1C44" w:rsidP="00150663">
      <w:pPr>
        <w:pStyle w:val="12"/>
        <w:numPr>
          <w:ilvl w:val="0"/>
          <w:numId w:val="24"/>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特殊情况的处理。</w:t>
      </w:r>
    </w:p>
    <w:p w:rsidR="009210F8" w:rsidRPr="00D94036"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D94036">
        <w:rPr>
          <w:rFonts w:ascii="仿宋_GB2312" w:eastAsia="仿宋_GB2312" w:hAnsi="仿宋" w:hint="eastAsia"/>
          <w:sz w:val="32"/>
          <w:szCs w:val="32"/>
        </w:rPr>
        <w:t>订明私募基金的会计政策</w:t>
      </w:r>
      <w:r w:rsidR="00302906">
        <w:rPr>
          <w:rFonts w:ascii="仿宋_GB2312" w:eastAsia="仿宋_GB2312" w:hAnsi="仿宋" w:hint="eastAsia"/>
          <w:sz w:val="32"/>
          <w:szCs w:val="32"/>
        </w:rPr>
        <w:t>。</w:t>
      </w:r>
    </w:p>
    <w:p w:rsidR="00375B1F" w:rsidRPr="009210F8" w:rsidRDefault="00BA1C44" w:rsidP="00150663">
      <w:pPr>
        <w:pStyle w:val="12"/>
        <w:tabs>
          <w:tab w:val="left" w:pos="1843"/>
        </w:tabs>
        <w:spacing w:before="0" w:after="0"/>
        <w:ind w:firstLine="640"/>
        <w:rPr>
          <w:rFonts w:ascii="仿宋_GB2312" w:eastAsia="仿宋_GB2312" w:hAnsi="仿宋"/>
          <w:sz w:val="32"/>
          <w:szCs w:val="32"/>
        </w:rPr>
      </w:pPr>
      <w:r w:rsidRPr="009210F8">
        <w:rPr>
          <w:rFonts w:ascii="仿宋_GB2312" w:eastAsia="仿宋_GB2312" w:hAnsi="仿宋" w:hint="eastAsia"/>
          <w:sz w:val="32"/>
          <w:szCs w:val="32"/>
        </w:rPr>
        <w:t>参照现行政策或按照基金合同约定执行，并订明以下事项</w:t>
      </w:r>
      <w:r w:rsidR="004944E2">
        <w:rPr>
          <w:rFonts w:ascii="仿宋_GB2312" w:eastAsia="仿宋_GB2312" w:hAnsi="仿宋" w:hint="eastAsia"/>
          <w:sz w:val="32"/>
          <w:szCs w:val="32"/>
        </w:rPr>
        <w:t>，包括但不限于</w:t>
      </w:r>
      <w:r w:rsidRPr="009210F8">
        <w:rPr>
          <w:rFonts w:ascii="仿宋_GB2312" w:eastAsia="仿宋_GB2312" w:hAnsi="仿宋" w:hint="eastAsia"/>
          <w:sz w:val="32"/>
          <w:szCs w:val="32"/>
        </w:rPr>
        <w:t>：</w:t>
      </w:r>
      <w:r w:rsidRPr="009210F8">
        <w:rPr>
          <w:rFonts w:ascii="仿宋_GB2312" w:eastAsia="仿宋_GB2312" w:hAnsi="仿宋"/>
          <w:sz w:val="32"/>
          <w:szCs w:val="32"/>
        </w:rPr>
        <w:t xml:space="preserve"> </w:t>
      </w:r>
    </w:p>
    <w:p w:rsidR="00375B1F" w:rsidRDefault="00BA1C44" w:rsidP="00150663">
      <w:pPr>
        <w:pStyle w:val="12"/>
        <w:numPr>
          <w:ilvl w:val="0"/>
          <w:numId w:val="2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会计年度、记账本位币、会计核算制度等事项；</w:t>
      </w:r>
    </w:p>
    <w:p w:rsidR="00375B1F" w:rsidRDefault="00BA1C44" w:rsidP="00150663">
      <w:pPr>
        <w:pStyle w:val="12"/>
        <w:numPr>
          <w:ilvl w:val="0"/>
          <w:numId w:val="2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私募基金应独立建账、独立核算；私募基金管理人或其委托的外包服务机构应保留完整的会计账目、凭证并进行日常的会计核算，编制会计报表；私募基金托管人应定期与私募基金管理人就私募基金的会计核算、报表编制等进行核对。</w:t>
      </w:r>
    </w:p>
    <w:p w:rsidR="00375B1F" w:rsidRDefault="00BA1C44">
      <w:pPr>
        <w:pStyle w:val="a"/>
        <w:spacing w:before="0" w:after="0"/>
        <w:ind w:left="0"/>
        <w:rPr>
          <w:sz w:val="32"/>
        </w:rPr>
      </w:pPr>
      <w:bookmarkStart w:id="197" w:name="_Toc448755911"/>
      <w:r>
        <w:rPr>
          <w:rFonts w:hint="eastAsia"/>
          <w:sz w:val="32"/>
        </w:rPr>
        <w:t>私募基金的费用与税收</w:t>
      </w:r>
      <w:bookmarkEnd w:id="197"/>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订明私募基金费用的有关事项：</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私募基金财产运作过程中，从私募基金财产中支付的费用种类、费率、费率的调整、计提标准、计提方式与支付方式等；</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 xml:space="preserve">可列入私募基金财产费用的项目，订明私募基金管理人和私募基金托管人因未履行或未完全履行义务导致的费用支出或私募基金财产的损失，以及处理与私募基金财产运作无关的事项发生的费用等不得列入私募基金的费用； </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sz w:val="32"/>
          <w:szCs w:val="32"/>
        </w:rPr>
        <w:t>订明</w:t>
      </w:r>
      <w:r>
        <w:rPr>
          <w:rFonts w:ascii="仿宋_GB2312" w:eastAsia="仿宋_GB2312" w:hAnsi="仿宋" w:hint="eastAsia"/>
          <w:sz w:val="32"/>
          <w:szCs w:val="32"/>
        </w:rPr>
        <w:t>私募基金的管理费率和托管费率。私募基金管理人可以与私募基金投资者约定，根据私募基金的管理情况提取适当的业绩报酬；</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明业绩</w:t>
      </w:r>
      <w:proofErr w:type="gramEnd"/>
      <w:r>
        <w:rPr>
          <w:rFonts w:ascii="仿宋_GB2312" w:eastAsia="仿宋_GB2312" w:hAnsi="仿宋" w:hint="eastAsia"/>
          <w:sz w:val="32"/>
          <w:szCs w:val="32"/>
        </w:rPr>
        <w:t>报酬（如有）的计提原则和计算</w:t>
      </w:r>
      <w:r w:rsidR="008D53DD">
        <w:rPr>
          <w:rFonts w:ascii="仿宋_GB2312" w:eastAsia="仿宋_GB2312" w:hAnsi="仿宋" w:hint="eastAsia"/>
          <w:sz w:val="32"/>
          <w:szCs w:val="32"/>
        </w:rPr>
        <w:t>及支付</w:t>
      </w:r>
      <w:r>
        <w:rPr>
          <w:rFonts w:ascii="仿宋_GB2312" w:eastAsia="仿宋_GB2312" w:hAnsi="仿宋" w:hint="eastAsia"/>
          <w:sz w:val="32"/>
          <w:szCs w:val="32"/>
        </w:rPr>
        <w:t>方法；</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为基金</w:t>
      </w:r>
      <w:r w:rsidR="00402CEA">
        <w:rPr>
          <w:rFonts w:ascii="仿宋_GB2312" w:eastAsia="仿宋_GB2312" w:hAnsi="仿宋" w:hint="eastAsia"/>
          <w:sz w:val="32"/>
          <w:szCs w:val="32"/>
        </w:rPr>
        <w:t>募集</w:t>
      </w:r>
      <w:r>
        <w:rPr>
          <w:rFonts w:ascii="仿宋_GB2312" w:eastAsia="仿宋_GB2312" w:hAnsi="仿宋" w:hint="eastAsia"/>
          <w:sz w:val="32"/>
          <w:szCs w:val="32"/>
        </w:rPr>
        <w:t>、运营、审计、法律顾问</w:t>
      </w:r>
      <w:r w:rsidR="008D53DD">
        <w:rPr>
          <w:rFonts w:ascii="仿宋_GB2312" w:eastAsia="仿宋_GB2312" w:hAnsi="仿宋" w:hint="eastAsia"/>
          <w:sz w:val="32"/>
          <w:szCs w:val="32"/>
        </w:rPr>
        <w:t>、投资顾问</w:t>
      </w:r>
      <w:r>
        <w:rPr>
          <w:rFonts w:ascii="仿宋_GB2312" w:eastAsia="仿宋_GB2312" w:hAnsi="仿宋" w:hint="eastAsia"/>
          <w:sz w:val="32"/>
          <w:szCs w:val="32"/>
        </w:rPr>
        <w:t>等提供服务的基金服务机构从基金中列支相应服务费；</w:t>
      </w:r>
    </w:p>
    <w:p w:rsidR="00375B1F" w:rsidRDefault="00BA1C44" w:rsidP="00150663">
      <w:pPr>
        <w:pStyle w:val="12"/>
        <w:numPr>
          <w:ilvl w:val="0"/>
          <w:numId w:val="26"/>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其他费用的计提原则和计算方法。</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根据国家有关税收规定，订</w:t>
      </w:r>
      <w:proofErr w:type="gramStart"/>
      <w:r>
        <w:rPr>
          <w:rFonts w:ascii="仿宋_GB2312" w:eastAsia="仿宋_GB2312" w:hAnsi="仿宋" w:hint="eastAsia"/>
          <w:sz w:val="32"/>
          <w:szCs w:val="32"/>
        </w:rPr>
        <w:t>明基金</w:t>
      </w:r>
      <w:proofErr w:type="gramEnd"/>
      <w:r>
        <w:rPr>
          <w:rFonts w:ascii="仿宋_GB2312" w:eastAsia="仿宋_GB2312" w:hAnsi="仿宋" w:hint="eastAsia"/>
          <w:sz w:val="32"/>
          <w:szCs w:val="32"/>
        </w:rPr>
        <w:t>合同各方当</w:t>
      </w:r>
      <w:r>
        <w:rPr>
          <w:rFonts w:ascii="仿宋_GB2312" w:eastAsia="仿宋_GB2312" w:hAnsi="仿宋" w:hint="eastAsia"/>
          <w:sz w:val="32"/>
          <w:szCs w:val="32"/>
        </w:rPr>
        <w:lastRenderedPageBreak/>
        <w:t>事人缴税安排。</w:t>
      </w:r>
    </w:p>
    <w:p w:rsidR="00375B1F" w:rsidRDefault="00BA1C44">
      <w:pPr>
        <w:pStyle w:val="a"/>
        <w:spacing w:before="0" w:after="0"/>
        <w:ind w:left="0"/>
        <w:rPr>
          <w:sz w:val="32"/>
        </w:rPr>
      </w:pPr>
      <w:bookmarkStart w:id="198" w:name="_Toc448755912"/>
      <w:r>
        <w:rPr>
          <w:rFonts w:hint="eastAsia"/>
          <w:sz w:val="32"/>
        </w:rPr>
        <w:t>私募基金的收益分配</w:t>
      </w:r>
      <w:bookmarkEnd w:id="198"/>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订明私募基金收益分配政策依据现行法律法规以及</w:t>
      </w:r>
      <w:r w:rsidR="00480A9F">
        <w:rPr>
          <w:rFonts w:ascii="仿宋_GB2312" w:eastAsia="仿宋_GB2312" w:hAnsi="仿宋" w:hint="eastAsia"/>
          <w:sz w:val="32"/>
          <w:szCs w:val="32"/>
        </w:rPr>
        <w:t>基金</w:t>
      </w:r>
      <w:r>
        <w:rPr>
          <w:rFonts w:ascii="仿宋_GB2312" w:eastAsia="仿宋_GB2312" w:hAnsi="仿宋" w:hint="eastAsia"/>
          <w:sz w:val="32"/>
          <w:szCs w:val="32"/>
        </w:rPr>
        <w:t>合同约定执行，并订</w:t>
      </w:r>
      <w:proofErr w:type="gramStart"/>
      <w:r>
        <w:rPr>
          <w:rFonts w:ascii="仿宋_GB2312" w:eastAsia="仿宋_GB2312" w:hAnsi="仿宋" w:hint="eastAsia"/>
          <w:sz w:val="32"/>
          <w:szCs w:val="32"/>
        </w:rPr>
        <w:t>明有关</w:t>
      </w:r>
      <w:proofErr w:type="gramEnd"/>
      <w:r>
        <w:rPr>
          <w:rFonts w:ascii="仿宋_GB2312" w:eastAsia="仿宋_GB2312" w:hAnsi="仿宋" w:hint="eastAsia"/>
          <w:sz w:val="32"/>
          <w:szCs w:val="32"/>
        </w:rPr>
        <w:t>事项</w:t>
      </w:r>
      <w:r w:rsidR="004944E2">
        <w:rPr>
          <w:rFonts w:ascii="仿宋_GB2312" w:eastAsia="仿宋_GB2312" w:hAnsi="仿宋" w:hint="eastAsia"/>
          <w:sz w:val="32"/>
          <w:szCs w:val="32"/>
        </w:rPr>
        <w:t>，包括但不限于</w:t>
      </w:r>
      <w:r>
        <w:rPr>
          <w:rFonts w:ascii="仿宋_GB2312" w:eastAsia="仿宋_GB2312" w:hAnsi="仿宋" w:hint="eastAsia"/>
          <w:sz w:val="32"/>
          <w:szCs w:val="32"/>
        </w:rPr>
        <w:t>：</w:t>
      </w:r>
    </w:p>
    <w:p w:rsidR="00375B1F" w:rsidRDefault="00BA1C44" w:rsidP="00150663">
      <w:pPr>
        <w:pStyle w:val="12"/>
        <w:numPr>
          <w:ilvl w:val="0"/>
          <w:numId w:val="2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收益分配原则，包括订</w:t>
      </w:r>
      <w:proofErr w:type="gramStart"/>
      <w:r>
        <w:rPr>
          <w:rFonts w:ascii="仿宋_GB2312" w:eastAsia="仿宋_GB2312" w:hAnsi="仿宋" w:hint="eastAsia"/>
          <w:sz w:val="32"/>
          <w:szCs w:val="32"/>
        </w:rPr>
        <w:t>明收益</w:t>
      </w:r>
      <w:proofErr w:type="gramEnd"/>
      <w:r>
        <w:rPr>
          <w:rFonts w:ascii="仿宋_GB2312" w:eastAsia="仿宋_GB2312" w:hAnsi="仿宋" w:hint="eastAsia"/>
          <w:sz w:val="32"/>
          <w:szCs w:val="32"/>
        </w:rPr>
        <w:t>分配的基准、次数、比例、时间等；</w:t>
      </w:r>
    </w:p>
    <w:p w:rsidR="00375B1F" w:rsidRDefault="00BA1C44" w:rsidP="00150663">
      <w:pPr>
        <w:pStyle w:val="12"/>
        <w:numPr>
          <w:ilvl w:val="0"/>
          <w:numId w:val="2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收益分配方案的确定与通知；</w:t>
      </w:r>
    </w:p>
    <w:p w:rsidR="00375B1F" w:rsidRDefault="00BA1C44" w:rsidP="00150663">
      <w:pPr>
        <w:pStyle w:val="12"/>
        <w:numPr>
          <w:ilvl w:val="0"/>
          <w:numId w:val="27"/>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收益分配的执行方式。</w:t>
      </w:r>
    </w:p>
    <w:p w:rsidR="00375B1F" w:rsidRDefault="00BA1C44">
      <w:pPr>
        <w:pStyle w:val="a"/>
        <w:spacing w:before="0" w:after="0"/>
        <w:ind w:left="0"/>
        <w:rPr>
          <w:sz w:val="32"/>
        </w:rPr>
      </w:pPr>
      <w:bookmarkStart w:id="199" w:name="_Toc443927611"/>
      <w:bookmarkStart w:id="200" w:name="_Toc443927612"/>
      <w:bookmarkStart w:id="201" w:name="_Toc448755913"/>
      <w:bookmarkEnd w:id="199"/>
      <w:bookmarkEnd w:id="200"/>
      <w:r>
        <w:rPr>
          <w:rFonts w:hint="eastAsia"/>
          <w:sz w:val="32"/>
        </w:rPr>
        <w:t>信息披露与报告</w:t>
      </w:r>
      <w:bookmarkEnd w:id="201"/>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订明私募基金管理人向投资者披露信息的种类、内容、频率和方式等有关事项。</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订明私募基金管理人、私募基金托管人应当</w:t>
      </w:r>
      <w:r w:rsidR="00521F96">
        <w:rPr>
          <w:rFonts w:ascii="仿宋_GB2312" w:eastAsia="仿宋_GB2312" w:hAnsi="仿宋" w:hint="eastAsia"/>
          <w:sz w:val="32"/>
          <w:szCs w:val="32"/>
        </w:rPr>
        <w:t>按照《</w:t>
      </w:r>
      <w:r w:rsidR="00521F96" w:rsidRPr="00521F96">
        <w:rPr>
          <w:rFonts w:ascii="仿宋_GB2312" w:eastAsia="仿宋_GB2312" w:hAnsi="仿宋" w:hint="eastAsia"/>
          <w:sz w:val="32"/>
          <w:szCs w:val="32"/>
        </w:rPr>
        <w:t>私募投资基金信息披露管理办法</w:t>
      </w:r>
      <w:r w:rsidR="00521F96">
        <w:rPr>
          <w:rFonts w:ascii="仿宋_GB2312" w:eastAsia="仿宋_GB2312" w:hAnsi="仿宋" w:hint="eastAsia"/>
          <w:sz w:val="32"/>
          <w:szCs w:val="32"/>
        </w:rPr>
        <w:t>》的规定</w:t>
      </w:r>
      <w:r w:rsidR="000453E2" w:rsidRPr="00D94036">
        <w:rPr>
          <w:rFonts w:ascii="仿宋_GB2312" w:eastAsia="仿宋_GB2312" w:hAnsi="仿宋" w:hint="eastAsia"/>
          <w:sz w:val="32"/>
          <w:szCs w:val="32"/>
        </w:rPr>
        <w:t>及</w:t>
      </w:r>
      <w:r w:rsidR="000453E2">
        <w:rPr>
          <w:rFonts w:ascii="仿宋_GB2312" w:eastAsia="仿宋_GB2312" w:hAnsi="仿宋" w:hint="eastAsia"/>
          <w:sz w:val="32"/>
          <w:szCs w:val="32"/>
        </w:rPr>
        <w:t>基金合同约定</w:t>
      </w:r>
      <w:r>
        <w:rPr>
          <w:rFonts w:ascii="仿宋_GB2312" w:eastAsia="仿宋_GB2312" w:hAnsi="仿宋" w:hint="eastAsia"/>
          <w:sz w:val="32"/>
          <w:szCs w:val="32"/>
        </w:rPr>
        <w:t>如实向投资者披露以下事项：</w:t>
      </w:r>
    </w:p>
    <w:p w:rsidR="00375B1F" w:rsidRDefault="00BA1C44" w:rsidP="00150663">
      <w:pPr>
        <w:pStyle w:val="12"/>
        <w:numPr>
          <w:ilvl w:val="0"/>
          <w:numId w:val="2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基金投资情况；</w:t>
      </w:r>
    </w:p>
    <w:p w:rsidR="00375B1F" w:rsidRDefault="00BA1C44" w:rsidP="00150663">
      <w:pPr>
        <w:pStyle w:val="12"/>
        <w:numPr>
          <w:ilvl w:val="0"/>
          <w:numId w:val="2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资产负债情况；</w:t>
      </w:r>
    </w:p>
    <w:p w:rsidR="00375B1F" w:rsidRDefault="00BA1C44" w:rsidP="00150663">
      <w:pPr>
        <w:pStyle w:val="12"/>
        <w:numPr>
          <w:ilvl w:val="0"/>
          <w:numId w:val="2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投资收益分配；</w:t>
      </w:r>
    </w:p>
    <w:p w:rsidR="00375B1F" w:rsidRDefault="00BA1C44" w:rsidP="00150663">
      <w:pPr>
        <w:pStyle w:val="12"/>
        <w:numPr>
          <w:ilvl w:val="0"/>
          <w:numId w:val="2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基金承担的费用和业绩报酬（如有）；</w:t>
      </w:r>
    </w:p>
    <w:p w:rsidR="00375B1F" w:rsidRDefault="00BA1C44" w:rsidP="00150663">
      <w:pPr>
        <w:pStyle w:val="12"/>
        <w:numPr>
          <w:ilvl w:val="0"/>
          <w:numId w:val="28"/>
        </w:numPr>
        <w:spacing w:before="0" w:after="0"/>
        <w:ind w:left="0" w:firstLine="640"/>
        <w:rPr>
          <w:rFonts w:ascii="仿宋_GB2312" w:eastAsia="仿宋_GB2312" w:hAnsi="仿宋"/>
          <w:sz w:val="32"/>
          <w:szCs w:val="32"/>
        </w:rPr>
      </w:pPr>
      <w:r w:rsidRPr="002E4F7E">
        <w:rPr>
          <w:rFonts w:ascii="仿宋_GB2312" w:eastAsia="仿宋_GB2312" w:hAnsi="仿宋" w:hint="eastAsia"/>
          <w:sz w:val="32"/>
          <w:szCs w:val="32"/>
        </w:rPr>
        <w:t>可能存在的利益冲突</w:t>
      </w:r>
      <w:r w:rsidR="00D93052">
        <w:rPr>
          <w:rFonts w:ascii="仿宋_GB2312" w:eastAsia="仿宋_GB2312" w:hAnsi="仿宋" w:hint="eastAsia"/>
          <w:sz w:val="32"/>
          <w:szCs w:val="32"/>
        </w:rPr>
        <w:t>、关联交易</w:t>
      </w:r>
      <w:r w:rsidRPr="004F5763">
        <w:rPr>
          <w:rFonts w:ascii="仿宋_GB2312" w:eastAsia="仿宋_GB2312" w:hAnsi="仿宋" w:hint="eastAsia"/>
          <w:sz w:val="32"/>
          <w:szCs w:val="32"/>
        </w:rPr>
        <w:t>以</w:t>
      </w:r>
      <w:r>
        <w:rPr>
          <w:rFonts w:ascii="仿宋_GB2312" w:eastAsia="仿宋_GB2312" w:hAnsi="仿宋" w:hint="eastAsia"/>
          <w:sz w:val="32"/>
          <w:szCs w:val="32"/>
        </w:rPr>
        <w:t>及可能影响投资者合法权益的其他重大信息</w:t>
      </w:r>
      <w:r w:rsidR="00302906">
        <w:rPr>
          <w:rFonts w:ascii="仿宋_GB2312" w:eastAsia="仿宋_GB2312" w:hAnsi="仿宋" w:hint="eastAsia"/>
          <w:sz w:val="32"/>
          <w:szCs w:val="32"/>
        </w:rPr>
        <w:t>；</w:t>
      </w:r>
    </w:p>
    <w:p w:rsidR="00521F96" w:rsidRDefault="00521F96" w:rsidP="00150663">
      <w:pPr>
        <w:pStyle w:val="12"/>
        <w:numPr>
          <w:ilvl w:val="0"/>
          <w:numId w:val="28"/>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法律法规及</w:t>
      </w:r>
      <w:r w:rsidR="00480A9F">
        <w:rPr>
          <w:rFonts w:ascii="仿宋_GB2312" w:eastAsia="仿宋_GB2312" w:hAnsi="仿宋" w:hint="eastAsia"/>
          <w:sz w:val="32"/>
          <w:szCs w:val="32"/>
        </w:rPr>
        <w:t>基金</w:t>
      </w:r>
      <w:r>
        <w:rPr>
          <w:rFonts w:ascii="仿宋_GB2312" w:eastAsia="仿宋_GB2312" w:hAnsi="仿宋" w:hint="eastAsia"/>
          <w:sz w:val="32"/>
          <w:szCs w:val="32"/>
        </w:rPr>
        <w:t>合同约定的其他事项。</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订明私募基金管理人定期应向投资者报告经私募基金托管人复核的基金份额净值。</w:t>
      </w:r>
    </w:p>
    <w:p w:rsidR="00DA2990" w:rsidRDefault="0058340B"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明全体</w:t>
      </w:r>
      <w:proofErr w:type="gramEnd"/>
      <w:r>
        <w:rPr>
          <w:rFonts w:ascii="仿宋_GB2312" w:eastAsia="仿宋_GB2312" w:hAnsi="仿宋" w:hint="eastAsia"/>
          <w:sz w:val="32"/>
          <w:szCs w:val="32"/>
        </w:rPr>
        <w:t>份额持有人同意私募基金管理人或其他</w:t>
      </w:r>
      <w:r w:rsidR="00DA2990" w:rsidRPr="00962F62">
        <w:rPr>
          <w:rFonts w:ascii="仿宋_GB2312" w:eastAsia="仿宋_GB2312" w:hAnsi="仿宋" w:hint="eastAsia"/>
          <w:sz w:val="32"/>
          <w:szCs w:val="32"/>
        </w:rPr>
        <w:t>信息披露义务人应当按照</w:t>
      </w:r>
      <w:r w:rsidR="00FF505D" w:rsidRPr="00962F62">
        <w:rPr>
          <w:rFonts w:ascii="仿宋_GB2312" w:eastAsia="仿宋_GB2312" w:hAnsi="仿宋" w:hint="eastAsia"/>
          <w:sz w:val="32"/>
          <w:szCs w:val="32"/>
        </w:rPr>
        <w:t>中国基金业协会</w:t>
      </w:r>
      <w:r w:rsidR="00DA2990" w:rsidRPr="00962F62">
        <w:rPr>
          <w:rFonts w:ascii="仿宋_GB2312" w:eastAsia="仿宋_GB2312" w:hAnsi="仿宋" w:hint="eastAsia"/>
          <w:sz w:val="32"/>
          <w:szCs w:val="32"/>
        </w:rPr>
        <w:t>的规定</w:t>
      </w:r>
      <w:r w:rsidR="00303228" w:rsidRPr="00962F62">
        <w:rPr>
          <w:rFonts w:ascii="仿宋_GB2312" w:eastAsia="仿宋_GB2312" w:hAnsi="仿宋" w:hint="eastAsia"/>
          <w:sz w:val="32"/>
          <w:szCs w:val="32"/>
        </w:rPr>
        <w:t>对基金</w:t>
      </w:r>
      <w:r w:rsidR="002C2E9F" w:rsidRPr="00962F62">
        <w:rPr>
          <w:rFonts w:ascii="仿宋_GB2312" w:eastAsia="仿宋_GB2312" w:hAnsi="仿宋" w:hint="eastAsia"/>
          <w:sz w:val="32"/>
          <w:szCs w:val="32"/>
        </w:rPr>
        <w:t>信息披露</w:t>
      </w:r>
      <w:r w:rsidR="00DA2990" w:rsidRPr="00962F62">
        <w:rPr>
          <w:rFonts w:ascii="仿宋_GB2312" w:eastAsia="仿宋_GB2312" w:hAnsi="仿宋" w:hint="eastAsia"/>
          <w:sz w:val="32"/>
          <w:szCs w:val="32"/>
        </w:rPr>
        <w:t>信息</w:t>
      </w:r>
      <w:r w:rsidR="00303228" w:rsidRPr="00962F62">
        <w:rPr>
          <w:rFonts w:ascii="仿宋_GB2312" w:eastAsia="仿宋_GB2312" w:hAnsi="仿宋" w:hint="eastAsia"/>
          <w:sz w:val="32"/>
          <w:szCs w:val="32"/>
        </w:rPr>
        <w:t>进行备份</w:t>
      </w:r>
      <w:r w:rsidRPr="00962F62">
        <w:rPr>
          <w:rFonts w:ascii="仿宋_GB2312" w:eastAsia="仿宋_GB2312" w:hAnsi="仿宋" w:hint="eastAsia"/>
          <w:sz w:val="32"/>
          <w:szCs w:val="32"/>
        </w:rPr>
        <w:t>。</w:t>
      </w:r>
    </w:p>
    <w:p w:rsidR="00375B1F" w:rsidRDefault="00BA1C44">
      <w:pPr>
        <w:pStyle w:val="a"/>
        <w:spacing w:before="0" w:after="0"/>
        <w:ind w:left="0"/>
        <w:rPr>
          <w:sz w:val="32"/>
        </w:rPr>
      </w:pPr>
      <w:bookmarkStart w:id="202" w:name="_Toc448755914"/>
      <w:r>
        <w:rPr>
          <w:rFonts w:hint="eastAsia"/>
          <w:sz w:val="32"/>
        </w:rPr>
        <w:t>风险揭示</w:t>
      </w:r>
      <w:bookmarkEnd w:id="202"/>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基金管理人应当</w:t>
      </w:r>
      <w:r w:rsidR="00D57340" w:rsidRPr="00204CCB">
        <w:rPr>
          <w:rFonts w:ascii="仿宋_GB2312" w:eastAsia="仿宋_GB2312" w:hAnsi="仿宋" w:hint="eastAsia"/>
          <w:sz w:val="32"/>
          <w:szCs w:val="32"/>
        </w:rPr>
        <w:t>单独</w:t>
      </w:r>
      <w:r w:rsidRPr="00204CCB">
        <w:rPr>
          <w:rFonts w:ascii="仿宋_GB2312" w:eastAsia="仿宋_GB2312" w:hAnsi="仿宋" w:hint="eastAsia"/>
          <w:sz w:val="32"/>
          <w:szCs w:val="32"/>
        </w:rPr>
        <w:t>编制</w:t>
      </w:r>
      <w:r w:rsidR="00E46D3D">
        <w:rPr>
          <w:rFonts w:ascii="仿宋_GB2312" w:eastAsia="仿宋_GB2312" w:hAnsi="仿宋" w:hint="eastAsia"/>
          <w:sz w:val="32"/>
          <w:szCs w:val="32"/>
        </w:rPr>
        <w:t>《</w:t>
      </w:r>
      <w:r w:rsidRPr="00204CCB">
        <w:rPr>
          <w:rFonts w:ascii="仿宋_GB2312" w:eastAsia="仿宋_GB2312" w:hAnsi="仿宋" w:hint="eastAsia"/>
          <w:sz w:val="32"/>
          <w:szCs w:val="32"/>
        </w:rPr>
        <w:t>风险揭示书</w:t>
      </w:r>
      <w:r w:rsidR="00E46D3D">
        <w:rPr>
          <w:rFonts w:ascii="仿宋_GB2312" w:eastAsia="仿宋_GB2312" w:hAnsi="仿宋" w:hint="eastAsia"/>
          <w:sz w:val="32"/>
          <w:szCs w:val="32"/>
        </w:rPr>
        <w:t>》</w:t>
      </w:r>
      <w:r w:rsidRPr="00962F62">
        <w:rPr>
          <w:rFonts w:ascii="仿宋_GB2312" w:eastAsia="仿宋_GB2312" w:hAnsi="仿宋" w:hint="eastAsia"/>
          <w:sz w:val="32"/>
          <w:szCs w:val="32"/>
        </w:rPr>
        <w:t>私募基金投资者应</w:t>
      </w:r>
      <w:r>
        <w:rPr>
          <w:rFonts w:ascii="仿宋_GB2312" w:eastAsia="仿宋_GB2312" w:hAnsi="仿宋" w:hint="eastAsia"/>
          <w:sz w:val="32"/>
          <w:szCs w:val="32"/>
        </w:rPr>
        <w:t>充分了解并谨慎评估自身风险承受能力，并做出自愿承担风险的陈述和声明。</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sz w:val="32"/>
          <w:szCs w:val="32"/>
        </w:rPr>
        <w:t>私募</w:t>
      </w:r>
      <w:r>
        <w:rPr>
          <w:rFonts w:ascii="仿宋_GB2312" w:eastAsia="仿宋_GB2312" w:hAnsi="仿宋" w:hint="eastAsia"/>
          <w:sz w:val="32"/>
          <w:szCs w:val="32"/>
        </w:rPr>
        <w:t>基金管理人应当在基金合同中</w:t>
      </w:r>
      <w:r w:rsidRPr="00962F62">
        <w:rPr>
          <w:rFonts w:ascii="仿宋_GB2312" w:eastAsia="仿宋_GB2312" w:hAnsi="仿宋" w:hint="eastAsia"/>
          <w:sz w:val="32"/>
          <w:szCs w:val="32"/>
        </w:rPr>
        <w:t>向投资者说明有关法律法规，须重点揭示管理人在管理、运用或处分财产过程中，私募基金可能面临的风险，包括但不限于：</w:t>
      </w:r>
    </w:p>
    <w:p w:rsidR="00375B1F" w:rsidRDefault="004979C5" w:rsidP="002159C4">
      <w:pPr>
        <w:pStyle w:val="12"/>
        <w:numPr>
          <w:ilvl w:val="0"/>
          <w:numId w:val="42"/>
        </w:numPr>
        <w:spacing w:before="0" w:after="0"/>
        <w:ind w:left="0" w:firstLine="640"/>
        <w:rPr>
          <w:rFonts w:ascii="仿宋_GB2312" w:eastAsia="仿宋_GB2312" w:hAnsi="仿宋"/>
          <w:kern w:val="0"/>
          <w:sz w:val="32"/>
          <w:szCs w:val="32"/>
        </w:rPr>
      </w:pPr>
      <w:r>
        <w:rPr>
          <w:rFonts w:ascii="仿宋" w:eastAsia="仿宋" w:hAnsi="仿宋" w:hint="eastAsia"/>
          <w:color w:val="000000"/>
          <w:sz w:val="32"/>
          <w:szCs w:val="32"/>
          <w:shd w:val="clear" w:color="auto" w:fill="FFFFFF"/>
        </w:rPr>
        <w:t>私募基金的特殊风险，包括基金合同与中国基金业协会合同指引不一致所涉风险、基金未托管所涉风险、基金委托募集所涉风险、外包事项所涉风险、聘请投资顾问所涉风险、未在中国基金业协会</w:t>
      </w:r>
      <w:r w:rsidR="00CD7A46">
        <w:rPr>
          <w:rFonts w:ascii="仿宋" w:eastAsia="仿宋" w:hAnsi="仿宋" w:hint="eastAsia"/>
          <w:color w:val="000000"/>
          <w:sz w:val="32"/>
          <w:szCs w:val="32"/>
          <w:shd w:val="clear" w:color="auto" w:fill="FFFFFF"/>
        </w:rPr>
        <w:t>登记</w:t>
      </w:r>
      <w:r>
        <w:rPr>
          <w:rFonts w:ascii="仿宋" w:eastAsia="仿宋" w:hAnsi="仿宋" w:hint="eastAsia"/>
          <w:color w:val="000000"/>
          <w:sz w:val="32"/>
          <w:szCs w:val="32"/>
          <w:shd w:val="clear" w:color="auto" w:fill="FFFFFF"/>
        </w:rPr>
        <w:t>备案的风险等；</w:t>
      </w:r>
    </w:p>
    <w:p w:rsidR="00302906" w:rsidRDefault="004979C5" w:rsidP="002159C4">
      <w:pPr>
        <w:pStyle w:val="12"/>
        <w:numPr>
          <w:ilvl w:val="0"/>
          <w:numId w:val="42"/>
        </w:numPr>
        <w:spacing w:before="0" w:after="0"/>
        <w:ind w:left="0" w:firstLine="640"/>
        <w:rPr>
          <w:rFonts w:ascii="仿宋_GB2312" w:eastAsia="仿宋_GB2312" w:hAnsi="仿宋"/>
          <w:kern w:val="0"/>
          <w:sz w:val="32"/>
          <w:szCs w:val="32"/>
        </w:rPr>
      </w:pPr>
      <w:r>
        <w:rPr>
          <w:rFonts w:ascii="仿宋" w:eastAsia="仿宋" w:hAnsi="仿宋" w:hint="eastAsia"/>
          <w:color w:val="000000"/>
          <w:sz w:val="32"/>
          <w:szCs w:val="32"/>
          <w:shd w:val="clear" w:color="auto" w:fill="FFFFFF"/>
        </w:rPr>
        <w:t>私募基金的一般风险，包括资金损失风险、基金运营风险、流动性风险、募集失败风险、投资标的</w:t>
      </w:r>
      <w:proofErr w:type="gramStart"/>
      <w:r>
        <w:rPr>
          <w:rFonts w:ascii="仿宋" w:eastAsia="仿宋" w:hAnsi="仿宋" w:hint="eastAsia"/>
          <w:color w:val="000000"/>
          <w:sz w:val="32"/>
          <w:szCs w:val="32"/>
          <w:shd w:val="clear" w:color="auto" w:fill="FFFFFF"/>
        </w:rPr>
        <w:t>的</w:t>
      </w:r>
      <w:proofErr w:type="gramEnd"/>
      <w:r>
        <w:rPr>
          <w:rFonts w:ascii="仿宋" w:eastAsia="仿宋" w:hAnsi="仿宋" w:hint="eastAsia"/>
          <w:color w:val="000000"/>
          <w:sz w:val="32"/>
          <w:szCs w:val="32"/>
          <w:shd w:val="clear" w:color="auto" w:fill="FFFFFF"/>
        </w:rPr>
        <w:t>风险、税收风险等</w:t>
      </w:r>
      <w:r w:rsidR="00302906">
        <w:rPr>
          <w:rFonts w:ascii="仿宋_GB2312" w:eastAsia="仿宋_GB2312" w:hAnsi="仿宋" w:hint="eastAsia"/>
          <w:kern w:val="0"/>
          <w:sz w:val="32"/>
          <w:szCs w:val="32"/>
        </w:rPr>
        <w:t>。</w:t>
      </w:r>
    </w:p>
    <w:p w:rsidR="00EE191E" w:rsidRPr="00856765" w:rsidRDefault="00EE191E">
      <w:pPr>
        <w:pStyle w:val="a"/>
        <w:spacing w:before="0" w:after="0"/>
        <w:ind w:left="0"/>
        <w:rPr>
          <w:sz w:val="32"/>
        </w:rPr>
      </w:pPr>
      <w:bookmarkStart w:id="203" w:name="_Toc444110664"/>
      <w:bookmarkStart w:id="204" w:name="_Toc436208208"/>
      <w:bookmarkStart w:id="205" w:name="_Toc436493500"/>
      <w:bookmarkStart w:id="206" w:name="_Toc436496811"/>
      <w:bookmarkStart w:id="207" w:name="_Toc436641402"/>
      <w:bookmarkStart w:id="208" w:name="_Toc436666055"/>
      <w:bookmarkStart w:id="209" w:name="_Toc436667388"/>
      <w:bookmarkStart w:id="210" w:name="_Toc436669201"/>
      <w:bookmarkStart w:id="211" w:name="_Toc436669963"/>
      <w:bookmarkStart w:id="212" w:name="_Toc436672360"/>
      <w:bookmarkStart w:id="213" w:name="_Toc436752544"/>
      <w:bookmarkStart w:id="214" w:name="_Toc436817842"/>
      <w:bookmarkStart w:id="215" w:name="_Toc437344479"/>
      <w:bookmarkStart w:id="216" w:name="_Toc437348807"/>
      <w:bookmarkStart w:id="217" w:name="_Toc437525298"/>
      <w:bookmarkStart w:id="218" w:name="_Toc437529545"/>
      <w:bookmarkStart w:id="219" w:name="_Toc437531470"/>
      <w:bookmarkStart w:id="220" w:name="_Toc438051789"/>
      <w:bookmarkStart w:id="221" w:name="_Toc414354646"/>
      <w:bookmarkStart w:id="222" w:name="_Toc414354736"/>
      <w:bookmarkStart w:id="223" w:name="_Toc442195466"/>
      <w:bookmarkStart w:id="224" w:name="_Toc442259922"/>
      <w:bookmarkStart w:id="225" w:name="_Toc443927615"/>
      <w:bookmarkStart w:id="226" w:name="_Toc442195468"/>
      <w:bookmarkStart w:id="227" w:name="_Toc442259924"/>
      <w:bookmarkStart w:id="228" w:name="_Toc443927617"/>
      <w:bookmarkStart w:id="229" w:name="_Toc448755915"/>
      <w:bookmarkStart w:id="230" w:name="_Toc361238486"/>
      <w:bookmarkStart w:id="231" w:name="_Toc361149962"/>
      <w:bookmarkStart w:id="232" w:name="_Toc361242348"/>
      <w:bookmarkStart w:id="233" w:name="_Toc361151123"/>
      <w:bookmarkStart w:id="234" w:name="_Toc233447952"/>
      <w:bookmarkStart w:id="235" w:name="_Toc361138264"/>
      <w:bookmarkStart w:id="236" w:name="_Toc363744668"/>
      <w:bookmarkStart w:id="237" w:name="_Toc363743512"/>
      <w:bookmarkStart w:id="238" w:name="_Toc363744196"/>
      <w:bookmarkStart w:id="239" w:name="_Toc361299647"/>
      <w:bookmarkStart w:id="240" w:name="_Toc36364617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856765">
        <w:rPr>
          <w:rFonts w:hint="eastAsia"/>
          <w:sz w:val="32"/>
        </w:rPr>
        <w:t>基金合同的</w:t>
      </w:r>
      <w:r w:rsidR="00962F62">
        <w:rPr>
          <w:rFonts w:hint="eastAsia"/>
          <w:sz w:val="32"/>
        </w:rPr>
        <w:t>效力、</w:t>
      </w:r>
      <w:r w:rsidRPr="00856765">
        <w:rPr>
          <w:rFonts w:hint="eastAsia"/>
          <w:sz w:val="32"/>
        </w:rPr>
        <w:t>变更、解除与终止</w:t>
      </w:r>
      <w:bookmarkEnd w:id="229"/>
    </w:p>
    <w:bookmarkEnd w:id="230"/>
    <w:bookmarkEnd w:id="231"/>
    <w:bookmarkEnd w:id="232"/>
    <w:bookmarkEnd w:id="233"/>
    <w:bookmarkEnd w:id="234"/>
    <w:bookmarkEnd w:id="235"/>
    <w:bookmarkEnd w:id="236"/>
    <w:bookmarkEnd w:id="237"/>
    <w:bookmarkEnd w:id="238"/>
    <w:bookmarkEnd w:id="239"/>
    <w:bookmarkEnd w:id="240"/>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说明</w:t>
      </w:r>
      <w:r w:rsidR="00962F62" w:rsidRPr="00962F62">
        <w:rPr>
          <w:rFonts w:ascii="仿宋_GB2312" w:eastAsia="仿宋_GB2312" w:hAnsi="仿宋" w:hint="eastAsia"/>
          <w:sz w:val="32"/>
          <w:szCs w:val="32"/>
        </w:rPr>
        <w:t>基金合同自签署之日起生效，</w:t>
      </w:r>
      <w:r w:rsidR="00962F62">
        <w:rPr>
          <w:rFonts w:ascii="仿宋_GB2312" w:eastAsia="仿宋_GB2312" w:hAnsi="仿宋" w:hint="eastAsia"/>
          <w:sz w:val="32"/>
          <w:szCs w:val="32"/>
        </w:rPr>
        <w:t>合同另有约</w:t>
      </w:r>
      <w:r w:rsidR="00962F62">
        <w:rPr>
          <w:rFonts w:ascii="仿宋_GB2312" w:eastAsia="仿宋_GB2312" w:hAnsi="仿宋" w:hint="eastAsia"/>
          <w:sz w:val="32"/>
          <w:szCs w:val="32"/>
        </w:rPr>
        <w:lastRenderedPageBreak/>
        <w:t>定的除外。</w:t>
      </w:r>
      <w:r>
        <w:rPr>
          <w:rFonts w:ascii="仿宋_GB2312" w:eastAsia="仿宋_GB2312" w:hAnsi="仿宋" w:hint="eastAsia"/>
          <w:sz w:val="32"/>
          <w:szCs w:val="32"/>
        </w:rPr>
        <w:t>基金合同自生效之日起对私募基金管理人、私募基金托管人、投资者具有同等的法律约束力。</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说明基金合同的有效期限。基金合同的有效期限可为不定期或合同当事人约定的其他期限。</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说明基金合同变更的条件、程序等。</w:t>
      </w:r>
    </w:p>
    <w:p w:rsidR="008624B2" w:rsidRPr="008624B2" w:rsidRDefault="008624B2" w:rsidP="00150663">
      <w:pPr>
        <w:pStyle w:val="12"/>
        <w:numPr>
          <w:ilvl w:val="0"/>
          <w:numId w:val="29"/>
        </w:numPr>
        <w:spacing w:before="0" w:after="0"/>
        <w:ind w:left="0" w:firstLine="640"/>
        <w:rPr>
          <w:rFonts w:ascii="仿宋_GB2312" w:eastAsia="仿宋_GB2312" w:hAnsi="仿宋"/>
          <w:sz w:val="32"/>
          <w:szCs w:val="32"/>
        </w:rPr>
      </w:pPr>
      <w:r w:rsidRPr="008624B2">
        <w:rPr>
          <w:rFonts w:ascii="仿宋_GB2312" w:eastAsia="仿宋_GB2312" w:hAnsi="仿宋" w:hint="eastAsia"/>
          <w:sz w:val="32"/>
          <w:szCs w:val="32"/>
        </w:rPr>
        <w:t>需要变更基金合同重要内容</w:t>
      </w:r>
      <w:r w:rsidR="00BD5B16" w:rsidRPr="008624B2">
        <w:rPr>
          <w:rFonts w:ascii="仿宋_GB2312" w:eastAsia="仿宋_GB2312" w:hAnsi="仿宋" w:hint="eastAsia"/>
          <w:sz w:val="32"/>
          <w:szCs w:val="32"/>
        </w:rPr>
        <w:t>的</w:t>
      </w:r>
      <w:r w:rsidRPr="008624B2">
        <w:rPr>
          <w:rFonts w:ascii="仿宋_GB2312" w:eastAsia="仿宋_GB2312" w:hAnsi="仿宋" w:hint="eastAsia"/>
          <w:sz w:val="32"/>
          <w:szCs w:val="32"/>
        </w:rPr>
        <w:t>，可</w:t>
      </w:r>
      <w:r w:rsidR="00BD5B16">
        <w:rPr>
          <w:rFonts w:ascii="仿宋_GB2312" w:eastAsia="仿宋_GB2312" w:hAnsi="仿宋" w:hint="eastAsia"/>
          <w:sz w:val="32"/>
          <w:szCs w:val="32"/>
        </w:rPr>
        <w:t>由</w:t>
      </w:r>
      <w:r w:rsidRPr="008624B2">
        <w:rPr>
          <w:rFonts w:ascii="仿宋_GB2312" w:eastAsia="仿宋_GB2312" w:hAnsi="仿宋" w:hint="eastAsia"/>
          <w:sz w:val="32"/>
          <w:szCs w:val="32"/>
        </w:rPr>
        <w:t>全体投资者、私募基金管理人和私募基金托管人协商一致变更；或按照基金合同的约定召开基金份额持有人大会决议通过；</w:t>
      </w:r>
      <w:r w:rsidR="000471EE" w:rsidRPr="000471EE">
        <w:rPr>
          <w:rFonts w:ascii="仿宋_GB2312" w:eastAsia="仿宋_GB2312" w:hAnsi="仿宋" w:hint="eastAsia"/>
          <w:sz w:val="32"/>
          <w:szCs w:val="32"/>
        </w:rPr>
        <w:t>或按照</w:t>
      </w:r>
      <w:r w:rsidR="008D74F4">
        <w:rPr>
          <w:rFonts w:ascii="仿宋_GB2312" w:eastAsia="仿宋_GB2312" w:hAnsi="仿宋" w:hint="eastAsia"/>
          <w:sz w:val="32"/>
          <w:szCs w:val="32"/>
        </w:rPr>
        <w:t>相关法律法规</w:t>
      </w:r>
      <w:r w:rsidR="0094115E">
        <w:rPr>
          <w:rFonts w:ascii="仿宋_GB2312" w:eastAsia="仿宋_GB2312" w:hAnsi="仿宋" w:hint="eastAsia"/>
          <w:sz w:val="32"/>
          <w:szCs w:val="32"/>
        </w:rPr>
        <w:t>规定</w:t>
      </w:r>
      <w:r w:rsidR="00E409BA">
        <w:rPr>
          <w:rFonts w:ascii="仿宋_GB2312" w:eastAsia="仿宋_GB2312" w:hAnsi="仿宋" w:hint="eastAsia"/>
          <w:sz w:val="32"/>
          <w:szCs w:val="32"/>
        </w:rPr>
        <w:t>和</w:t>
      </w:r>
      <w:r w:rsidR="0094115E">
        <w:rPr>
          <w:rFonts w:ascii="仿宋_GB2312" w:eastAsia="仿宋_GB2312" w:hAnsi="仿宋" w:hint="eastAsia"/>
          <w:sz w:val="32"/>
          <w:szCs w:val="32"/>
        </w:rPr>
        <w:t>基金合同约定</w:t>
      </w:r>
      <w:r w:rsidR="000471EE" w:rsidRPr="000471EE">
        <w:rPr>
          <w:rFonts w:ascii="仿宋_GB2312" w:eastAsia="仿宋_GB2312" w:hAnsi="仿宋" w:hint="eastAsia"/>
          <w:sz w:val="32"/>
          <w:szCs w:val="32"/>
        </w:rPr>
        <w:t>的其他方式进行变更</w:t>
      </w:r>
      <w:r w:rsidRPr="008624B2">
        <w:rPr>
          <w:rFonts w:ascii="仿宋_GB2312" w:eastAsia="仿宋_GB2312" w:hAnsi="仿宋" w:hint="eastAsia"/>
          <w:sz w:val="32"/>
          <w:szCs w:val="32"/>
        </w:rPr>
        <w:t>。</w:t>
      </w:r>
    </w:p>
    <w:p w:rsidR="00375B1F" w:rsidRDefault="00BA1C44" w:rsidP="00150663">
      <w:pPr>
        <w:pStyle w:val="12"/>
        <w:numPr>
          <w:ilvl w:val="0"/>
          <w:numId w:val="29"/>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明基金</w:t>
      </w:r>
      <w:proofErr w:type="gramEnd"/>
      <w:r>
        <w:rPr>
          <w:rFonts w:ascii="仿宋_GB2312" w:eastAsia="仿宋_GB2312" w:hAnsi="仿宋" w:hint="eastAsia"/>
          <w:sz w:val="32"/>
          <w:szCs w:val="32"/>
        </w:rPr>
        <w:t>合同重大事项发生变更的，私募基金管理人应按照</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要求及时向</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报告。</w:t>
      </w:r>
    </w:p>
    <w:p w:rsidR="00D4255A" w:rsidRDefault="00D4255A" w:rsidP="00150663">
      <w:pPr>
        <w:pStyle w:val="12"/>
        <w:numPr>
          <w:ilvl w:val="0"/>
          <w:numId w:val="3"/>
        </w:numPr>
        <w:tabs>
          <w:tab w:val="left" w:pos="1843"/>
        </w:tabs>
        <w:spacing w:before="0" w:after="0"/>
        <w:ind w:left="0" w:firstLine="640"/>
        <w:rPr>
          <w:rFonts w:ascii="仿宋_GB2312" w:eastAsia="仿宋_GB2312" w:hAnsi="仿宋"/>
          <w:sz w:val="32"/>
          <w:szCs w:val="32"/>
        </w:rPr>
      </w:pPr>
      <w:r w:rsidRPr="008A5868">
        <w:rPr>
          <w:rFonts w:ascii="仿宋_GB2312" w:eastAsia="仿宋_GB2312" w:hAnsi="仿宋" w:hint="eastAsia"/>
          <w:sz w:val="32"/>
          <w:szCs w:val="32"/>
        </w:rPr>
        <w:t>订</w:t>
      </w:r>
      <w:proofErr w:type="gramStart"/>
      <w:r w:rsidRPr="008A5868">
        <w:rPr>
          <w:rFonts w:ascii="仿宋_GB2312" w:eastAsia="仿宋_GB2312" w:hAnsi="仿宋" w:hint="eastAsia"/>
          <w:sz w:val="32"/>
          <w:szCs w:val="32"/>
        </w:rPr>
        <w:t>明基金</w:t>
      </w:r>
      <w:proofErr w:type="gramEnd"/>
      <w:r w:rsidRPr="008A5868">
        <w:rPr>
          <w:rFonts w:ascii="仿宋_GB2312" w:eastAsia="仿宋_GB2312" w:hAnsi="仿宋" w:hint="eastAsia"/>
          <w:sz w:val="32"/>
          <w:szCs w:val="32"/>
        </w:rPr>
        <w:t>合同解除的情形。基金合同应当</w:t>
      </w:r>
      <w:r w:rsidR="00B82D97">
        <w:rPr>
          <w:rFonts w:ascii="仿宋_GB2312" w:eastAsia="仿宋_GB2312" w:hAnsi="仿宋" w:hint="eastAsia"/>
          <w:sz w:val="32"/>
          <w:szCs w:val="32"/>
        </w:rPr>
        <w:t>根据《私募投资基金募集行为管理办法》的规定在合同中</w:t>
      </w:r>
      <w:r w:rsidRPr="008A5868">
        <w:rPr>
          <w:rFonts w:ascii="仿宋_GB2312" w:eastAsia="仿宋_GB2312" w:hAnsi="仿宋" w:hint="eastAsia"/>
          <w:sz w:val="32"/>
          <w:szCs w:val="32"/>
        </w:rPr>
        <w:t>约定</w:t>
      </w:r>
      <w:r w:rsidR="00FE21E5" w:rsidRPr="00962F62">
        <w:rPr>
          <w:rFonts w:ascii="仿宋_GB2312" w:eastAsia="仿宋_GB2312" w:hAnsi="仿宋" w:hint="eastAsia"/>
          <w:sz w:val="32"/>
          <w:szCs w:val="32"/>
        </w:rPr>
        <w:t>投资者</w:t>
      </w:r>
      <w:r w:rsidR="00B82D97">
        <w:rPr>
          <w:rFonts w:ascii="仿宋_GB2312" w:eastAsia="仿宋_GB2312" w:hAnsi="仿宋" w:hint="eastAsia"/>
          <w:sz w:val="32"/>
          <w:szCs w:val="32"/>
        </w:rPr>
        <w:t>的</w:t>
      </w:r>
      <w:r w:rsidR="00F9304A" w:rsidRPr="00962F62">
        <w:rPr>
          <w:rFonts w:ascii="仿宋_GB2312" w:eastAsia="仿宋_GB2312" w:hAnsi="仿宋" w:hint="eastAsia"/>
          <w:sz w:val="32"/>
          <w:szCs w:val="32"/>
        </w:rPr>
        <w:t>解除</w:t>
      </w:r>
      <w:r w:rsidR="00B82D97">
        <w:rPr>
          <w:rFonts w:ascii="仿宋_GB2312" w:eastAsia="仿宋_GB2312" w:hAnsi="仿宋" w:hint="eastAsia"/>
          <w:sz w:val="32"/>
          <w:szCs w:val="32"/>
        </w:rPr>
        <w:t>权</w:t>
      </w:r>
      <w:r w:rsidRPr="008A5868">
        <w:rPr>
          <w:rFonts w:ascii="仿宋_GB2312" w:eastAsia="仿宋_GB2312" w:hAnsi="仿宋" w:hint="eastAsia"/>
          <w:sz w:val="32"/>
          <w:szCs w:val="32"/>
        </w:rPr>
        <w:t>。</w:t>
      </w:r>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明基金</w:t>
      </w:r>
      <w:proofErr w:type="gramEnd"/>
      <w:r>
        <w:rPr>
          <w:rFonts w:ascii="仿宋_GB2312" w:eastAsia="仿宋_GB2312" w:hAnsi="仿宋" w:hint="eastAsia"/>
          <w:sz w:val="32"/>
          <w:szCs w:val="32"/>
        </w:rPr>
        <w:t>合同终止的情形，包括</w:t>
      </w:r>
      <w:r w:rsidR="002C2E9F">
        <w:rPr>
          <w:rFonts w:ascii="仿宋_GB2312" w:eastAsia="仿宋_GB2312" w:hAnsi="仿宋" w:hint="eastAsia"/>
          <w:sz w:val="32"/>
          <w:szCs w:val="32"/>
        </w:rPr>
        <w:t>但不限于</w:t>
      </w:r>
      <w:r>
        <w:rPr>
          <w:rFonts w:ascii="仿宋_GB2312" w:eastAsia="仿宋_GB2312" w:hAnsi="仿宋" w:hint="eastAsia"/>
          <w:sz w:val="32"/>
          <w:szCs w:val="32"/>
        </w:rPr>
        <w:t>下列事项：</w:t>
      </w:r>
    </w:p>
    <w:p w:rsidR="00375B1F" w:rsidRDefault="00BA1C44" w:rsidP="00150663">
      <w:pPr>
        <w:pStyle w:val="12"/>
        <w:numPr>
          <w:ilvl w:val="0"/>
          <w:numId w:val="30"/>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基金合同期限届满而未延期；</w:t>
      </w:r>
    </w:p>
    <w:p w:rsidR="00375B1F" w:rsidRDefault="00BA1C44" w:rsidP="00150663">
      <w:pPr>
        <w:pStyle w:val="12"/>
        <w:numPr>
          <w:ilvl w:val="0"/>
          <w:numId w:val="30"/>
        </w:numPr>
        <w:spacing w:before="0" w:after="0"/>
        <w:ind w:left="0" w:firstLine="640"/>
        <w:rPr>
          <w:rFonts w:ascii="仿宋_GB2312" w:eastAsia="仿宋_GB2312" w:hAnsi="仿宋"/>
          <w:sz w:val="32"/>
          <w:szCs w:val="32"/>
        </w:rPr>
      </w:pPr>
      <w:r>
        <w:rPr>
          <w:rFonts w:ascii="仿宋_GB2312" w:eastAsia="仿宋_GB2312" w:hAnsi="仿宋"/>
          <w:sz w:val="32"/>
          <w:szCs w:val="32"/>
        </w:rPr>
        <w:t>基金份额持有人大会决定终止</w:t>
      </w:r>
      <w:r>
        <w:rPr>
          <w:rFonts w:ascii="仿宋_GB2312" w:eastAsia="仿宋_GB2312" w:hAnsi="仿宋" w:hint="eastAsia"/>
          <w:sz w:val="32"/>
          <w:szCs w:val="32"/>
        </w:rPr>
        <w:t>；</w:t>
      </w:r>
    </w:p>
    <w:p w:rsidR="00375B1F" w:rsidRDefault="00BA1C44" w:rsidP="00150663">
      <w:pPr>
        <w:pStyle w:val="12"/>
        <w:numPr>
          <w:ilvl w:val="0"/>
          <w:numId w:val="30"/>
        </w:numPr>
        <w:spacing w:before="0" w:after="0"/>
        <w:ind w:left="0" w:firstLine="640"/>
        <w:rPr>
          <w:rFonts w:ascii="仿宋_GB2312" w:eastAsia="仿宋_GB2312" w:hAnsi="仿宋"/>
          <w:sz w:val="32"/>
          <w:szCs w:val="32"/>
        </w:rPr>
      </w:pPr>
      <w:r>
        <w:rPr>
          <w:rFonts w:ascii="仿宋_GB2312" w:eastAsia="仿宋_GB2312" w:hAnsi="仿宋"/>
          <w:sz w:val="32"/>
          <w:szCs w:val="32"/>
        </w:rPr>
        <w:t>基金管理人、基金托管人职责终止,在六个月内没有新基金管理人、新基金托管人承接</w:t>
      </w:r>
      <w:r w:rsidR="002159C4">
        <w:rPr>
          <w:rFonts w:ascii="仿宋_GB2312" w:eastAsia="仿宋_GB2312" w:hAnsi="仿宋" w:hint="eastAsia"/>
          <w:sz w:val="32"/>
          <w:szCs w:val="32"/>
        </w:rPr>
        <w:t>。</w:t>
      </w:r>
    </w:p>
    <w:p w:rsidR="00375B1F" w:rsidRDefault="00BA1C44">
      <w:pPr>
        <w:pStyle w:val="a"/>
        <w:spacing w:before="0" w:after="0"/>
        <w:ind w:left="0"/>
        <w:rPr>
          <w:sz w:val="32"/>
        </w:rPr>
      </w:pPr>
      <w:bookmarkStart w:id="241" w:name="_Toc442195271"/>
      <w:bookmarkStart w:id="242" w:name="_Toc442195471"/>
      <w:bookmarkStart w:id="243" w:name="_Toc442259927"/>
      <w:bookmarkStart w:id="244" w:name="_Toc443927620"/>
      <w:bookmarkStart w:id="245" w:name="_Toc448755916"/>
      <w:bookmarkEnd w:id="241"/>
      <w:bookmarkEnd w:id="242"/>
      <w:bookmarkEnd w:id="243"/>
      <w:bookmarkEnd w:id="244"/>
      <w:r>
        <w:rPr>
          <w:rFonts w:hint="eastAsia"/>
          <w:sz w:val="32"/>
        </w:rPr>
        <w:t>私募基金的清算</w:t>
      </w:r>
      <w:bookmarkEnd w:id="245"/>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订明私募基金财产清算的有关事项：</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私募基金财产清算小组。</w:t>
      </w:r>
    </w:p>
    <w:p w:rsidR="00375B1F" w:rsidRDefault="00BA1C44" w:rsidP="00150663">
      <w:pPr>
        <w:spacing w:before="0" w:after="0"/>
        <w:ind w:firstLineChars="200" w:firstLine="640"/>
        <w:rPr>
          <w:rFonts w:ascii="仿宋_GB2312" w:eastAsia="仿宋_GB2312" w:hAnsi="仿宋"/>
          <w:sz w:val="32"/>
          <w:szCs w:val="32"/>
        </w:rPr>
      </w:pPr>
      <w:r>
        <w:rPr>
          <w:rFonts w:ascii="仿宋_GB2312" w:eastAsia="仿宋_GB2312" w:hAnsi="仿宋" w:hint="eastAsia"/>
          <w:sz w:val="32"/>
          <w:szCs w:val="32"/>
        </w:rPr>
        <w:t>1．私募基金财产清算小组组成，说明私募基金财产清算小组成员由私募基金管理人和私募基金托管人组成。清算小组可以聘用必要的工作人员；</w:t>
      </w:r>
    </w:p>
    <w:p w:rsidR="00375B1F" w:rsidRDefault="00BA1C44" w:rsidP="00150663">
      <w:pPr>
        <w:spacing w:before="0" w:after="0"/>
        <w:ind w:firstLineChars="200" w:firstLine="640"/>
        <w:rPr>
          <w:rFonts w:ascii="仿宋_GB2312" w:eastAsia="仿宋_GB2312" w:hAnsi="仿宋"/>
          <w:sz w:val="32"/>
          <w:szCs w:val="32"/>
        </w:rPr>
      </w:pPr>
      <w:r>
        <w:rPr>
          <w:rFonts w:ascii="仿宋_GB2312" w:eastAsia="仿宋_GB2312" w:hAnsi="仿宋" w:hint="eastAsia"/>
          <w:sz w:val="32"/>
          <w:szCs w:val="32"/>
        </w:rPr>
        <w:t>2．私募基金财产清算小组职责，说明私募基金财产清算小组负责私募基金财产的保管、清理、估价、变现和分配。私募基金财产清算小组可以依法进行必要的民事活动。</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订明私募基金财产清算的程序。</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订明清算费用的来源和支付方式。</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财产清算剩余资产的分配，依据私募基金财产清算的分配方案，将私募基金财产清算后的全部剩余资产扣除私募基金财产清算费用后，按私募基金的份额持有人持有的计划份额比例进行分配；基金合同另有约定的除外。</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订明私募基金财产清算报告的告知安排。</w:t>
      </w:r>
    </w:p>
    <w:p w:rsidR="00375B1F" w:rsidRDefault="00BA1C44" w:rsidP="00150663">
      <w:pPr>
        <w:pStyle w:val="12"/>
        <w:numPr>
          <w:ilvl w:val="0"/>
          <w:numId w:val="31"/>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私募基金财产清算账册及文件的保存，说明私募基金财产清算账册及文件由私募基金管理人保存10年以上。</w:t>
      </w:r>
    </w:p>
    <w:p w:rsidR="00375B1F" w:rsidRPr="00EE191E"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sidRPr="00EE191E">
        <w:rPr>
          <w:rFonts w:ascii="仿宋_GB2312" w:eastAsia="仿宋_GB2312" w:hAnsi="仿宋" w:hint="eastAsia"/>
          <w:sz w:val="32"/>
          <w:szCs w:val="32"/>
        </w:rPr>
        <w:t>私募基金财产相关账户的注销。</w:t>
      </w:r>
    </w:p>
    <w:p w:rsidR="00375B1F" w:rsidRDefault="00BA1C44" w:rsidP="00150663">
      <w:pPr>
        <w:spacing w:before="0" w:after="0"/>
        <w:ind w:firstLineChars="200" w:firstLine="640"/>
        <w:rPr>
          <w:rFonts w:ascii="仿宋_GB2312" w:eastAsia="仿宋_GB2312" w:hAnsi="仿宋"/>
          <w:sz w:val="32"/>
          <w:szCs w:val="32"/>
        </w:rPr>
      </w:pPr>
      <w:r>
        <w:rPr>
          <w:rFonts w:ascii="仿宋_GB2312" w:eastAsia="仿宋_GB2312" w:hAnsi="仿宋" w:hint="eastAsia"/>
          <w:sz w:val="32"/>
          <w:szCs w:val="32"/>
        </w:rPr>
        <w:t>订明私募基金财产清算完毕后，当事人在私募基金财产相关账户注销中的职责及相应的办理程序。</w:t>
      </w:r>
      <w:bookmarkStart w:id="246" w:name="_Toc233447953"/>
    </w:p>
    <w:p w:rsidR="00375B1F" w:rsidRDefault="00BA1C44">
      <w:pPr>
        <w:pStyle w:val="a"/>
        <w:spacing w:before="0" w:after="0"/>
        <w:ind w:left="0"/>
        <w:rPr>
          <w:sz w:val="32"/>
        </w:rPr>
      </w:pPr>
      <w:bookmarkStart w:id="247" w:name="_Toc361151124"/>
      <w:bookmarkStart w:id="248" w:name="_Toc361138265"/>
      <w:bookmarkStart w:id="249" w:name="_Toc363744669"/>
      <w:bookmarkStart w:id="250" w:name="_Toc363646172"/>
      <w:bookmarkStart w:id="251" w:name="_Toc361242349"/>
      <w:bookmarkStart w:id="252" w:name="_Toc361238487"/>
      <w:bookmarkStart w:id="253" w:name="_Toc361299648"/>
      <w:bookmarkStart w:id="254" w:name="_Toc363743513"/>
      <w:bookmarkStart w:id="255" w:name="_Toc363744197"/>
      <w:bookmarkStart w:id="256" w:name="_Toc361149963"/>
      <w:r>
        <w:rPr>
          <w:rFonts w:hint="eastAsia"/>
          <w:sz w:val="32"/>
        </w:rPr>
        <w:t xml:space="preserve"> </w:t>
      </w:r>
      <w:bookmarkStart w:id="257" w:name="_Toc448755917"/>
      <w:r>
        <w:rPr>
          <w:rFonts w:hint="eastAsia"/>
          <w:sz w:val="32"/>
        </w:rPr>
        <w:t>违约责任</w:t>
      </w:r>
      <w:bookmarkEnd w:id="246"/>
      <w:bookmarkEnd w:id="247"/>
      <w:bookmarkEnd w:id="248"/>
      <w:bookmarkEnd w:id="249"/>
      <w:bookmarkEnd w:id="250"/>
      <w:bookmarkEnd w:id="251"/>
      <w:bookmarkEnd w:id="252"/>
      <w:bookmarkEnd w:id="253"/>
      <w:bookmarkEnd w:id="254"/>
      <w:bookmarkEnd w:id="255"/>
      <w:bookmarkEnd w:id="256"/>
      <w:bookmarkEnd w:id="257"/>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订</w:t>
      </w:r>
      <w:proofErr w:type="gramStart"/>
      <w:r>
        <w:rPr>
          <w:rFonts w:ascii="仿宋_GB2312" w:eastAsia="仿宋_GB2312" w:hAnsi="仿宋" w:hint="eastAsia"/>
          <w:sz w:val="32"/>
          <w:szCs w:val="32"/>
        </w:rPr>
        <w:t>明基金</w:t>
      </w:r>
      <w:proofErr w:type="gramEnd"/>
      <w:r>
        <w:rPr>
          <w:rFonts w:ascii="仿宋_GB2312" w:eastAsia="仿宋_GB2312" w:hAnsi="仿宋" w:hint="eastAsia"/>
          <w:sz w:val="32"/>
          <w:szCs w:val="32"/>
        </w:rPr>
        <w:t>合同当事人违反</w:t>
      </w:r>
      <w:r w:rsidR="006435E7">
        <w:rPr>
          <w:rFonts w:ascii="仿宋_GB2312" w:eastAsia="仿宋_GB2312" w:hAnsi="仿宋" w:hint="eastAsia"/>
          <w:sz w:val="32"/>
          <w:szCs w:val="32"/>
        </w:rPr>
        <w:t>基金</w:t>
      </w:r>
      <w:r>
        <w:rPr>
          <w:rFonts w:ascii="仿宋_GB2312" w:eastAsia="仿宋_GB2312" w:hAnsi="仿宋" w:hint="eastAsia"/>
          <w:sz w:val="32"/>
          <w:szCs w:val="32"/>
        </w:rPr>
        <w:t>合同应当承担的违约赔偿责任。</w:t>
      </w:r>
      <w:r w:rsidR="006435E7">
        <w:rPr>
          <w:rFonts w:ascii="仿宋_GB2312" w:eastAsia="仿宋_GB2312" w:hAnsi="仿宋" w:hint="eastAsia"/>
          <w:sz w:val="32"/>
          <w:szCs w:val="32"/>
        </w:rPr>
        <w:t>基金</w:t>
      </w:r>
      <w:r>
        <w:rPr>
          <w:rFonts w:ascii="仿宋_GB2312" w:eastAsia="仿宋_GB2312" w:hAnsi="仿宋" w:hint="eastAsia"/>
          <w:sz w:val="32"/>
          <w:szCs w:val="32"/>
        </w:rPr>
        <w:t>合同能够继续履行的应当继续履行。</w:t>
      </w:r>
    </w:p>
    <w:p w:rsidR="00375B1F" w:rsidRDefault="00BA1C44">
      <w:pPr>
        <w:pStyle w:val="a"/>
        <w:spacing w:before="0" w:after="0"/>
        <w:ind w:left="0"/>
        <w:rPr>
          <w:sz w:val="32"/>
        </w:rPr>
      </w:pPr>
      <w:bookmarkStart w:id="258" w:name="_Toc361151125"/>
      <w:bookmarkStart w:id="259" w:name="_Toc363743514"/>
      <w:bookmarkStart w:id="260" w:name="_Toc361138266"/>
      <w:bookmarkStart w:id="261" w:name="_Toc233447954"/>
      <w:bookmarkStart w:id="262" w:name="_Toc361242350"/>
      <w:bookmarkStart w:id="263" w:name="_Toc363744198"/>
      <w:bookmarkStart w:id="264" w:name="_Toc363646173"/>
      <w:bookmarkStart w:id="265" w:name="_Toc363744670"/>
      <w:bookmarkStart w:id="266" w:name="_Toc361149964"/>
      <w:bookmarkStart w:id="267" w:name="_Toc361238488"/>
      <w:bookmarkStart w:id="268" w:name="_Toc361299649"/>
      <w:r>
        <w:rPr>
          <w:rFonts w:hint="eastAsia"/>
          <w:sz w:val="32"/>
        </w:rPr>
        <w:t xml:space="preserve"> </w:t>
      </w:r>
      <w:bookmarkStart w:id="269" w:name="_Toc448755918"/>
      <w:r>
        <w:rPr>
          <w:rFonts w:hint="eastAsia"/>
          <w:sz w:val="32"/>
        </w:rPr>
        <w:t>争议的处理</w:t>
      </w:r>
      <w:bookmarkEnd w:id="258"/>
      <w:bookmarkEnd w:id="259"/>
      <w:bookmarkEnd w:id="260"/>
      <w:bookmarkEnd w:id="261"/>
      <w:bookmarkEnd w:id="262"/>
      <w:bookmarkEnd w:id="263"/>
      <w:bookmarkEnd w:id="264"/>
      <w:bookmarkEnd w:id="265"/>
      <w:bookmarkEnd w:id="266"/>
      <w:bookmarkEnd w:id="267"/>
      <w:bookmarkEnd w:id="268"/>
      <w:bookmarkEnd w:id="269"/>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订</w:t>
      </w:r>
      <w:proofErr w:type="gramStart"/>
      <w:r>
        <w:rPr>
          <w:rFonts w:ascii="仿宋_GB2312" w:eastAsia="仿宋_GB2312" w:hAnsi="仿宋" w:hint="eastAsia"/>
          <w:sz w:val="32"/>
          <w:szCs w:val="32"/>
        </w:rPr>
        <w:t>明发生</w:t>
      </w:r>
      <w:proofErr w:type="gramEnd"/>
      <w:r>
        <w:rPr>
          <w:rFonts w:ascii="仿宋_GB2312" w:eastAsia="仿宋_GB2312" w:hAnsi="仿宋" w:hint="eastAsia"/>
          <w:sz w:val="32"/>
          <w:szCs w:val="32"/>
        </w:rPr>
        <w:t>纠纷时，当事人可以通过协商或者调解予以解决。当事人不愿通过协商、调解解决或者协商、调解不成的，可以根据</w:t>
      </w:r>
      <w:r w:rsidR="006435E7">
        <w:rPr>
          <w:rFonts w:ascii="仿宋_GB2312" w:eastAsia="仿宋_GB2312" w:hAnsi="仿宋" w:hint="eastAsia"/>
          <w:sz w:val="32"/>
          <w:szCs w:val="32"/>
        </w:rPr>
        <w:t>基金</w:t>
      </w:r>
      <w:r>
        <w:rPr>
          <w:rFonts w:ascii="仿宋_GB2312" w:eastAsia="仿宋_GB2312" w:hAnsi="仿宋" w:hint="eastAsia"/>
          <w:sz w:val="32"/>
          <w:szCs w:val="32"/>
        </w:rPr>
        <w:t>合同的约定或者事后达成的书面仲裁条款向仲裁机构申请仲裁，或向人民法院起诉。</w:t>
      </w:r>
    </w:p>
    <w:p w:rsidR="00375B1F" w:rsidRDefault="00BA1C44">
      <w:pPr>
        <w:pStyle w:val="a"/>
        <w:spacing w:before="0" w:after="0"/>
        <w:ind w:left="0"/>
        <w:rPr>
          <w:sz w:val="32"/>
        </w:rPr>
      </w:pPr>
      <w:bookmarkStart w:id="270" w:name="_Toc361151127"/>
      <w:bookmarkStart w:id="271" w:name="_Toc361138268"/>
      <w:bookmarkStart w:id="272" w:name="_Toc361299651"/>
      <w:bookmarkStart w:id="273" w:name="_Toc361242352"/>
      <w:bookmarkStart w:id="274" w:name="_Toc361149966"/>
      <w:bookmarkStart w:id="275" w:name="_Toc363744672"/>
      <w:bookmarkStart w:id="276" w:name="_Toc233447956"/>
      <w:bookmarkStart w:id="277" w:name="_Toc363646175"/>
      <w:bookmarkStart w:id="278" w:name="_Toc363744200"/>
      <w:bookmarkStart w:id="279" w:name="_Toc363743516"/>
      <w:bookmarkStart w:id="280" w:name="_Toc361238490"/>
      <w:r>
        <w:rPr>
          <w:rFonts w:hint="eastAsia"/>
          <w:sz w:val="32"/>
        </w:rPr>
        <w:t xml:space="preserve"> </w:t>
      </w:r>
      <w:bookmarkStart w:id="281" w:name="_Toc448755919"/>
      <w:r>
        <w:rPr>
          <w:rFonts w:hint="eastAsia"/>
          <w:sz w:val="32"/>
        </w:rPr>
        <w:t>其他事项</w:t>
      </w:r>
      <w:bookmarkEnd w:id="270"/>
      <w:bookmarkEnd w:id="271"/>
      <w:bookmarkEnd w:id="272"/>
      <w:bookmarkEnd w:id="273"/>
      <w:bookmarkEnd w:id="274"/>
      <w:bookmarkEnd w:id="275"/>
      <w:bookmarkEnd w:id="276"/>
      <w:bookmarkEnd w:id="277"/>
      <w:bookmarkEnd w:id="278"/>
      <w:bookmarkEnd w:id="279"/>
      <w:bookmarkEnd w:id="280"/>
      <w:bookmarkEnd w:id="281"/>
    </w:p>
    <w:p w:rsidR="00375B1F"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sz w:val="32"/>
          <w:szCs w:val="32"/>
        </w:rPr>
        <w:t>订</w:t>
      </w:r>
      <w:proofErr w:type="gramStart"/>
      <w:r>
        <w:rPr>
          <w:rFonts w:ascii="仿宋_GB2312" w:eastAsia="仿宋_GB2312" w:hAnsi="仿宋"/>
          <w:sz w:val="32"/>
          <w:szCs w:val="32"/>
        </w:rPr>
        <w:t>明</w:t>
      </w:r>
      <w:r>
        <w:rPr>
          <w:rFonts w:ascii="仿宋_GB2312" w:eastAsia="仿宋_GB2312" w:hAnsi="仿宋" w:hint="eastAsia"/>
          <w:sz w:val="32"/>
          <w:szCs w:val="32"/>
        </w:rPr>
        <w:t>基金</w:t>
      </w:r>
      <w:proofErr w:type="gramEnd"/>
      <w:r>
        <w:rPr>
          <w:rFonts w:ascii="仿宋_GB2312" w:eastAsia="仿宋_GB2312" w:hAnsi="仿宋" w:hint="eastAsia"/>
          <w:sz w:val="32"/>
          <w:szCs w:val="32"/>
        </w:rPr>
        <w:t>合同需要约定的其他事项。</w:t>
      </w:r>
      <w:bookmarkStart w:id="282" w:name="_Toc233447957"/>
    </w:p>
    <w:p w:rsidR="00375B1F" w:rsidRDefault="00BA1C44">
      <w:pPr>
        <w:pStyle w:val="1"/>
        <w:spacing w:beforeLines="100" w:before="326" w:afterLines="50" w:after="163" w:line="240" w:lineRule="auto"/>
        <w:ind w:left="0" w:rightChars="0" w:right="0" w:firstLine="0"/>
        <w:rPr>
          <w:rFonts w:ascii="黑体" w:eastAsia="黑体" w:hAnsi="黑体"/>
          <w:sz w:val="32"/>
          <w:szCs w:val="32"/>
        </w:rPr>
      </w:pPr>
      <w:bookmarkStart w:id="283" w:name="_Toc361151128"/>
      <w:bookmarkStart w:id="284" w:name="_Toc361149967"/>
      <w:bookmarkStart w:id="285" w:name="_Toc361238491"/>
      <w:bookmarkStart w:id="286" w:name="_Toc361242353"/>
      <w:bookmarkStart w:id="287" w:name="_Toc361138269"/>
      <w:bookmarkStart w:id="288" w:name="_Toc363744673"/>
      <w:bookmarkStart w:id="289" w:name="_Toc361299652"/>
      <w:bookmarkStart w:id="290" w:name="_Toc363743517"/>
      <w:bookmarkStart w:id="291" w:name="_Toc363744201"/>
      <w:bookmarkStart w:id="292" w:name="_Toc363646176"/>
      <w:bookmarkStart w:id="293" w:name="_Toc448755920"/>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bookmarkEnd w:id="282"/>
      <w:bookmarkEnd w:id="283"/>
      <w:bookmarkEnd w:id="284"/>
      <w:bookmarkEnd w:id="285"/>
      <w:bookmarkEnd w:id="286"/>
      <w:bookmarkEnd w:id="287"/>
      <w:bookmarkEnd w:id="288"/>
      <w:bookmarkEnd w:id="289"/>
      <w:bookmarkEnd w:id="290"/>
      <w:bookmarkEnd w:id="291"/>
      <w:bookmarkEnd w:id="292"/>
      <w:bookmarkEnd w:id="293"/>
    </w:p>
    <w:p w:rsidR="009210F8" w:rsidRDefault="00BA1C44"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本指引由</w:t>
      </w:r>
      <w:r w:rsidR="00FF505D">
        <w:rPr>
          <w:rFonts w:ascii="仿宋_GB2312" w:eastAsia="仿宋_GB2312" w:hAnsi="仿宋" w:hint="eastAsia"/>
          <w:sz w:val="32"/>
          <w:szCs w:val="32"/>
        </w:rPr>
        <w:t>中国基金业协会</w:t>
      </w:r>
      <w:r>
        <w:rPr>
          <w:rFonts w:ascii="仿宋_GB2312" w:eastAsia="仿宋_GB2312" w:hAnsi="仿宋" w:hint="eastAsia"/>
          <w:sz w:val="32"/>
          <w:szCs w:val="32"/>
        </w:rPr>
        <w:t>负责解释</w:t>
      </w:r>
      <w:r w:rsidR="009210F8">
        <w:rPr>
          <w:rFonts w:ascii="仿宋_GB2312" w:eastAsia="仿宋_GB2312" w:hAnsi="仿宋" w:hint="eastAsia"/>
          <w:sz w:val="32"/>
          <w:szCs w:val="32"/>
        </w:rPr>
        <w:t>。</w:t>
      </w:r>
    </w:p>
    <w:p w:rsidR="00375B1F" w:rsidRPr="00962F62" w:rsidRDefault="009210F8" w:rsidP="00150663">
      <w:pPr>
        <w:pStyle w:val="12"/>
        <w:numPr>
          <w:ilvl w:val="0"/>
          <w:numId w:val="3"/>
        </w:numPr>
        <w:tabs>
          <w:tab w:val="left" w:pos="1843"/>
        </w:tabs>
        <w:spacing w:before="0" w:after="0"/>
        <w:ind w:left="0" w:firstLine="640"/>
        <w:rPr>
          <w:rFonts w:ascii="仿宋_GB2312" w:eastAsia="仿宋_GB2312" w:hAnsi="仿宋"/>
          <w:sz w:val="32"/>
          <w:szCs w:val="32"/>
        </w:rPr>
      </w:pPr>
      <w:r>
        <w:rPr>
          <w:rFonts w:ascii="仿宋_GB2312" w:eastAsia="仿宋_GB2312" w:hAnsi="仿宋" w:hint="eastAsia"/>
          <w:sz w:val="32"/>
          <w:szCs w:val="32"/>
        </w:rPr>
        <w:t>本指引</w:t>
      </w:r>
      <w:r w:rsidR="00BA1C44">
        <w:rPr>
          <w:rFonts w:ascii="仿宋_GB2312" w:eastAsia="仿宋_GB2312" w:hAnsi="仿宋" w:hint="eastAsia"/>
          <w:sz w:val="32"/>
          <w:szCs w:val="32"/>
        </w:rPr>
        <w:t>自201</w:t>
      </w:r>
      <w:r w:rsidR="00BF472F">
        <w:rPr>
          <w:rFonts w:ascii="仿宋_GB2312" w:eastAsia="仿宋_GB2312" w:hAnsi="仿宋" w:hint="eastAsia"/>
          <w:sz w:val="32"/>
          <w:szCs w:val="32"/>
        </w:rPr>
        <w:t>6</w:t>
      </w:r>
      <w:r w:rsidR="00BA1C44">
        <w:rPr>
          <w:rFonts w:ascii="仿宋_GB2312" w:eastAsia="仿宋_GB2312" w:hAnsi="仿宋" w:hint="eastAsia"/>
          <w:sz w:val="32"/>
          <w:szCs w:val="32"/>
        </w:rPr>
        <w:t>年</w:t>
      </w:r>
      <w:r w:rsidR="004944E2">
        <w:rPr>
          <w:rFonts w:ascii="仿宋_GB2312" w:eastAsia="仿宋_GB2312" w:hAnsi="仿宋" w:hint="eastAsia"/>
          <w:sz w:val="32"/>
          <w:szCs w:val="32"/>
        </w:rPr>
        <w:t>7</w:t>
      </w:r>
      <w:r w:rsidR="00BA1C44">
        <w:rPr>
          <w:rFonts w:ascii="仿宋_GB2312" w:eastAsia="仿宋_GB2312" w:hAnsi="仿宋" w:hint="eastAsia"/>
          <w:sz w:val="32"/>
          <w:szCs w:val="32"/>
        </w:rPr>
        <w:t>月</w:t>
      </w:r>
      <w:r w:rsidR="004944E2">
        <w:rPr>
          <w:rFonts w:ascii="仿宋_GB2312" w:eastAsia="仿宋_GB2312" w:hAnsi="仿宋" w:hint="eastAsia"/>
          <w:sz w:val="32"/>
          <w:szCs w:val="32"/>
        </w:rPr>
        <w:t>15</w:t>
      </w:r>
      <w:r w:rsidR="00BA1C44">
        <w:rPr>
          <w:rFonts w:ascii="仿宋_GB2312" w:eastAsia="仿宋_GB2312" w:hAnsi="仿宋" w:hint="eastAsia"/>
          <w:sz w:val="32"/>
          <w:szCs w:val="32"/>
        </w:rPr>
        <w:t>日起施行。</w:t>
      </w:r>
    </w:p>
    <w:sectPr w:rsidR="00375B1F" w:rsidRPr="00962F62">
      <w:footerReference w:type="default" r:id="rId11"/>
      <w:pgSz w:w="11906" w:h="16838"/>
      <w:pgMar w:top="1440" w:right="1274" w:bottom="1440" w:left="1701"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E2" w:rsidRDefault="004944E2">
      <w:pPr>
        <w:spacing w:before="0" w:after="0"/>
      </w:pPr>
      <w:r>
        <w:separator/>
      </w:r>
    </w:p>
  </w:endnote>
  <w:endnote w:type="continuationSeparator" w:id="0">
    <w:p w:rsidR="004944E2" w:rsidRDefault="004944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Heiti SC Light">
    <w:altName w:val="Arial Unicode MS"/>
    <w:charset w:val="50"/>
    <w:family w:val="auto"/>
    <w:pitch w:val="default"/>
    <w:sig w:usb0="00000000" w:usb1="00000000" w:usb2="00000010" w:usb3="00000000" w:csb0="003E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E2" w:rsidRDefault="004944E2">
    <w:pPr>
      <w:pStyle w:val="a9"/>
      <w:jc w:val="center"/>
    </w:pPr>
    <w:r>
      <w:fldChar w:fldCharType="begin"/>
    </w:r>
    <w:r>
      <w:instrText xml:space="preserve"> PAGE   \* MERGEFORMAT </w:instrText>
    </w:r>
    <w:r>
      <w:fldChar w:fldCharType="separate"/>
    </w:r>
    <w:r w:rsidR="004B0547" w:rsidRPr="004B0547">
      <w:rPr>
        <w:noProof/>
        <w:lang w:val="zh-CN"/>
      </w:rPr>
      <w:t>1</w:t>
    </w:r>
    <w:r>
      <w:rPr>
        <w:lang w:val="zh-CN"/>
      </w:rPr>
      <w:fldChar w:fldCharType="end"/>
    </w:r>
  </w:p>
  <w:p w:rsidR="004944E2" w:rsidRDefault="004944E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E2" w:rsidRDefault="004944E2">
    <w:pPr>
      <w:pStyle w:val="a9"/>
      <w:jc w:val="center"/>
    </w:pPr>
    <w:r>
      <w:fldChar w:fldCharType="begin"/>
    </w:r>
    <w:r>
      <w:instrText xml:space="preserve"> PAGE   \* MERGEFORMAT </w:instrText>
    </w:r>
    <w:r>
      <w:fldChar w:fldCharType="separate"/>
    </w:r>
    <w:r w:rsidR="004B0547" w:rsidRPr="004B0547">
      <w:rPr>
        <w:noProof/>
        <w:lang w:val="zh-CN"/>
      </w:rPr>
      <w:t>14</w:t>
    </w:r>
    <w:r>
      <w:rPr>
        <w:lang w:val="zh-CN"/>
      </w:rPr>
      <w:fldChar w:fldCharType="end"/>
    </w:r>
  </w:p>
  <w:p w:rsidR="004944E2" w:rsidRDefault="004944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E2" w:rsidRDefault="004944E2">
      <w:pPr>
        <w:spacing w:before="0" w:after="0"/>
      </w:pPr>
      <w:r>
        <w:separator/>
      </w:r>
    </w:p>
  </w:footnote>
  <w:footnote w:type="continuationSeparator" w:id="0">
    <w:p w:rsidR="004944E2" w:rsidRDefault="004944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92"/>
    <w:multiLevelType w:val="multilevel"/>
    <w:tmpl w:val="0204049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
    <w:nsid w:val="03404E93"/>
    <w:multiLevelType w:val="multilevel"/>
    <w:tmpl w:val="03404E93"/>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
    <w:nsid w:val="081719CF"/>
    <w:multiLevelType w:val="multilevel"/>
    <w:tmpl w:val="081719C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
    <w:nsid w:val="0F310FCA"/>
    <w:multiLevelType w:val="multilevel"/>
    <w:tmpl w:val="0F310FC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4">
    <w:nsid w:val="124760A9"/>
    <w:multiLevelType w:val="multilevel"/>
    <w:tmpl w:val="124760A9"/>
    <w:lvl w:ilvl="0">
      <w:start w:val="1"/>
      <w:numFmt w:val="chineseCountingThousand"/>
      <w:lvlText w:val="(%1)"/>
      <w:lvlJc w:val="left"/>
      <w:pPr>
        <w:ind w:left="1129" w:hanging="420"/>
      </w:p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5">
    <w:nsid w:val="145B2C6B"/>
    <w:multiLevelType w:val="multilevel"/>
    <w:tmpl w:val="145B2C6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6">
    <w:nsid w:val="18BF1C66"/>
    <w:multiLevelType w:val="multilevel"/>
    <w:tmpl w:val="18BF1C6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7">
    <w:nsid w:val="1A7B064D"/>
    <w:multiLevelType w:val="multilevel"/>
    <w:tmpl w:val="1A7B064D"/>
    <w:lvl w:ilvl="0">
      <w:start w:val="1"/>
      <w:numFmt w:val="chineseCountingThousand"/>
      <w:pStyle w:val="a"/>
      <w:lvlText w:val="第%1节"/>
      <w:lvlJc w:val="center"/>
      <w:pPr>
        <w:ind w:left="8364" w:firstLine="0"/>
      </w:pPr>
      <w:rPr>
        <w:rFonts w:hint="eastAsia"/>
        <w:b/>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8">
    <w:nsid w:val="227C1E66"/>
    <w:multiLevelType w:val="multilevel"/>
    <w:tmpl w:val="227C1E6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9">
    <w:nsid w:val="250A2F61"/>
    <w:multiLevelType w:val="multilevel"/>
    <w:tmpl w:val="250A2F6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0">
    <w:nsid w:val="26F54962"/>
    <w:multiLevelType w:val="multilevel"/>
    <w:tmpl w:val="26F5496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1">
    <w:nsid w:val="2E193F6C"/>
    <w:multiLevelType w:val="multilevel"/>
    <w:tmpl w:val="3F722EF1"/>
    <w:lvl w:ilvl="0">
      <w:start w:val="1"/>
      <w:numFmt w:val="chineseCountingThousand"/>
      <w:lvlText w:val="第%1条"/>
      <w:lvlJc w:val="left"/>
      <w:pPr>
        <w:ind w:left="1271" w:hanging="420"/>
      </w:pPr>
      <w:rPr>
        <w:rFonts w:ascii="黑体" w:eastAsia="黑体" w:hAnsi="黑体" w:hint="eastAsia"/>
        <w:b w:val="0"/>
        <w:sz w:val="32"/>
        <w:szCs w:val="32"/>
      </w:rPr>
    </w:lvl>
    <w:lvl w:ilvl="1" w:tentative="1">
      <w:start w:val="1"/>
      <w:numFmt w:val="japaneseCounting"/>
      <w:lvlText w:val="（%2）"/>
      <w:lvlJc w:val="left"/>
      <w:pPr>
        <w:ind w:left="1925" w:hanging="1080"/>
      </w:pPr>
      <w:rPr>
        <w:rFonts w:hint="default"/>
        <w:u w:val="none"/>
      </w:r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12">
    <w:nsid w:val="33824AA6"/>
    <w:multiLevelType w:val="multilevel"/>
    <w:tmpl w:val="33824AA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3">
    <w:nsid w:val="3B6964C9"/>
    <w:multiLevelType w:val="multilevel"/>
    <w:tmpl w:val="3B6964C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4">
    <w:nsid w:val="3B6B2779"/>
    <w:multiLevelType w:val="multilevel"/>
    <w:tmpl w:val="3B6B277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5">
    <w:nsid w:val="3E7F3EE5"/>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6">
    <w:nsid w:val="3F722EF1"/>
    <w:multiLevelType w:val="multilevel"/>
    <w:tmpl w:val="D7821674"/>
    <w:lvl w:ilvl="0">
      <w:start w:val="1"/>
      <w:numFmt w:val="chineseCountingThousand"/>
      <w:lvlText w:val="第%1条"/>
      <w:lvlJc w:val="left"/>
      <w:pPr>
        <w:ind w:left="1271" w:hanging="420"/>
      </w:pPr>
      <w:rPr>
        <w:rFonts w:ascii="黑体" w:eastAsia="黑体" w:hAnsi="黑体" w:hint="eastAsia"/>
        <w:b w:val="0"/>
        <w:sz w:val="32"/>
        <w:szCs w:val="32"/>
        <w:lang w:val="en-US"/>
      </w:rPr>
    </w:lvl>
    <w:lvl w:ilvl="1" w:tentative="1">
      <w:start w:val="1"/>
      <w:numFmt w:val="japaneseCounting"/>
      <w:lvlText w:val="（%2）"/>
      <w:lvlJc w:val="left"/>
      <w:pPr>
        <w:ind w:left="1925" w:hanging="1080"/>
      </w:pPr>
      <w:rPr>
        <w:rFonts w:hint="default"/>
        <w:u w:val="none"/>
      </w:r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17">
    <w:nsid w:val="40A377A6"/>
    <w:multiLevelType w:val="multilevel"/>
    <w:tmpl w:val="40A377A6"/>
    <w:lvl w:ilvl="0">
      <w:start w:val="1"/>
      <w:numFmt w:val="chineseCountingThousand"/>
      <w:lvlText w:val="(%1)"/>
      <w:lvlJc w:val="left"/>
      <w:pPr>
        <w:ind w:left="905" w:hanging="420"/>
      </w:pPr>
      <w:rPr>
        <w:b w:val="0"/>
      </w:r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8">
    <w:nsid w:val="41A51D8B"/>
    <w:multiLevelType w:val="multilevel"/>
    <w:tmpl w:val="41A51D8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9">
    <w:nsid w:val="42C0073B"/>
    <w:multiLevelType w:val="multilevel"/>
    <w:tmpl w:val="42C0073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0">
    <w:nsid w:val="45935265"/>
    <w:multiLevelType w:val="multilevel"/>
    <w:tmpl w:val="4593526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1">
    <w:nsid w:val="45F1704B"/>
    <w:multiLevelType w:val="multilevel"/>
    <w:tmpl w:val="45F1704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2">
    <w:nsid w:val="4638094F"/>
    <w:multiLevelType w:val="multilevel"/>
    <w:tmpl w:val="4638094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3">
    <w:nsid w:val="49EE6F86"/>
    <w:multiLevelType w:val="multilevel"/>
    <w:tmpl w:val="49EE6F8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4">
    <w:nsid w:val="4D4346C7"/>
    <w:multiLevelType w:val="multilevel"/>
    <w:tmpl w:val="4D4346C7"/>
    <w:lvl w:ilvl="0">
      <w:start w:val="1"/>
      <w:numFmt w:val="decimal"/>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5">
    <w:nsid w:val="53CC00BA"/>
    <w:multiLevelType w:val="multilevel"/>
    <w:tmpl w:val="3F722EF1"/>
    <w:lvl w:ilvl="0">
      <w:start w:val="1"/>
      <w:numFmt w:val="chineseCountingThousand"/>
      <w:lvlText w:val="第%1条"/>
      <w:lvlJc w:val="left"/>
      <w:pPr>
        <w:ind w:left="1413" w:hanging="420"/>
      </w:pPr>
      <w:rPr>
        <w:rFonts w:ascii="黑体" w:eastAsia="黑体" w:hAnsi="黑体" w:hint="eastAsia"/>
        <w:b w:val="0"/>
        <w:sz w:val="32"/>
        <w:szCs w:val="32"/>
      </w:rPr>
    </w:lvl>
    <w:lvl w:ilvl="1" w:tentative="1">
      <w:start w:val="1"/>
      <w:numFmt w:val="japaneseCounting"/>
      <w:lvlText w:val="（%2）"/>
      <w:lvlJc w:val="left"/>
      <w:pPr>
        <w:ind w:left="2067" w:hanging="1080"/>
      </w:pPr>
      <w:rPr>
        <w:rFonts w:hint="default"/>
        <w:u w:val="none"/>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26">
    <w:nsid w:val="5E9B1D3C"/>
    <w:multiLevelType w:val="multilevel"/>
    <w:tmpl w:val="5E9B1D3C"/>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7">
    <w:nsid w:val="688342FF"/>
    <w:multiLevelType w:val="multilevel"/>
    <w:tmpl w:val="688342F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8">
    <w:nsid w:val="6AEC38A6"/>
    <w:multiLevelType w:val="hybridMultilevel"/>
    <w:tmpl w:val="E7042A0E"/>
    <w:lvl w:ilvl="0" w:tplc="04090017">
      <w:start w:val="1"/>
      <w:numFmt w:val="chineseCountingThousand"/>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9">
    <w:nsid w:val="73C87F22"/>
    <w:multiLevelType w:val="multilevel"/>
    <w:tmpl w:val="73C87F22"/>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0">
    <w:nsid w:val="75882231"/>
    <w:multiLevelType w:val="multilevel"/>
    <w:tmpl w:val="7588223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1">
    <w:nsid w:val="792F5385"/>
    <w:multiLevelType w:val="multilevel"/>
    <w:tmpl w:val="792F538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2">
    <w:nsid w:val="795D49EB"/>
    <w:multiLevelType w:val="multilevel"/>
    <w:tmpl w:val="795D49EB"/>
    <w:lvl w:ilvl="0">
      <w:start w:val="1"/>
      <w:numFmt w:val="chineseCountingThousand"/>
      <w:pStyle w:val="1"/>
      <w:lvlText w:val="第%1章"/>
      <w:lvlJc w:val="center"/>
      <w:pPr>
        <w:ind w:left="5807" w:hanging="420"/>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14:shadow w14:blurRad="0" w14:dist="0" w14:dir="0" w14:sx="0" w14:sy="0" w14:kx="0" w14:ky="0" w14:algn="none">
          <w14:srgbClr w14:val="000000"/>
        </w14:shadow>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7C9530DE"/>
    <w:multiLevelType w:val="hybridMultilevel"/>
    <w:tmpl w:val="7DBAB932"/>
    <w:lvl w:ilvl="0" w:tplc="B3B4AFEC">
      <w:start w:val="1"/>
      <w:numFmt w:val="japaneseCounting"/>
      <w:lvlText w:val="(%1)"/>
      <w:lvlJc w:val="left"/>
      <w:pPr>
        <w:ind w:left="2320" w:hanging="16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DC37C2A"/>
    <w:multiLevelType w:val="multilevel"/>
    <w:tmpl w:val="7DC37C2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num w:numId="1">
    <w:abstractNumId w:val="32"/>
  </w:num>
  <w:num w:numId="2">
    <w:abstractNumId w:val="7"/>
  </w:num>
  <w:num w:numId="3">
    <w:abstractNumId w:val="16"/>
  </w:num>
  <w:num w:numId="4">
    <w:abstractNumId w:val="31"/>
  </w:num>
  <w:num w:numId="5">
    <w:abstractNumId w:val="10"/>
  </w:num>
  <w:num w:numId="6">
    <w:abstractNumId w:val="1"/>
  </w:num>
  <w:num w:numId="7">
    <w:abstractNumId w:val="14"/>
  </w:num>
  <w:num w:numId="8">
    <w:abstractNumId w:val="3"/>
  </w:num>
  <w:num w:numId="9">
    <w:abstractNumId w:val="18"/>
  </w:num>
  <w:num w:numId="10">
    <w:abstractNumId w:val="23"/>
  </w:num>
  <w:num w:numId="11">
    <w:abstractNumId w:val="34"/>
  </w:num>
  <w:num w:numId="12">
    <w:abstractNumId w:val="5"/>
  </w:num>
  <w:num w:numId="13">
    <w:abstractNumId w:val="26"/>
  </w:num>
  <w:num w:numId="14">
    <w:abstractNumId w:val="17"/>
  </w:num>
  <w:num w:numId="15">
    <w:abstractNumId w:val="2"/>
  </w:num>
  <w:num w:numId="16">
    <w:abstractNumId w:val="8"/>
  </w:num>
  <w:num w:numId="17">
    <w:abstractNumId w:val="20"/>
  </w:num>
  <w:num w:numId="18">
    <w:abstractNumId w:val="21"/>
  </w:num>
  <w:num w:numId="19">
    <w:abstractNumId w:val="9"/>
  </w:num>
  <w:num w:numId="20">
    <w:abstractNumId w:val="27"/>
  </w:num>
  <w:num w:numId="21">
    <w:abstractNumId w:val="24"/>
  </w:num>
  <w:num w:numId="22">
    <w:abstractNumId w:val="30"/>
  </w:num>
  <w:num w:numId="23">
    <w:abstractNumId w:val="29"/>
  </w:num>
  <w:num w:numId="24">
    <w:abstractNumId w:val="12"/>
  </w:num>
  <w:num w:numId="25">
    <w:abstractNumId w:val="22"/>
  </w:num>
  <w:num w:numId="26">
    <w:abstractNumId w:val="19"/>
  </w:num>
  <w:num w:numId="27">
    <w:abstractNumId w:val="15"/>
  </w:num>
  <w:num w:numId="28">
    <w:abstractNumId w:val="0"/>
  </w:num>
  <w:num w:numId="29">
    <w:abstractNumId w:val="4"/>
  </w:num>
  <w:num w:numId="30">
    <w:abstractNumId w:val="13"/>
  </w:num>
  <w:num w:numId="31">
    <w:abstractNumId w:val="6"/>
  </w:num>
  <w:num w:numId="32">
    <w:abstractNumId w:val="28"/>
  </w:num>
  <w:num w:numId="33">
    <w:abstractNumId w:val="25"/>
  </w:num>
  <w:num w:numId="34">
    <w:abstractNumId w:val="7"/>
  </w:num>
  <w:num w:numId="35">
    <w:abstractNumId w:val="11"/>
  </w:num>
  <w:num w:numId="36">
    <w:abstractNumId w:val="7"/>
  </w:num>
  <w:num w:numId="37">
    <w:abstractNumId w:val="7"/>
  </w:num>
  <w:num w:numId="38">
    <w:abstractNumId w:val="7"/>
  </w:num>
  <w:num w:numId="39">
    <w:abstractNumId w:val="7"/>
  </w:num>
  <w:num w:numId="40">
    <w:abstractNumId w:val="7"/>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9"/>
    <w:rsid w:val="00000B7D"/>
    <w:rsid w:val="00000D32"/>
    <w:rsid w:val="000015BF"/>
    <w:rsid w:val="00004C15"/>
    <w:rsid w:val="00004D5F"/>
    <w:rsid w:val="00005B34"/>
    <w:rsid w:val="00006EBD"/>
    <w:rsid w:val="000073E4"/>
    <w:rsid w:val="000078F3"/>
    <w:rsid w:val="0001035D"/>
    <w:rsid w:val="0001168E"/>
    <w:rsid w:val="00012BAA"/>
    <w:rsid w:val="00012F29"/>
    <w:rsid w:val="000131F5"/>
    <w:rsid w:val="00013266"/>
    <w:rsid w:val="00014725"/>
    <w:rsid w:val="00014774"/>
    <w:rsid w:val="00014B41"/>
    <w:rsid w:val="00014C3A"/>
    <w:rsid w:val="0001697E"/>
    <w:rsid w:val="00016BC5"/>
    <w:rsid w:val="00016E0F"/>
    <w:rsid w:val="0001764B"/>
    <w:rsid w:val="00021EFC"/>
    <w:rsid w:val="00023610"/>
    <w:rsid w:val="00023A50"/>
    <w:rsid w:val="00024C86"/>
    <w:rsid w:val="00026A78"/>
    <w:rsid w:val="00026DA3"/>
    <w:rsid w:val="00027F64"/>
    <w:rsid w:val="000309C0"/>
    <w:rsid w:val="00031D0F"/>
    <w:rsid w:val="00032E9F"/>
    <w:rsid w:val="0003346D"/>
    <w:rsid w:val="00034F26"/>
    <w:rsid w:val="00035D90"/>
    <w:rsid w:val="00036C53"/>
    <w:rsid w:val="000416FD"/>
    <w:rsid w:val="000423F3"/>
    <w:rsid w:val="00044362"/>
    <w:rsid w:val="000445AC"/>
    <w:rsid w:val="00044FA0"/>
    <w:rsid w:val="00045393"/>
    <w:rsid w:val="000453E2"/>
    <w:rsid w:val="00046921"/>
    <w:rsid w:val="00046BF4"/>
    <w:rsid w:val="000471EE"/>
    <w:rsid w:val="00047DA0"/>
    <w:rsid w:val="00050AF5"/>
    <w:rsid w:val="000522D9"/>
    <w:rsid w:val="00052DE8"/>
    <w:rsid w:val="00054227"/>
    <w:rsid w:val="00054679"/>
    <w:rsid w:val="0005619F"/>
    <w:rsid w:val="00056365"/>
    <w:rsid w:val="00056D40"/>
    <w:rsid w:val="00061C35"/>
    <w:rsid w:val="00065979"/>
    <w:rsid w:val="00070D5B"/>
    <w:rsid w:val="00070DB2"/>
    <w:rsid w:val="00070FBF"/>
    <w:rsid w:val="000720F4"/>
    <w:rsid w:val="00072857"/>
    <w:rsid w:val="000736F6"/>
    <w:rsid w:val="00073C4F"/>
    <w:rsid w:val="000743E3"/>
    <w:rsid w:val="00080B11"/>
    <w:rsid w:val="00080C57"/>
    <w:rsid w:val="00080E44"/>
    <w:rsid w:val="000812AB"/>
    <w:rsid w:val="000816DC"/>
    <w:rsid w:val="00081B56"/>
    <w:rsid w:val="00081BFC"/>
    <w:rsid w:val="0008767A"/>
    <w:rsid w:val="0009050F"/>
    <w:rsid w:val="00091065"/>
    <w:rsid w:val="00091CA4"/>
    <w:rsid w:val="0009318A"/>
    <w:rsid w:val="00093A05"/>
    <w:rsid w:val="00094AD3"/>
    <w:rsid w:val="00094B06"/>
    <w:rsid w:val="00094B80"/>
    <w:rsid w:val="00096B28"/>
    <w:rsid w:val="000A2421"/>
    <w:rsid w:val="000A2FFD"/>
    <w:rsid w:val="000A3A54"/>
    <w:rsid w:val="000A3AB7"/>
    <w:rsid w:val="000A3B48"/>
    <w:rsid w:val="000A3F44"/>
    <w:rsid w:val="000A3FE1"/>
    <w:rsid w:val="000A4890"/>
    <w:rsid w:val="000A493D"/>
    <w:rsid w:val="000A4D79"/>
    <w:rsid w:val="000A502F"/>
    <w:rsid w:val="000B03B4"/>
    <w:rsid w:val="000B0EC9"/>
    <w:rsid w:val="000B13DB"/>
    <w:rsid w:val="000B35AA"/>
    <w:rsid w:val="000B4B47"/>
    <w:rsid w:val="000B5BD2"/>
    <w:rsid w:val="000C0256"/>
    <w:rsid w:val="000C0C85"/>
    <w:rsid w:val="000C15A9"/>
    <w:rsid w:val="000C1A0D"/>
    <w:rsid w:val="000C315C"/>
    <w:rsid w:val="000C45B6"/>
    <w:rsid w:val="000C7E59"/>
    <w:rsid w:val="000D07E5"/>
    <w:rsid w:val="000D0932"/>
    <w:rsid w:val="000D1004"/>
    <w:rsid w:val="000D1788"/>
    <w:rsid w:val="000D462E"/>
    <w:rsid w:val="000D4B5A"/>
    <w:rsid w:val="000D573B"/>
    <w:rsid w:val="000D5F07"/>
    <w:rsid w:val="000D6980"/>
    <w:rsid w:val="000D6BA2"/>
    <w:rsid w:val="000D7C0F"/>
    <w:rsid w:val="000E0998"/>
    <w:rsid w:val="000E2F26"/>
    <w:rsid w:val="000E3980"/>
    <w:rsid w:val="000E3A64"/>
    <w:rsid w:val="000E41BA"/>
    <w:rsid w:val="000E4E73"/>
    <w:rsid w:val="000E532C"/>
    <w:rsid w:val="000F0EED"/>
    <w:rsid w:val="000F27E9"/>
    <w:rsid w:val="000F2AE7"/>
    <w:rsid w:val="000F333D"/>
    <w:rsid w:val="000F35F4"/>
    <w:rsid w:val="000F576A"/>
    <w:rsid w:val="000F63B2"/>
    <w:rsid w:val="000F6C0A"/>
    <w:rsid w:val="0010144E"/>
    <w:rsid w:val="0010322D"/>
    <w:rsid w:val="0010342B"/>
    <w:rsid w:val="00103D5B"/>
    <w:rsid w:val="00105661"/>
    <w:rsid w:val="00105D1A"/>
    <w:rsid w:val="00107898"/>
    <w:rsid w:val="00107D5B"/>
    <w:rsid w:val="0011007C"/>
    <w:rsid w:val="00110ED5"/>
    <w:rsid w:val="0011143B"/>
    <w:rsid w:val="00111AFA"/>
    <w:rsid w:val="00112E9A"/>
    <w:rsid w:val="00113EFF"/>
    <w:rsid w:val="00113F64"/>
    <w:rsid w:val="00114018"/>
    <w:rsid w:val="0011576E"/>
    <w:rsid w:val="00115E99"/>
    <w:rsid w:val="0011665D"/>
    <w:rsid w:val="001176F1"/>
    <w:rsid w:val="001178A5"/>
    <w:rsid w:val="00117950"/>
    <w:rsid w:val="001218E3"/>
    <w:rsid w:val="00122D93"/>
    <w:rsid w:val="001230CA"/>
    <w:rsid w:val="00123D9B"/>
    <w:rsid w:val="00124133"/>
    <w:rsid w:val="00125DF1"/>
    <w:rsid w:val="00126CC9"/>
    <w:rsid w:val="00126F84"/>
    <w:rsid w:val="001270DC"/>
    <w:rsid w:val="001271F0"/>
    <w:rsid w:val="001278C6"/>
    <w:rsid w:val="00127F6E"/>
    <w:rsid w:val="001310BF"/>
    <w:rsid w:val="00132BC3"/>
    <w:rsid w:val="001348B3"/>
    <w:rsid w:val="00134AD5"/>
    <w:rsid w:val="00134F98"/>
    <w:rsid w:val="0013611F"/>
    <w:rsid w:val="00140056"/>
    <w:rsid w:val="00144F0C"/>
    <w:rsid w:val="0014537A"/>
    <w:rsid w:val="00147368"/>
    <w:rsid w:val="00150663"/>
    <w:rsid w:val="00150D88"/>
    <w:rsid w:val="001528B5"/>
    <w:rsid w:val="0015433A"/>
    <w:rsid w:val="00155D20"/>
    <w:rsid w:val="00156C5C"/>
    <w:rsid w:val="0016002E"/>
    <w:rsid w:val="00160549"/>
    <w:rsid w:val="00161D52"/>
    <w:rsid w:val="00161DAD"/>
    <w:rsid w:val="001627EE"/>
    <w:rsid w:val="00164145"/>
    <w:rsid w:val="001647EB"/>
    <w:rsid w:val="00164AE3"/>
    <w:rsid w:val="00166901"/>
    <w:rsid w:val="00167034"/>
    <w:rsid w:val="00167BC9"/>
    <w:rsid w:val="00167C84"/>
    <w:rsid w:val="00167F31"/>
    <w:rsid w:val="00170FBE"/>
    <w:rsid w:val="00172AE3"/>
    <w:rsid w:val="00173AFA"/>
    <w:rsid w:val="00177C31"/>
    <w:rsid w:val="00177F62"/>
    <w:rsid w:val="001805CE"/>
    <w:rsid w:val="00181982"/>
    <w:rsid w:val="00181E9C"/>
    <w:rsid w:val="00183D07"/>
    <w:rsid w:val="00183EEB"/>
    <w:rsid w:val="001900E8"/>
    <w:rsid w:val="00191024"/>
    <w:rsid w:val="00191F05"/>
    <w:rsid w:val="00192D30"/>
    <w:rsid w:val="00193617"/>
    <w:rsid w:val="001941A9"/>
    <w:rsid w:val="00194354"/>
    <w:rsid w:val="001957DC"/>
    <w:rsid w:val="00195DF7"/>
    <w:rsid w:val="001A101C"/>
    <w:rsid w:val="001A24CC"/>
    <w:rsid w:val="001A35B3"/>
    <w:rsid w:val="001A3E4B"/>
    <w:rsid w:val="001A5669"/>
    <w:rsid w:val="001A5999"/>
    <w:rsid w:val="001A6EC8"/>
    <w:rsid w:val="001A7D94"/>
    <w:rsid w:val="001A7DFC"/>
    <w:rsid w:val="001B0AE4"/>
    <w:rsid w:val="001B15D3"/>
    <w:rsid w:val="001B1818"/>
    <w:rsid w:val="001B2328"/>
    <w:rsid w:val="001B3533"/>
    <w:rsid w:val="001B3F52"/>
    <w:rsid w:val="001B495C"/>
    <w:rsid w:val="001B4B91"/>
    <w:rsid w:val="001B760F"/>
    <w:rsid w:val="001C2D07"/>
    <w:rsid w:val="001C6BCF"/>
    <w:rsid w:val="001D1AAD"/>
    <w:rsid w:val="001D4799"/>
    <w:rsid w:val="001D4B10"/>
    <w:rsid w:val="001D68DE"/>
    <w:rsid w:val="001D7919"/>
    <w:rsid w:val="001E02E8"/>
    <w:rsid w:val="001E1BC7"/>
    <w:rsid w:val="001E1D40"/>
    <w:rsid w:val="001E26A3"/>
    <w:rsid w:val="001E2D95"/>
    <w:rsid w:val="001E34A3"/>
    <w:rsid w:val="001E4FB9"/>
    <w:rsid w:val="001E5BEA"/>
    <w:rsid w:val="001E6A02"/>
    <w:rsid w:val="001E7671"/>
    <w:rsid w:val="001F1FF0"/>
    <w:rsid w:val="001F2866"/>
    <w:rsid w:val="001F2E21"/>
    <w:rsid w:val="001F35C4"/>
    <w:rsid w:val="001F395C"/>
    <w:rsid w:val="001F5068"/>
    <w:rsid w:val="001F5A45"/>
    <w:rsid w:val="001F6DD5"/>
    <w:rsid w:val="00201E0A"/>
    <w:rsid w:val="002025E5"/>
    <w:rsid w:val="002033C3"/>
    <w:rsid w:val="00204CCB"/>
    <w:rsid w:val="0020566D"/>
    <w:rsid w:val="0020676F"/>
    <w:rsid w:val="00206FE3"/>
    <w:rsid w:val="00207084"/>
    <w:rsid w:val="002102A5"/>
    <w:rsid w:val="00211FD5"/>
    <w:rsid w:val="002123BB"/>
    <w:rsid w:val="00212D78"/>
    <w:rsid w:val="002143B4"/>
    <w:rsid w:val="00214EAE"/>
    <w:rsid w:val="00215277"/>
    <w:rsid w:val="002155E2"/>
    <w:rsid w:val="002159C4"/>
    <w:rsid w:val="0021728C"/>
    <w:rsid w:val="00220DEF"/>
    <w:rsid w:val="00221340"/>
    <w:rsid w:val="00224086"/>
    <w:rsid w:val="00225D24"/>
    <w:rsid w:val="0022697F"/>
    <w:rsid w:val="0023137B"/>
    <w:rsid w:val="00231CEF"/>
    <w:rsid w:val="00231F26"/>
    <w:rsid w:val="002323CA"/>
    <w:rsid w:val="0023341C"/>
    <w:rsid w:val="00233A1B"/>
    <w:rsid w:val="00234C3D"/>
    <w:rsid w:val="00234DD8"/>
    <w:rsid w:val="00240A26"/>
    <w:rsid w:val="00240CE1"/>
    <w:rsid w:val="00240F94"/>
    <w:rsid w:val="00241769"/>
    <w:rsid w:val="002422A0"/>
    <w:rsid w:val="00243717"/>
    <w:rsid w:val="002437C8"/>
    <w:rsid w:val="0024391D"/>
    <w:rsid w:val="00243C94"/>
    <w:rsid w:val="002450E2"/>
    <w:rsid w:val="00245821"/>
    <w:rsid w:val="0024598B"/>
    <w:rsid w:val="002467FF"/>
    <w:rsid w:val="002468F6"/>
    <w:rsid w:val="00247F71"/>
    <w:rsid w:val="00251078"/>
    <w:rsid w:val="002514A6"/>
    <w:rsid w:val="002518A1"/>
    <w:rsid w:val="00251D32"/>
    <w:rsid w:val="00251FF8"/>
    <w:rsid w:val="00252C8A"/>
    <w:rsid w:val="00253514"/>
    <w:rsid w:val="00255F22"/>
    <w:rsid w:val="00255F9A"/>
    <w:rsid w:val="00257815"/>
    <w:rsid w:val="00260829"/>
    <w:rsid w:val="002612AD"/>
    <w:rsid w:val="00261499"/>
    <w:rsid w:val="00261A0E"/>
    <w:rsid w:val="00265787"/>
    <w:rsid w:val="00266180"/>
    <w:rsid w:val="00266521"/>
    <w:rsid w:val="00267A27"/>
    <w:rsid w:val="00270BAE"/>
    <w:rsid w:val="00270F46"/>
    <w:rsid w:val="00270FDB"/>
    <w:rsid w:val="00271C4F"/>
    <w:rsid w:val="00272312"/>
    <w:rsid w:val="00272F68"/>
    <w:rsid w:val="0027350C"/>
    <w:rsid w:val="002752CD"/>
    <w:rsid w:val="0027540B"/>
    <w:rsid w:val="002759FB"/>
    <w:rsid w:val="00275C16"/>
    <w:rsid w:val="00275F96"/>
    <w:rsid w:val="0027770C"/>
    <w:rsid w:val="00282DDC"/>
    <w:rsid w:val="00283286"/>
    <w:rsid w:val="00283721"/>
    <w:rsid w:val="00283F69"/>
    <w:rsid w:val="00284BE0"/>
    <w:rsid w:val="00284E1D"/>
    <w:rsid w:val="00285059"/>
    <w:rsid w:val="00286F0A"/>
    <w:rsid w:val="0028748A"/>
    <w:rsid w:val="0029077D"/>
    <w:rsid w:val="002912ED"/>
    <w:rsid w:val="002919EA"/>
    <w:rsid w:val="0029218C"/>
    <w:rsid w:val="00292752"/>
    <w:rsid w:val="0029496D"/>
    <w:rsid w:val="0029545B"/>
    <w:rsid w:val="002A3637"/>
    <w:rsid w:val="002A4282"/>
    <w:rsid w:val="002A4DD7"/>
    <w:rsid w:val="002A52C7"/>
    <w:rsid w:val="002A56A7"/>
    <w:rsid w:val="002B050E"/>
    <w:rsid w:val="002B16FA"/>
    <w:rsid w:val="002B1D1D"/>
    <w:rsid w:val="002B3CD0"/>
    <w:rsid w:val="002B454B"/>
    <w:rsid w:val="002B57DD"/>
    <w:rsid w:val="002B651F"/>
    <w:rsid w:val="002B75E8"/>
    <w:rsid w:val="002C03B2"/>
    <w:rsid w:val="002C1CEB"/>
    <w:rsid w:val="002C2E9F"/>
    <w:rsid w:val="002C4FA2"/>
    <w:rsid w:val="002C569C"/>
    <w:rsid w:val="002C651E"/>
    <w:rsid w:val="002C77CC"/>
    <w:rsid w:val="002D1EF7"/>
    <w:rsid w:val="002D254C"/>
    <w:rsid w:val="002D26EC"/>
    <w:rsid w:val="002D3531"/>
    <w:rsid w:val="002D382B"/>
    <w:rsid w:val="002D39D2"/>
    <w:rsid w:val="002D3A4C"/>
    <w:rsid w:val="002D564F"/>
    <w:rsid w:val="002D7556"/>
    <w:rsid w:val="002E0D3F"/>
    <w:rsid w:val="002E15E2"/>
    <w:rsid w:val="002E4F7E"/>
    <w:rsid w:val="002E596E"/>
    <w:rsid w:val="002E7230"/>
    <w:rsid w:val="002E74FF"/>
    <w:rsid w:val="00302906"/>
    <w:rsid w:val="00303228"/>
    <w:rsid w:val="00303E8C"/>
    <w:rsid w:val="00303F5A"/>
    <w:rsid w:val="00306677"/>
    <w:rsid w:val="00310B37"/>
    <w:rsid w:val="00311651"/>
    <w:rsid w:val="0031233A"/>
    <w:rsid w:val="003134D5"/>
    <w:rsid w:val="003137F1"/>
    <w:rsid w:val="00314CB3"/>
    <w:rsid w:val="003166EA"/>
    <w:rsid w:val="00321470"/>
    <w:rsid w:val="00321A22"/>
    <w:rsid w:val="00321BD3"/>
    <w:rsid w:val="00323EB2"/>
    <w:rsid w:val="003242E5"/>
    <w:rsid w:val="0032576A"/>
    <w:rsid w:val="00325AB0"/>
    <w:rsid w:val="00325D80"/>
    <w:rsid w:val="003262B6"/>
    <w:rsid w:val="00326CE8"/>
    <w:rsid w:val="0032747A"/>
    <w:rsid w:val="0033074E"/>
    <w:rsid w:val="00332B81"/>
    <w:rsid w:val="00333E96"/>
    <w:rsid w:val="0033413E"/>
    <w:rsid w:val="0033439A"/>
    <w:rsid w:val="00335A47"/>
    <w:rsid w:val="00335DCE"/>
    <w:rsid w:val="003362BA"/>
    <w:rsid w:val="0033641B"/>
    <w:rsid w:val="003369DE"/>
    <w:rsid w:val="00336BCE"/>
    <w:rsid w:val="00337ACF"/>
    <w:rsid w:val="00341458"/>
    <w:rsid w:val="00341D3F"/>
    <w:rsid w:val="003427D6"/>
    <w:rsid w:val="003449C7"/>
    <w:rsid w:val="003501DC"/>
    <w:rsid w:val="00350541"/>
    <w:rsid w:val="00350734"/>
    <w:rsid w:val="00350F03"/>
    <w:rsid w:val="00352321"/>
    <w:rsid w:val="003535F9"/>
    <w:rsid w:val="00353D9B"/>
    <w:rsid w:val="00354BBF"/>
    <w:rsid w:val="0035637D"/>
    <w:rsid w:val="0035789F"/>
    <w:rsid w:val="00360B2B"/>
    <w:rsid w:val="00361ADE"/>
    <w:rsid w:val="00362B5D"/>
    <w:rsid w:val="00363AF2"/>
    <w:rsid w:val="00363DF8"/>
    <w:rsid w:val="0036439F"/>
    <w:rsid w:val="00367D8C"/>
    <w:rsid w:val="00370092"/>
    <w:rsid w:val="00370C4E"/>
    <w:rsid w:val="0037178B"/>
    <w:rsid w:val="00373942"/>
    <w:rsid w:val="00375B1F"/>
    <w:rsid w:val="00375FA8"/>
    <w:rsid w:val="00376CAB"/>
    <w:rsid w:val="00377E0B"/>
    <w:rsid w:val="00380306"/>
    <w:rsid w:val="0038130A"/>
    <w:rsid w:val="00381D07"/>
    <w:rsid w:val="00382025"/>
    <w:rsid w:val="00383673"/>
    <w:rsid w:val="003836D3"/>
    <w:rsid w:val="00386858"/>
    <w:rsid w:val="00387F39"/>
    <w:rsid w:val="003905A8"/>
    <w:rsid w:val="0039167E"/>
    <w:rsid w:val="0039175F"/>
    <w:rsid w:val="0039297E"/>
    <w:rsid w:val="00392AFC"/>
    <w:rsid w:val="003941A5"/>
    <w:rsid w:val="003946C2"/>
    <w:rsid w:val="00395579"/>
    <w:rsid w:val="003974BC"/>
    <w:rsid w:val="003A081D"/>
    <w:rsid w:val="003A0933"/>
    <w:rsid w:val="003A1586"/>
    <w:rsid w:val="003A218E"/>
    <w:rsid w:val="003A36A3"/>
    <w:rsid w:val="003A5686"/>
    <w:rsid w:val="003A5D1B"/>
    <w:rsid w:val="003A6241"/>
    <w:rsid w:val="003A6E8E"/>
    <w:rsid w:val="003A7760"/>
    <w:rsid w:val="003A77C0"/>
    <w:rsid w:val="003B0169"/>
    <w:rsid w:val="003B2C8E"/>
    <w:rsid w:val="003B3088"/>
    <w:rsid w:val="003B379F"/>
    <w:rsid w:val="003B625E"/>
    <w:rsid w:val="003B707A"/>
    <w:rsid w:val="003C079E"/>
    <w:rsid w:val="003C0AD1"/>
    <w:rsid w:val="003C1081"/>
    <w:rsid w:val="003C3C50"/>
    <w:rsid w:val="003C3D76"/>
    <w:rsid w:val="003C44AD"/>
    <w:rsid w:val="003C5547"/>
    <w:rsid w:val="003C5C7E"/>
    <w:rsid w:val="003C6D6E"/>
    <w:rsid w:val="003C7B31"/>
    <w:rsid w:val="003D0CE9"/>
    <w:rsid w:val="003D0F27"/>
    <w:rsid w:val="003D18D7"/>
    <w:rsid w:val="003D1AFB"/>
    <w:rsid w:val="003D29AB"/>
    <w:rsid w:val="003D4173"/>
    <w:rsid w:val="003D41F5"/>
    <w:rsid w:val="003D752C"/>
    <w:rsid w:val="003E1793"/>
    <w:rsid w:val="003E2F28"/>
    <w:rsid w:val="003E2F86"/>
    <w:rsid w:val="003E4756"/>
    <w:rsid w:val="003E50B9"/>
    <w:rsid w:val="003E5C15"/>
    <w:rsid w:val="003E7191"/>
    <w:rsid w:val="003F1B0E"/>
    <w:rsid w:val="003F3160"/>
    <w:rsid w:val="003F3561"/>
    <w:rsid w:val="003F6A21"/>
    <w:rsid w:val="003F7D11"/>
    <w:rsid w:val="00400573"/>
    <w:rsid w:val="00400A43"/>
    <w:rsid w:val="0040190C"/>
    <w:rsid w:val="00401A70"/>
    <w:rsid w:val="00401E99"/>
    <w:rsid w:val="00402CEA"/>
    <w:rsid w:val="00403419"/>
    <w:rsid w:val="004041E8"/>
    <w:rsid w:val="00407A81"/>
    <w:rsid w:val="00410968"/>
    <w:rsid w:val="00413D69"/>
    <w:rsid w:val="004140DB"/>
    <w:rsid w:val="00414595"/>
    <w:rsid w:val="00414E7A"/>
    <w:rsid w:val="00416EC2"/>
    <w:rsid w:val="00417529"/>
    <w:rsid w:val="0042129D"/>
    <w:rsid w:val="00421BA8"/>
    <w:rsid w:val="00421CC3"/>
    <w:rsid w:val="00422B91"/>
    <w:rsid w:val="00423C79"/>
    <w:rsid w:val="00425E24"/>
    <w:rsid w:val="00430CB8"/>
    <w:rsid w:val="00431302"/>
    <w:rsid w:val="00431726"/>
    <w:rsid w:val="00432E4F"/>
    <w:rsid w:val="00434559"/>
    <w:rsid w:val="0043477E"/>
    <w:rsid w:val="00435EB8"/>
    <w:rsid w:val="00436215"/>
    <w:rsid w:val="004365B3"/>
    <w:rsid w:val="00442595"/>
    <w:rsid w:val="00442601"/>
    <w:rsid w:val="004459FD"/>
    <w:rsid w:val="00445B73"/>
    <w:rsid w:val="00450FD3"/>
    <w:rsid w:val="00451273"/>
    <w:rsid w:val="00451958"/>
    <w:rsid w:val="0045254F"/>
    <w:rsid w:val="00453366"/>
    <w:rsid w:val="00453832"/>
    <w:rsid w:val="004547D4"/>
    <w:rsid w:val="004557EE"/>
    <w:rsid w:val="00455DF1"/>
    <w:rsid w:val="00457394"/>
    <w:rsid w:val="004575E6"/>
    <w:rsid w:val="00460502"/>
    <w:rsid w:val="004615AB"/>
    <w:rsid w:val="00464AC6"/>
    <w:rsid w:val="004662F3"/>
    <w:rsid w:val="004666AD"/>
    <w:rsid w:val="004668D8"/>
    <w:rsid w:val="00467489"/>
    <w:rsid w:val="00470171"/>
    <w:rsid w:val="00470DD4"/>
    <w:rsid w:val="00471219"/>
    <w:rsid w:val="00471C61"/>
    <w:rsid w:val="00473B5D"/>
    <w:rsid w:val="00474704"/>
    <w:rsid w:val="0047510F"/>
    <w:rsid w:val="004766CE"/>
    <w:rsid w:val="00476C07"/>
    <w:rsid w:val="00476FA8"/>
    <w:rsid w:val="00477F3C"/>
    <w:rsid w:val="00480615"/>
    <w:rsid w:val="00480A9F"/>
    <w:rsid w:val="00482F0D"/>
    <w:rsid w:val="00483253"/>
    <w:rsid w:val="004836B2"/>
    <w:rsid w:val="004838D3"/>
    <w:rsid w:val="00484B84"/>
    <w:rsid w:val="00486B14"/>
    <w:rsid w:val="00487B36"/>
    <w:rsid w:val="0049082A"/>
    <w:rsid w:val="00491385"/>
    <w:rsid w:val="00491C52"/>
    <w:rsid w:val="0049323A"/>
    <w:rsid w:val="00493E75"/>
    <w:rsid w:val="004944E2"/>
    <w:rsid w:val="00497049"/>
    <w:rsid w:val="004979C5"/>
    <w:rsid w:val="004A0C64"/>
    <w:rsid w:val="004A1EC5"/>
    <w:rsid w:val="004A342E"/>
    <w:rsid w:val="004A3C4F"/>
    <w:rsid w:val="004A3CEF"/>
    <w:rsid w:val="004A4E44"/>
    <w:rsid w:val="004A5230"/>
    <w:rsid w:val="004B0547"/>
    <w:rsid w:val="004B2E55"/>
    <w:rsid w:val="004B3C4B"/>
    <w:rsid w:val="004B44A1"/>
    <w:rsid w:val="004B51B2"/>
    <w:rsid w:val="004B6B2A"/>
    <w:rsid w:val="004B7C30"/>
    <w:rsid w:val="004C119F"/>
    <w:rsid w:val="004C1AEB"/>
    <w:rsid w:val="004C2041"/>
    <w:rsid w:val="004C2299"/>
    <w:rsid w:val="004C4C35"/>
    <w:rsid w:val="004C5502"/>
    <w:rsid w:val="004C5741"/>
    <w:rsid w:val="004C7222"/>
    <w:rsid w:val="004C794C"/>
    <w:rsid w:val="004C7A7E"/>
    <w:rsid w:val="004D10FC"/>
    <w:rsid w:val="004D1BD3"/>
    <w:rsid w:val="004D6738"/>
    <w:rsid w:val="004D68DE"/>
    <w:rsid w:val="004D693D"/>
    <w:rsid w:val="004D6C45"/>
    <w:rsid w:val="004D70BA"/>
    <w:rsid w:val="004D7AEB"/>
    <w:rsid w:val="004E0164"/>
    <w:rsid w:val="004E0A7E"/>
    <w:rsid w:val="004E0BB4"/>
    <w:rsid w:val="004E1B62"/>
    <w:rsid w:val="004E25C6"/>
    <w:rsid w:val="004E2EE5"/>
    <w:rsid w:val="004E3D7B"/>
    <w:rsid w:val="004E5C50"/>
    <w:rsid w:val="004E5D7D"/>
    <w:rsid w:val="004E649A"/>
    <w:rsid w:val="004F0D36"/>
    <w:rsid w:val="004F2837"/>
    <w:rsid w:val="004F3320"/>
    <w:rsid w:val="004F5763"/>
    <w:rsid w:val="004F5C38"/>
    <w:rsid w:val="004F5F96"/>
    <w:rsid w:val="00500942"/>
    <w:rsid w:val="00500CF3"/>
    <w:rsid w:val="00501819"/>
    <w:rsid w:val="00501B9D"/>
    <w:rsid w:val="0050345C"/>
    <w:rsid w:val="00504E7A"/>
    <w:rsid w:val="00505044"/>
    <w:rsid w:val="005067B9"/>
    <w:rsid w:val="00507F69"/>
    <w:rsid w:val="00507FCC"/>
    <w:rsid w:val="00510662"/>
    <w:rsid w:val="00511068"/>
    <w:rsid w:val="005111DD"/>
    <w:rsid w:val="005118BE"/>
    <w:rsid w:val="0051282C"/>
    <w:rsid w:val="00512DE1"/>
    <w:rsid w:val="00513EE5"/>
    <w:rsid w:val="00514196"/>
    <w:rsid w:val="00515AD0"/>
    <w:rsid w:val="00516EE9"/>
    <w:rsid w:val="00520A28"/>
    <w:rsid w:val="00520A96"/>
    <w:rsid w:val="00520FBC"/>
    <w:rsid w:val="005211EA"/>
    <w:rsid w:val="00521F96"/>
    <w:rsid w:val="00522223"/>
    <w:rsid w:val="00524412"/>
    <w:rsid w:val="00524474"/>
    <w:rsid w:val="00526560"/>
    <w:rsid w:val="00530D26"/>
    <w:rsid w:val="00530DCD"/>
    <w:rsid w:val="005322D9"/>
    <w:rsid w:val="00533413"/>
    <w:rsid w:val="00533BB0"/>
    <w:rsid w:val="00535678"/>
    <w:rsid w:val="005356D9"/>
    <w:rsid w:val="0053616E"/>
    <w:rsid w:val="00536CD4"/>
    <w:rsid w:val="00537205"/>
    <w:rsid w:val="0054040A"/>
    <w:rsid w:val="00542F40"/>
    <w:rsid w:val="00543415"/>
    <w:rsid w:val="0054607B"/>
    <w:rsid w:val="00547AB9"/>
    <w:rsid w:val="005503E6"/>
    <w:rsid w:val="00550C62"/>
    <w:rsid w:val="00551C7D"/>
    <w:rsid w:val="00557152"/>
    <w:rsid w:val="00560736"/>
    <w:rsid w:val="0056135E"/>
    <w:rsid w:val="00561F9E"/>
    <w:rsid w:val="00562AAA"/>
    <w:rsid w:val="0056347F"/>
    <w:rsid w:val="00565CFD"/>
    <w:rsid w:val="005710E9"/>
    <w:rsid w:val="00571329"/>
    <w:rsid w:val="00572594"/>
    <w:rsid w:val="005757D6"/>
    <w:rsid w:val="00575C9C"/>
    <w:rsid w:val="005767C0"/>
    <w:rsid w:val="00576FF0"/>
    <w:rsid w:val="00577689"/>
    <w:rsid w:val="0058199A"/>
    <w:rsid w:val="0058340B"/>
    <w:rsid w:val="00583578"/>
    <w:rsid w:val="00584033"/>
    <w:rsid w:val="00584601"/>
    <w:rsid w:val="0058494D"/>
    <w:rsid w:val="00585636"/>
    <w:rsid w:val="00586802"/>
    <w:rsid w:val="00586C48"/>
    <w:rsid w:val="0059012C"/>
    <w:rsid w:val="00590221"/>
    <w:rsid w:val="0059159C"/>
    <w:rsid w:val="00592228"/>
    <w:rsid w:val="0059232D"/>
    <w:rsid w:val="0059232E"/>
    <w:rsid w:val="00592ACE"/>
    <w:rsid w:val="00593273"/>
    <w:rsid w:val="00594679"/>
    <w:rsid w:val="00594F5D"/>
    <w:rsid w:val="00595AAD"/>
    <w:rsid w:val="005968C6"/>
    <w:rsid w:val="005977E4"/>
    <w:rsid w:val="00597D18"/>
    <w:rsid w:val="005A07C3"/>
    <w:rsid w:val="005A197C"/>
    <w:rsid w:val="005A264F"/>
    <w:rsid w:val="005A2786"/>
    <w:rsid w:val="005A307D"/>
    <w:rsid w:val="005A3BAF"/>
    <w:rsid w:val="005A3C1B"/>
    <w:rsid w:val="005A3D63"/>
    <w:rsid w:val="005A4ADF"/>
    <w:rsid w:val="005A4C68"/>
    <w:rsid w:val="005A593F"/>
    <w:rsid w:val="005A6981"/>
    <w:rsid w:val="005A6AF8"/>
    <w:rsid w:val="005B0CBF"/>
    <w:rsid w:val="005B13E6"/>
    <w:rsid w:val="005B1B4A"/>
    <w:rsid w:val="005B28F2"/>
    <w:rsid w:val="005B2ED1"/>
    <w:rsid w:val="005B3442"/>
    <w:rsid w:val="005B3573"/>
    <w:rsid w:val="005B35A1"/>
    <w:rsid w:val="005B47F5"/>
    <w:rsid w:val="005B4EC9"/>
    <w:rsid w:val="005B54A4"/>
    <w:rsid w:val="005B64F9"/>
    <w:rsid w:val="005C1283"/>
    <w:rsid w:val="005C2AAF"/>
    <w:rsid w:val="005C488B"/>
    <w:rsid w:val="005C5977"/>
    <w:rsid w:val="005D003F"/>
    <w:rsid w:val="005D1485"/>
    <w:rsid w:val="005D23FF"/>
    <w:rsid w:val="005D25C0"/>
    <w:rsid w:val="005D420D"/>
    <w:rsid w:val="005D43C6"/>
    <w:rsid w:val="005D4B8A"/>
    <w:rsid w:val="005E0974"/>
    <w:rsid w:val="005E10BA"/>
    <w:rsid w:val="005E1D3F"/>
    <w:rsid w:val="005E3463"/>
    <w:rsid w:val="005E3951"/>
    <w:rsid w:val="005E3EC6"/>
    <w:rsid w:val="005E5D72"/>
    <w:rsid w:val="005E6A47"/>
    <w:rsid w:val="005E78C5"/>
    <w:rsid w:val="005F2618"/>
    <w:rsid w:val="005F28EF"/>
    <w:rsid w:val="005F387D"/>
    <w:rsid w:val="005F3D86"/>
    <w:rsid w:val="005F5186"/>
    <w:rsid w:val="005F643A"/>
    <w:rsid w:val="005F644E"/>
    <w:rsid w:val="005F6FC1"/>
    <w:rsid w:val="005F7821"/>
    <w:rsid w:val="005F7A63"/>
    <w:rsid w:val="006000C5"/>
    <w:rsid w:val="00600EA6"/>
    <w:rsid w:val="00601B04"/>
    <w:rsid w:val="00603A0C"/>
    <w:rsid w:val="00604FC7"/>
    <w:rsid w:val="00605874"/>
    <w:rsid w:val="00605D9D"/>
    <w:rsid w:val="00606ABD"/>
    <w:rsid w:val="0061012B"/>
    <w:rsid w:val="006101F2"/>
    <w:rsid w:val="00611DF3"/>
    <w:rsid w:val="0061212A"/>
    <w:rsid w:val="00614815"/>
    <w:rsid w:val="00614C4B"/>
    <w:rsid w:val="00617017"/>
    <w:rsid w:val="0061717B"/>
    <w:rsid w:val="00620321"/>
    <w:rsid w:val="00620B7E"/>
    <w:rsid w:val="00620CCC"/>
    <w:rsid w:val="00621ED6"/>
    <w:rsid w:val="00622636"/>
    <w:rsid w:val="00623A35"/>
    <w:rsid w:val="006301EE"/>
    <w:rsid w:val="006315A4"/>
    <w:rsid w:val="00631876"/>
    <w:rsid w:val="006350D5"/>
    <w:rsid w:val="0063538C"/>
    <w:rsid w:val="006361F7"/>
    <w:rsid w:val="0063696A"/>
    <w:rsid w:val="006370D2"/>
    <w:rsid w:val="006415A8"/>
    <w:rsid w:val="0064211E"/>
    <w:rsid w:val="00642968"/>
    <w:rsid w:val="006435E7"/>
    <w:rsid w:val="00643BD1"/>
    <w:rsid w:val="006454C9"/>
    <w:rsid w:val="00645CDA"/>
    <w:rsid w:val="0064604E"/>
    <w:rsid w:val="0065052A"/>
    <w:rsid w:val="00651990"/>
    <w:rsid w:val="00652036"/>
    <w:rsid w:val="006538E8"/>
    <w:rsid w:val="00654F0C"/>
    <w:rsid w:val="006568F5"/>
    <w:rsid w:val="006570E4"/>
    <w:rsid w:val="00657B64"/>
    <w:rsid w:val="00660263"/>
    <w:rsid w:val="0066038C"/>
    <w:rsid w:val="00660723"/>
    <w:rsid w:val="00660D11"/>
    <w:rsid w:val="00662092"/>
    <w:rsid w:val="00662A46"/>
    <w:rsid w:val="00663469"/>
    <w:rsid w:val="00665371"/>
    <w:rsid w:val="00665570"/>
    <w:rsid w:val="00666686"/>
    <w:rsid w:val="00666C2A"/>
    <w:rsid w:val="00670382"/>
    <w:rsid w:val="00670589"/>
    <w:rsid w:val="00670B80"/>
    <w:rsid w:val="00672B19"/>
    <w:rsid w:val="00674F5B"/>
    <w:rsid w:val="00675E31"/>
    <w:rsid w:val="00680399"/>
    <w:rsid w:val="0068173C"/>
    <w:rsid w:val="00681E57"/>
    <w:rsid w:val="0068427D"/>
    <w:rsid w:val="006858F5"/>
    <w:rsid w:val="0068652E"/>
    <w:rsid w:val="00686531"/>
    <w:rsid w:val="0068654C"/>
    <w:rsid w:val="00686C62"/>
    <w:rsid w:val="00687296"/>
    <w:rsid w:val="006875D3"/>
    <w:rsid w:val="006909F4"/>
    <w:rsid w:val="006918EF"/>
    <w:rsid w:val="0069198F"/>
    <w:rsid w:val="006921D2"/>
    <w:rsid w:val="00692E94"/>
    <w:rsid w:val="00693139"/>
    <w:rsid w:val="0069418C"/>
    <w:rsid w:val="00694A1C"/>
    <w:rsid w:val="00694D68"/>
    <w:rsid w:val="00695E4B"/>
    <w:rsid w:val="00697957"/>
    <w:rsid w:val="006A3E4C"/>
    <w:rsid w:val="006A4FA1"/>
    <w:rsid w:val="006A5FAB"/>
    <w:rsid w:val="006A7BF2"/>
    <w:rsid w:val="006B1344"/>
    <w:rsid w:val="006B2B56"/>
    <w:rsid w:val="006B2F66"/>
    <w:rsid w:val="006B3A37"/>
    <w:rsid w:val="006B508A"/>
    <w:rsid w:val="006B5300"/>
    <w:rsid w:val="006B56A8"/>
    <w:rsid w:val="006B6482"/>
    <w:rsid w:val="006B6E76"/>
    <w:rsid w:val="006B6F42"/>
    <w:rsid w:val="006C04F9"/>
    <w:rsid w:val="006C0C28"/>
    <w:rsid w:val="006C2CE3"/>
    <w:rsid w:val="006C40DF"/>
    <w:rsid w:val="006C512D"/>
    <w:rsid w:val="006C62AA"/>
    <w:rsid w:val="006C7100"/>
    <w:rsid w:val="006D0318"/>
    <w:rsid w:val="006D1110"/>
    <w:rsid w:val="006D132F"/>
    <w:rsid w:val="006D24AA"/>
    <w:rsid w:val="006D253C"/>
    <w:rsid w:val="006D2870"/>
    <w:rsid w:val="006D4B62"/>
    <w:rsid w:val="006D5E0A"/>
    <w:rsid w:val="006D782D"/>
    <w:rsid w:val="006E0FFA"/>
    <w:rsid w:val="006E283F"/>
    <w:rsid w:val="006E2846"/>
    <w:rsid w:val="006E3CCA"/>
    <w:rsid w:val="006E4085"/>
    <w:rsid w:val="006E4741"/>
    <w:rsid w:val="006E4862"/>
    <w:rsid w:val="006E57EE"/>
    <w:rsid w:val="006E5A70"/>
    <w:rsid w:val="006E6326"/>
    <w:rsid w:val="006E6E5C"/>
    <w:rsid w:val="006E7194"/>
    <w:rsid w:val="006E7CA6"/>
    <w:rsid w:val="006F2B51"/>
    <w:rsid w:val="006F39ED"/>
    <w:rsid w:val="006F3B84"/>
    <w:rsid w:val="006F3BA5"/>
    <w:rsid w:val="006F3DEB"/>
    <w:rsid w:val="006F41AA"/>
    <w:rsid w:val="006F538B"/>
    <w:rsid w:val="00701067"/>
    <w:rsid w:val="0070619C"/>
    <w:rsid w:val="00707A69"/>
    <w:rsid w:val="00707DCC"/>
    <w:rsid w:val="00710E39"/>
    <w:rsid w:val="00711AE4"/>
    <w:rsid w:val="00711BC4"/>
    <w:rsid w:val="0071204E"/>
    <w:rsid w:val="00714C3A"/>
    <w:rsid w:val="00714DFD"/>
    <w:rsid w:val="00720975"/>
    <w:rsid w:val="00720C86"/>
    <w:rsid w:val="00721B9A"/>
    <w:rsid w:val="00723074"/>
    <w:rsid w:val="00724A1A"/>
    <w:rsid w:val="00725FC2"/>
    <w:rsid w:val="00727369"/>
    <w:rsid w:val="00727809"/>
    <w:rsid w:val="00727C0C"/>
    <w:rsid w:val="00727EE6"/>
    <w:rsid w:val="00730D28"/>
    <w:rsid w:val="00732661"/>
    <w:rsid w:val="007326DC"/>
    <w:rsid w:val="00732E24"/>
    <w:rsid w:val="00733B9A"/>
    <w:rsid w:val="007357DA"/>
    <w:rsid w:val="0073651C"/>
    <w:rsid w:val="00736D92"/>
    <w:rsid w:val="00736FF7"/>
    <w:rsid w:val="00737313"/>
    <w:rsid w:val="007377AB"/>
    <w:rsid w:val="00737E05"/>
    <w:rsid w:val="007400FE"/>
    <w:rsid w:val="00742742"/>
    <w:rsid w:val="00743ED1"/>
    <w:rsid w:val="00743F3B"/>
    <w:rsid w:val="00744C79"/>
    <w:rsid w:val="007465A0"/>
    <w:rsid w:val="00746960"/>
    <w:rsid w:val="00746ACB"/>
    <w:rsid w:val="00746B89"/>
    <w:rsid w:val="00747232"/>
    <w:rsid w:val="007475BA"/>
    <w:rsid w:val="00747A62"/>
    <w:rsid w:val="00747FB6"/>
    <w:rsid w:val="00750097"/>
    <w:rsid w:val="007515DB"/>
    <w:rsid w:val="00754B8C"/>
    <w:rsid w:val="007561A9"/>
    <w:rsid w:val="00756CEC"/>
    <w:rsid w:val="00757DCF"/>
    <w:rsid w:val="00762DE0"/>
    <w:rsid w:val="0076460C"/>
    <w:rsid w:val="00764742"/>
    <w:rsid w:val="0076635A"/>
    <w:rsid w:val="00767961"/>
    <w:rsid w:val="00767C1A"/>
    <w:rsid w:val="00770308"/>
    <w:rsid w:val="007703A4"/>
    <w:rsid w:val="007735FE"/>
    <w:rsid w:val="00774552"/>
    <w:rsid w:val="00774B53"/>
    <w:rsid w:val="0077763D"/>
    <w:rsid w:val="00780616"/>
    <w:rsid w:val="00781026"/>
    <w:rsid w:val="00782020"/>
    <w:rsid w:val="007821E2"/>
    <w:rsid w:val="0078290D"/>
    <w:rsid w:val="00790391"/>
    <w:rsid w:val="00792B06"/>
    <w:rsid w:val="007941C5"/>
    <w:rsid w:val="0079420D"/>
    <w:rsid w:val="0079516D"/>
    <w:rsid w:val="00795319"/>
    <w:rsid w:val="00796C52"/>
    <w:rsid w:val="00796C77"/>
    <w:rsid w:val="007A1C1E"/>
    <w:rsid w:val="007A3175"/>
    <w:rsid w:val="007A4A8B"/>
    <w:rsid w:val="007A6D24"/>
    <w:rsid w:val="007A7135"/>
    <w:rsid w:val="007B022D"/>
    <w:rsid w:val="007B2AC4"/>
    <w:rsid w:val="007B335E"/>
    <w:rsid w:val="007B4BF9"/>
    <w:rsid w:val="007B55A9"/>
    <w:rsid w:val="007B5665"/>
    <w:rsid w:val="007B6EFA"/>
    <w:rsid w:val="007B7CD9"/>
    <w:rsid w:val="007C0F74"/>
    <w:rsid w:val="007C1A3C"/>
    <w:rsid w:val="007C4660"/>
    <w:rsid w:val="007C53E7"/>
    <w:rsid w:val="007C5434"/>
    <w:rsid w:val="007C5B96"/>
    <w:rsid w:val="007D1886"/>
    <w:rsid w:val="007D3893"/>
    <w:rsid w:val="007D39C8"/>
    <w:rsid w:val="007D5EBC"/>
    <w:rsid w:val="007D63FF"/>
    <w:rsid w:val="007D652D"/>
    <w:rsid w:val="007D6F76"/>
    <w:rsid w:val="007E0486"/>
    <w:rsid w:val="007E055A"/>
    <w:rsid w:val="007E08DC"/>
    <w:rsid w:val="007E0BD3"/>
    <w:rsid w:val="007E144D"/>
    <w:rsid w:val="007E2835"/>
    <w:rsid w:val="007E3708"/>
    <w:rsid w:val="007E3AC5"/>
    <w:rsid w:val="007E3FB3"/>
    <w:rsid w:val="007E5936"/>
    <w:rsid w:val="007E678D"/>
    <w:rsid w:val="007E723D"/>
    <w:rsid w:val="007F0954"/>
    <w:rsid w:val="007F5EB5"/>
    <w:rsid w:val="007F6174"/>
    <w:rsid w:val="00800459"/>
    <w:rsid w:val="00800688"/>
    <w:rsid w:val="00802B3C"/>
    <w:rsid w:val="00802F2F"/>
    <w:rsid w:val="008044F8"/>
    <w:rsid w:val="00805351"/>
    <w:rsid w:val="00805A32"/>
    <w:rsid w:val="00805B09"/>
    <w:rsid w:val="0080686B"/>
    <w:rsid w:val="00806AE4"/>
    <w:rsid w:val="00807553"/>
    <w:rsid w:val="0080789E"/>
    <w:rsid w:val="00810B10"/>
    <w:rsid w:val="00810C4E"/>
    <w:rsid w:val="00810C8A"/>
    <w:rsid w:val="00811566"/>
    <w:rsid w:val="00811EFC"/>
    <w:rsid w:val="0081227F"/>
    <w:rsid w:val="0081286B"/>
    <w:rsid w:val="00813D6F"/>
    <w:rsid w:val="008153C4"/>
    <w:rsid w:val="00815FCF"/>
    <w:rsid w:val="008169F3"/>
    <w:rsid w:val="0081799D"/>
    <w:rsid w:val="0082053B"/>
    <w:rsid w:val="0082081C"/>
    <w:rsid w:val="008231F1"/>
    <w:rsid w:val="008246A5"/>
    <w:rsid w:val="00824781"/>
    <w:rsid w:val="0082631E"/>
    <w:rsid w:val="008264A3"/>
    <w:rsid w:val="00832597"/>
    <w:rsid w:val="00832B42"/>
    <w:rsid w:val="00834D40"/>
    <w:rsid w:val="008403D1"/>
    <w:rsid w:val="008408CB"/>
    <w:rsid w:val="00840AD7"/>
    <w:rsid w:val="00841061"/>
    <w:rsid w:val="00841F44"/>
    <w:rsid w:val="00842375"/>
    <w:rsid w:val="008424D5"/>
    <w:rsid w:val="00842AF3"/>
    <w:rsid w:val="0084393E"/>
    <w:rsid w:val="00843FD1"/>
    <w:rsid w:val="00844380"/>
    <w:rsid w:val="00845AE0"/>
    <w:rsid w:val="008504FD"/>
    <w:rsid w:val="00851947"/>
    <w:rsid w:val="00851CED"/>
    <w:rsid w:val="0085274B"/>
    <w:rsid w:val="00852BDD"/>
    <w:rsid w:val="00852D3D"/>
    <w:rsid w:val="008537D3"/>
    <w:rsid w:val="00853F50"/>
    <w:rsid w:val="008540D8"/>
    <w:rsid w:val="00854A66"/>
    <w:rsid w:val="00855F45"/>
    <w:rsid w:val="008578F7"/>
    <w:rsid w:val="00860D2F"/>
    <w:rsid w:val="00860EA8"/>
    <w:rsid w:val="00861629"/>
    <w:rsid w:val="008624B2"/>
    <w:rsid w:val="00862CE1"/>
    <w:rsid w:val="00863A9B"/>
    <w:rsid w:val="00863AFB"/>
    <w:rsid w:val="00864E0B"/>
    <w:rsid w:val="0086566E"/>
    <w:rsid w:val="00866C56"/>
    <w:rsid w:val="00871C44"/>
    <w:rsid w:val="00871D5F"/>
    <w:rsid w:val="0087320A"/>
    <w:rsid w:val="00873796"/>
    <w:rsid w:val="0087388E"/>
    <w:rsid w:val="0087480E"/>
    <w:rsid w:val="00875836"/>
    <w:rsid w:val="00880EE3"/>
    <w:rsid w:val="00881784"/>
    <w:rsid w:val="00881933"/>
    <w:rsid w:val="00881D55"/>
    <w:rsid w:val="00882169"/>
    <w:rsid w:val="00882DF8"/>
    <w:rsid w:val="00883902"/>
    <w:rsid w:val="008846A3"/>
    <w:rsid w:val="0088493F"/>
    <w:rsid w:val="00885097"/>
    <w:rsid w:val="00885282"/>
    <w:rsid w:val="008855F8"/>
    <w:rsid w:val="00885A82"/>
    <w:rsid w:val="00885C59"/>
    <w:rsid w:val="00887029"/>
    <w:rsid w:val="00890650"/>
    <w:rsid w:val="00891567"/>
    <w:rsid w:val="00891700"/>
    <w:rsid w:val="00891903"/>
    <w:rsid w:val="008919F2"/>
    <w:rsid w:val="00892BF2"/>
    <w:rsid w:val="00894DBA"/>
    <w:rsid w:val="00896856"/>
    <w:rsid w:val="00897EB7"/>
    <w:rsid w:val="008A1759"/>
    <w:rsid w:val="008A23C7"/>
    <w:rsid w:val="008A2743"/>
    <w:rsid w:val="008A2AC1"/>
    <w:rsid w:val="008A4222"/>
    <w:rsid w:val="008A500F"/>
    <w:rsid w:val="008A5868"/>
    <w:rsid w:val="008A67AD"/>
    <w:rsid w:val="008A6DDE"/>
    <w:rsid w:val="008B03CB"/>
    <w:rsid w:val="008B2917"/>
    <w:rsid w:val="008B39AA"/>
    <w:rsid w:val="008B3AAB"/>
    <w:rsid w:val="008B50BA"/>
    <w:rsid w:val="008B52BE"/>
    <w:rsid w:val="008B55F0"/>
    <w:rsid w:val="008B6B62"/>
    <w:rsid w:val="008B6FE3"/>
    <w:rsid w:val="008C0F6D"/>
    <w:rsid w:val="008C241F"/>
    <w:rsid w:val="008C3ABD"/>
    <w:rsid w:val="008C5D50"/>
    <w:rsid w:val="008C6AD2"/>
    <w:rsid w:val="008D0497"/>
    <w:rsid w:val="008D0CDE"/>
    <w:rsid w:val="008D14F9"/>
    <w:rsid w:val="008D2FE8"/>
    <w:rsid w:val="008D377F"/>
    <w:rsid w:val="008D3EBB"/>
    <w:rsid w:val="008D42B0"/>
    <w:rsid w:val="008D53DD"/>
    <w:rsid w:val="008D5484"/>
    <w:rsid w:val="008D60F5"/>
    <w:rsid w:val="008D74F4"/>
    <w:rsid w:val="008E1938"/>
    <w:rsid w:val="008E1A7D"/>
    <w:rsid w:val="008E2C76"/>
    <w:rsid w:val="008E3016"/>
    <w:rsid w:val="008E3294"/>
    <w:rsid w:val="008E5E50"/>
    <w:rsid w:val="008E5EE9"/>
    <w:rsid w:val="008E6FC9"/>
    <w:rsid w:val="008E7728"/>
    <w:rsid w:val="008F4751"/>
    <w:rsid w:val="008F4A86"/>
    <w:rsid w:val="008F51F0"/>
    <w:rsid w:val="008F689E"/>
    <w:rsid w:val="008F6E98"/>
    <w:rsid w:val="008F749B"/>
    <w:rsid w:val="008F7A41"/>
    <w:rsid w:val="00901733"/>
    <w:rsid w:val="0090476B"/>
    <w:rsid w:val="00904A84"/>
    <w:rsid w:val="00905BF6"/>
    <w:rsid w:val="00906A67"/>
    <w:rsid w:val="00907077"/>
    <w:rsid w:val="00910304"/>
    <w:rsid w:val="009116EA"/>
    <w:rsid w:val="00913C7B"/>
    <w:rsid w:val="00913C91"/>
    <w:rsid w:val="00914486"/>
    <w:rsid w:val="0091594E"/>
    <w:rsid w:val="00915B82"/>
    <w:rsid w:val="00917B3B"/>
    <w:rsid w:val="009210F8"/>
    <w:rsid w:val="009231D8"/>
    <w:rsid w:val="00925D27"/>
    <w:rsid w:val="00926E3C"/>
    <w:rsid w:val="00930466"/>
    <w:rsid w:val="00930E62"/>
    <w:rsid w:val="009310A9"/>
    <w:rsid w:val="00931453"/>
    <w:rsid w:val="00931640"/>
    <w:rsid w:val="00932197"/>
    <w:rsid w:val="009334C1"/>
    <w:rsid w:val="00933664"/>
    <w:rsid w:val="00934D6D"/>
    <w:rsid w:val="00935E80"/>
    <w:rsid w:val="0093647E"/>
    <w:rsid w:val="00937CD6"/>
    <w:rsid w:val="00937F34"/>
    <w:rsid w:val="0094115E"/>
    <w:rsid w:val="00941C63"/>
    <w:rsid w:val="00942936"/>
    <w:rsid w:val="00942A07"/>
    <w:rsid w:val="009440D0"/>
    <w:rsid w:val="00945E8F"/>
    <w:rsid w:val="00947BFA"/>
    <w:rsid w:val="00950F8B"/>
    <w:rsid w:val="00951D2D"/>
    <w:rsid w:val="00952C44"/>
    <w:rsid w:val="00952FA2"/>
    <w:rsid w:val="009532CB"/>
    <w:rsid w:val="009538A9"/>
    <w:rsid w:val="00953954"/>
    <w:rsid w:val="00956E8F"/>
    <w:rsid w:val="00957453"/>
    <w:rsid w:val="009576C6"/>
    <w:rsid w:val="00957764"/>
    <w:rsid w:val="00960C90"/>
    <w:rsid w:val="00960E6E"/>
    <w:rsid w:val="0096110D"/>
    <w:rsid w:val="009617A6"/>
    <w:rsid w:val="00961FC1"/>
    <w:rsid w:val="00962F62"/>
    <w:rsid w:val="009638AA"/>
    <w:rsid w:val="00964223"/>
    <w:rsid w:val="009662D2"/>
    <w:rsid w:val="009679AE"/>
    <w:rsid w:val="00967BFA"/>
    <w:rsid w:val="009704DE"/>
    <w:rsid w:val="00970DAE"/>
    <w:rsid w:val="00970DE8"/>
    <w:rsid w:val="00971764"/>
    <w:rsid w:val="00972C1A"/>
    <w:rsid w:val="00972E75"/>
    <w:rsid w:val="00975CA0"/>
    <w:rsid w:val="0098054D"/>
    <w:rsid w:val="00980EE1"/>
    <w:rsid w:val="0098544B"/>
    <w:rsid w:val="00987869"/>
    <w:rsid w:val="00990D24"/>
    <w:rsid w:val="00990D95"/>
    <w:rsid w:val="00991028"/>
    <w:rsid w:val="009914EE"/>
    <w:rsid w:val="00991839"/>
    <w:rsid w:val="009931C0"/>
    <w:rsid w:val="009937D9"/>
    <w:rsid w:val="009938BE"/>
    <w:rsid w:val="00993D84"/>
    <w:rsid w:val="00995943"/>
    <w:rsid w:val="00995BD7"/>
    <w:rsid w:val="00995FEF"/>
    <w:rsid w:val="00996EF2"/>
    <w:rsid w:val="009A1006"/>
    <w:rsid w:val="009A1D2B"/>
    <w:rsid w:val="009A214F"/>
    <w:rsid w:val="009A263E"/>
    <w:rsid w:val="009A34E5"/>
    <w:rsid w:val="009A3B0B"/>
    <w:rsid w:val="009A497C"/>
    <w:rsid w:val="009A62FA"/>
    <w:rsid w:val="009A6C92"/>
    <w:rsid w:val="009A6D2C"/>
    <w:rsid w:val="009A798D"/>
    <w:rsid w:val="009A7B77"/>
    <w:rsid w:val="009B0B83"/>
    <w:rsid w:val="009B1647"/>
    <w:rsid w:val="009B1EFF"/>
    <w:rsid w:val="009B28BE"/>
    <w:rsid w:val="009B406C"/>
    <w:rsid w:val="009B5320"/>
    <w:rsid w:val="009B53AF"/>
    <w:rsid w:val="009B655B"/>
    <w:rsid w:val="009B655F"/>
    <w:rsid w:val="009C0785"/>
    <w:rsid w:val="009C0C7D"/>
    <w:rsid w:val="009C2104"/>
    <w:rsid w:val="009C2146"/>
    <w:rsid w:val="009C229F"/>
    <w:rsid w:val="009C26D1"/>
    <w:rsid w:val="009C3DB1"/>
    <w:rsid w:val="009C5A7D"/>
    <w:rsid w:val="009C6CA7"/>
    <w:rsid w:val="009C7BD8"/>
    <w:rsid w:val="009D0C6E"/>
    <w:rsid w:val="009D1BC2"/>
    <w:rsid w:val="009D1C7D"/>
    <w:rsid w:val="009D27D4"/>
    <w:rsid w:val="009D41A9"/>
    <w:rsid w:val="009D45FC"/>
    <w:rsid w:val="009D4B5D"/>
    <w:rsid w:val="009D6B55"/>
    <w:rsid w:val="009D6C63"/>
    <w:rsid w:val="009D7293"/>
    <w:rsid w:val="009D755D"/>
    <w:rsid w:val="009E1DD0"/>
    <w:rsid w:val="009E1E06"/>
    <w:rsid w:val="009E1FC4"/>
    <w:rsid w:val="009E4FE0"/>
    <w:rsid w:val="009E58C0"/>
    <w:rsid w:val="009E602D"/>
    <w:rsid w:val="009F129D"/>
    <w:rsid w:val="009F2BE4"/>
    <w:rsid w:val="009F2E13"/>
    <w:rsid w:val="009F56C7"/>
    <w:rsid w:val="009F670A"/>
    <w:rsid w:val="009F69A3"/>
    <w:rsid w:val="009F76C4"/>
    <w:rsid w:val="00A00A22"/>
    <w:rsid w:val="00A0123A"/>
    <w:rsid w:val="00A040F6"/>
    <w:rsid w:val="00A04601"/>
    <w:rsid w:val="00A051FD"/>
    <w:rsid w:val="00A061AF"/>
    <w:rsid w:val="00A069EC"/>
    <w:rsid w:val="00A10EB9"/>
    <w:rsid w:val="00A149DC"/>
    <w:rsid w:val="00A14E50"/>
    <w:rsid w:val="00A1593B"/>
    <w:rsid w:val="00A15A7A"/>
    <w:rsid w:val="00A16AD7"/>
    <w:rsid w:val="00A20DA8"/>
    <w:rsid w:val="00A2520F"/>
    <w:rsid w:val="00A278D8"/>
    <w:rsid w:val="00A27D46"/>
    <w:rsid w:val="00A27DF4"/>
    <w:rsid w:val="00A313D1"/>
    <w:rsid w:val="00A314AF"/>
    <w:rsid w:val="00A327C3"/>
    <w:rsid w:val="00A35A39"/>
    <w:rsid w:val="00A40384"/>
    <w:rsid w:val="00A40449"/>
    <w:rsid w:val="00A406DF"/>
    <w:rsid w:val="00A409CC"/>
    <w:rsid w:val="00A411E0"/>
    <w:rsid w:val="00A415A1"/>
    <w:rsid w:val="00A441A7"/>
    <w:rsid w:val="00A4443F"/>
    <w:rsid w:val="00A459B5"/>
    <w:rsid w:val="00A45A96"/>
    <w:rsid w:val="00A45D36"/>
    <w:rsid w:val="00A47C73"/>
    <w:rsid w:val="00A51D4B"/>
    <w:rsid w:val="00A5258C"/>
    <w:rsid w:val="00A529AB"/>
    <w:rsid w:val="00A5404D"/>
    <w:rsid w:val="00A56265"/>
    <w:rsid w:val="00A569E9"/>
    <w:rsid w:val="00A603B0"/>
    <w:rsid w:val="00A603DE"/>
    <w:rsid w:val="00A605F1"/>
    <w:rsid w:val="00A60C77"/>
    <w:rsid w:val="00A6125B"/>
    <w:rsid w:val="00A61397"/>
    <w:rsid w:val="00A62469"/>
    <w:rsid w:val="00A63274"/>
    <w:rsid w:val="00A6347F"/>
    <w:rsid w:val="00A643F1"/>
    <w:rsid w:val="00A65693"/>
    <w:rsid w:val="00A6621B"/>
    <w:rsid w:val="00A66B29"/>
    <w:rsid w:val="00A66B3C"/>
    <w:rsid w:val="00A673CF"/>
    <w:rsid w:val="00A67A8A"/>
    <w:rsid w:val="00A70222"/>
    <w:rsid w:val="00A70FD0"/>
    <w:rsid w:val="00A714F0"/>
    <w:rsid w:val="00A7230F"/>
    <w:rsid w:val="00A729F9"/>
    <w:rsid w:val="00A73915"/>
    <w:rsid w:val="00A73966"/>
    <w:rsid w:val="00A76D12"/>
    <w:rsid w:val="00A76D2A"/>
    <w:rsid w:val="00A77F62"/>
    <w:rsid w:val="00A80508"/>
    <w:rsid w:val="00A80E21"/>
    <w:rsid w:val="00A81709"/>
    <w:rsid w:val="00A843B5"/>
    <w:rsid w:val="00A84A3D"/>
    <w:rsid w:val="00A86132"/>
    <w:rsid w:val="00A87FA7"/>
    <w:rsid w:val="00A90348"/>
    <w:rsid w:val="00A92D56"/>
    <w:rsid w:val="00A94178"/>
    <w:rsid w:val="00A94D14"/>
    <w:rsid w:val="00A952AB"/>
    <w:rsid w:val="00A958C5"/>
    <w:rsid w:val="00A95E66"/>
    <w:rsid w:val="00AA0BA0"/>
    <w:rsid w:val="00AA0D1C"/>
    <w:rsid w:val="00AA472D"/>
    <w:rsid w:val="00AB0353"/>
    <w:rsid w:val="00AB1E27"/>
    <w:rsid w:val="00AB2CAE"/>
    <w:rsid w:val="00AB38BC"/>
    <w:rsid w:val="00AB38F1"/>
    <w:rsid w:val="00AB3DD8"/>
    <w:rsid w:val="00AB4204"/>
    <w:rsid w:val="00AB4601"/>
    <w:rsid w:val="00AB63D9"/>
    <w:rsid w:val="00AB6D9A"/>
    <w:rsid w:val="00AB719B"/>
    <w:rsid w:val="00AB74E0"/>
    <w:rsid w:val="00AC03F0"/>
    <w:rsid w:val="00AC09E2"/>
    <w:rsid w:val="00AC143C"/>
    <w:rsid w:val="00AC277A"/>
    <w:rsid w:val="00AC43FB"/>
    <w:rsid w:val="00AC5AB3"/>
    <w:rsid w:val="00AC625B"/>
    <w:rsid w:val="00AC656C"/>
    <w:rsid w:val="00AC754F"/>
    <w:rsid w:val="00AC7587"/>
    <w:rsid w:val="00AD26C9"/>
    <w:rsid w:val="00AD65C8"/>
    <w:rsid w:val="00AD6871"/>
    <w:rsid w:val="00AE0B8B"/>
    <w:rsid w:val="00AE16F7"/>
    <w:rsid w:val="00AE4815"/>
    <w:rsid w:val="00AE5220"/>
    <w:rsid w:val="00AE5D84"/>
    <w:rsid w:val="00AE67A7"/>
    <w:rsid w:val="00AE7373"/>
    <w:rsid w:val="00AE7DB4"/>
    <w:rsid w:val="00AF149E"/>
    <w:rsid w:val="00AF1F45"/>
    <w:rsid w:val="00AF2D83"/>
    <w:rsid w:val="00AF3B44"/>
    <w:rsid w:val="00AF4D5A"/>
    <w:rsid w:val="00AF61B4"/>
    <w:rsid w:val="00AF655C"/>
    <w:rsid w:val="00AF69DE"/>
    <w:rsid w:val="00AF74D6"/>
    <w:rsid w:val="00B01FB1"/>
    <w:rsid w:val="00B0379A"/>
    <w:rsid w:val="00B0392D"/>
    <w:rsid w:val="00B100AF"/>
    <w:rsid w:val="00B10AB4"/>
    <w:rsid w:val="00B11197"/>
    <w:rsid w:val="00B129BF"/>
    <w:rsid w:val="00B12FB4"/>
    <w:rsid w:val="00B14109"/>
    <w:rsid w:val="00B1499B"/>
    <w:rsid w:val="00B15A90"/>
    <w:rsid w:val="00B17004"/>
    <w:rsid w:val="00B171BF"/>
    <w:rsid w:val="00B17442"/>
    <w:rsid w:val="00B26BA8"/>
    <w:rsid w:val="00B271B4"/>
    <w:rsid w:val="00B3203A"/>
    <w:rsid w:val="00B323D8"/>
    <w:rsid w:val="00B32615"/>
    <w:rsid w:val="00B333F4"/>
    <w:rsid w:val="00B33A79"/>
    <w:rsid w:val="00B33D3C"/>
    <w:rsid w:val="00B3473D"/>
    <w:rsid w:val="00B366EE"/>
    <w:rsid w:val="00B37112"/>
    <w:rsid w:val="00B375D6"/>
    <w:rsid w:val="00B37FA7"/>
    <w:rsid w:val="00B4332D"/>
    <w:rsid w:val="00B435DA"/>
    <w:rsid w:val="00B43A4D"/>
    <w:rsid w:val="00B43D07"/>
    <w:rsid w:val="00B44AF6"/>
    <w:rsid w:val="00B46BE7"/>
    <w:rsid w:val="00B471D9"/>
    <w:rsid w:val="00B474D3"/>
    <w:rsid w:val="00B47E8C"/>
    <w:rsid w:val="00B47FAD"/>
    <w:rsid w:val="00B50929"/>
    <w:rsid w:val="00B51B42"/>
    <w:rsid w:val="00B51C87"/>
    <w:rsid w:val="00B527F8"/>
    <w:rsid w:val="00B54A30"/>
    <w:rsid w:val="00B60F4D"/>
    <w:rsid w:val="00B63F6E"/>
    <w:rsid w:val="00B642E9"/>
    <w:rsid w:val="00B65A5F"/>
    <w:rsid w:val="00B663E3"/>
    <w:rsid w:val="00B66F68"/>
    <w:rsid w:val="00B6704F"/>
    <w:rsid w:val="00B67D14"/>
    <w:rsid w:val="00B7109F"/>
    <w:rsid w:val="00B763CF"/>
    <w:rsid w:val="00B77764"/>
    <w:rsid w:val="00B82CFF"/>
    <w:rsid w:val="00B82D97"/>
    <w:rsid w:val="00B83959"/>
    <w:rsid w:val="00B84617"/>
    <w:rsid w:val="00B84DE8"/>
    <w:rsid w:val="00B851DF"/>
    <w:rsid w:val="00B863CB"/>
    <w:rsid w:val="00B87508"/>
    <w:rsid w:val="00B87582"/>
    <w:rsid w:val="00B90EBF"/>
    <w:rsid w:val="00B912EA"/>
    <w:rsid w:val="00B92F4A"/>
    <w:rsid w:val="00B951DD"/>
    <w:rsid w:val="00B963DB"/>
    <w:rsid w:val="00B96480"/>
    <w:rsid w:val="00B96760"/>
    <w:rsid w:val="00B96C83"/>
    <w:rsid w:val="00BA15B7"/>
    <w:rsid w:val="00BA1C44"/>
    <w:rsid w:val="00BA2B99"/>
    <w:rsid w:val="00BA546E"/>
    <w:rsid w:val="00BA55A5"/>
    <w:rsid w:val="00BA5F60"/>
    <w:rsid w:val="00BA7D5E"/>
    <w:rsid w:val="00BB1556"/>
    <w:rsid w:val="00BB3538"/>
    <w:rsid w:val="00BB4947"/>
    <w:rsid w:val="00BC0054"/>
    <w:rsid w:val="00BC0119"/>
    <w:rsid w:val="00BC250E"/>
    <w:rsid w:val="00BC3396"/>
    <w:rsid w:val="00BC4021"/>
    <w:rsid w:val="00BC410B"/>
    <w:rsid w:val="00BC5C01"/>
    <w:rsid w:val="00BC665B"/>
    <w:rsid w:val="00BC6ABD"/>
    <w:rsid w:val="00BC6E01"/>
    <w:rsid w:val="00BD0E07"/>
    <w:rsid w:val="00BD162B"/>
    <w:rsid w:val="00BD275F"/>
    <w:rsid w:val="00BD29A9"/>
    <w:rsid w:val="00BD2DA9"/>
    <w:rsid w:val="00BD40AF"/>
    <w:rsid w:val="00BD452B"/>
    <w:rsid w:val="00BD5B16"/>
    <w:rsid w:val="00BD5ECD"/>
    <w:rsid w:val="00BD66FA"/>
    <w:rsid w:val="00BD6F2F"/>
    <w:rsid w:val="00BD71F4"/>
    <w:rsid w:val="00BD7E64"/>
    <w:rsid w:val="00BE041C"/>
    <w:rsid w:val="00BE1911"/>
    <w:rsid w:val="00BE48B1"/>
    <w:rsid w:val="00BE48C5"/>
    <w:rsid w:val="00BE5737"/>
    <w:rsid w:val="00BF1485"/>
    <w:rsid w:val="00BF19E3"/>
    <w:rsid w:val="00BF2300"/>
    <w:rsid w:val="00BF2555"/>
    <w:rsid w:val="00BF2AE2"/>
    <w:rsid w:val="00BF318B"/>
    <w:rsid w:val="00BF472F"/>
    <w:rsid w:val="00BF4D73"/>
    <w:rsid w:val="00BF561E"/>
    <w:rsid w:val="00BF69CF"/>
    <w:rsid w:val="00BF6C03"/>
    <w:rsid w:val="00C001ED"/>
    <w:rsid w:val="00C01013"/>
    <w:rsid w:val="00C0138F"/>
    <w:rsid w:val="00C0358A"/>
    <w:rsid w:val="00C0614D"/>
    <w:rsid w:val="00C06A0D"/>
    <w:rsid w:val="00C0729A"/>
    <w:rsid w:val="00C10ABA"/>
    <w:rsid w:val="00C12360"/>
    <w:rsid w:val="00C12F27"/>
    <w:rsid w:val="00C1363C"/>
    <w:rsid w:val="00C13721"/>
    <w:rsid w:val="00C17172"/>
    <w:rsid w:val="00C17B2A"/>
    <w:rsid w:val="00C20633"/>
    <w:rsid w:val="00C215CF"/>
    <w:rsid w:val="00C231E0"/>
    <w:rsid w:val="00C23997"/>
    <w:rsid w:val="00C24B09"/>
    <w:rsid w:val="00C2539F"/>
    <w:rsid w:val="00C315A7"/>
    <w:rsid w:val="00C32FF4"/>
    <w:rsid w:val="00C339E2"/>
    <w:rsid w:val="00C34DD6"/>
    <w:rsid w:val="00C36443"/>
    <w:rsid w:val="00C373CD"/>
    <w:rsid w:val="00C422D4"/>
    <w:rsid w:val="00C42C05"/>
    <w:rsid w:val="00C43349"/>
    <w:rsid w:val="00C4334B"/>
    <w:rsid w:val="00C43F15"/>
    <w:rsid w:val="00C46136"/>
    <w:rsid w:val="00C466AD"/>
    <w:rsid w:val="00C51A52"/>
    <w:rsid w:val="00C51A84"/>
    <w:rsid w:val="00C51F08"/>
    <w:rsid w:val="00C5233A"/>
    <w:rsid w:val="00C5243F"/>
    <w:rsid w:val="00C52569"/>
    <w:rsid w:val="00C5262F"/>
    <w:rsid w:val="00C52E94"/>
    <w:rsid w:val="00C6242B"/>
    <w:rsid w:val="00C628CC"/>
    <w:rsid w:val="00C63AA7"/>
    <w:rsid w:val="00C65A11"/>
    <w:rsid w:val="00C71676"/>
    <w:rsid w:val="00C72555"/>
    <w:rsid w:val="00C72EEF"/>
    <w:rsid w:val="00C756FB"/>
    <w:rsid w:val="00C75BE9"/>
    <w:rsid w:val="00C77C66"/>
    <w:rsid w:val="00C77D7E"/>
    <w:rsid w:val="00C80E6E"/>
    <w:rsid w:val="00C81690"/>
    <w:rsid w:val="00C81816"/>
    <w:rsid w:val="00C8198C"/>
    <w:rsid w:val="00C82059"/>
    <w:rsid w:val="00C82FD2"/>
    <w:rsid w:val="00C856E1"/>
    <w:rsid w:val="00C85FFF"/>
    <w:rsid w:val="00C86778"/>
    <w:rsid w:val="00C86F5E"/>
    <w:rsid w:val="00C87545"/>
    <w:rsid w:val="00C87919"/>
    <w:rsid w:val="00C908E8"/>
    <w:rsid w:val="00C90BC9"/>
    <w:rsid w:val="00C91775"/>
    <w:rsid w:val="00C92331"/>
    <w:rsid w:val="00C942E7"/>
    <w:rsid w:val="00C946CE"/>
    <w:rsid w:val="00C94EFF"/>
    <w:rsid w:val="00C9693B"/>
    <w:rsid w:val="00C9763C"/>
    <w:rsid w:val="00CA0798"/>
    <w:rsid w:val="00CA07A8"/>
    <w:rsid w:val="00CA088A"/>
    <w:rsid w:val="00CA1D8D"/>
    <w:rsid w:val="00CA2052"/>
    <w:rsid w:val="00CA274C"/>
    <w:rsid w:val="00CA28AB"/>
    <w:rsid w:val="00CA2C83"/>
    <w:rsid w:val="00CA4690"/>
    <w:rsid w:val="00CA4A69"/>
    <w:rsid w:val="00CA4DD4"/>
    <w:rsid w:val="00CA5135"/>
    <w:rsid w:val="00CA7BED"/>
    <w:rsid w:val="00CB12D5"/>
    <w:rsid w:val="00CB16BA"/>
    <w:rsid w:val="00CB1DD3"/>
    <w:rsid w:val="00CB1EFA"/>
    <w:rsid w:val="00CB2BE3"/>
    <w:rsid w:val="00CB3018"/>
    <w:rsid w:val="00CB302D"/>
    <w:rsid w:val="00CB3CC8"/>
    <w:rsid w:val="00CB5C04"/>
    <w:rsid w:val="00CB62CC"/>
    <w:rsid w:val="00CB726A"/>
    <w:rsid w:val="00CB7AD5"/>
    <w:rsid w:val="00CB7C0F"/>
    <w:rsid w:val="00CC1138"/>
    <w:rsid w:val="00CC24B0"/>
    <w:rsid w:val="00CC2804"/>
    <w:rsid w:val="00CC2A83"/>
    <w:rsid w:val="00CC3626"/>
    <w:rsid w:val="00CC374A"/>
    <w:rsid w:val="00CC480E"/>
    <w:rsid w:val="00CC578A"/>
    <w:rsid w:val="00CD08F4"/>
    <w:rsid w:val="00CD31D1"/>
    <w:rsid w:val="00CD3644"/>
    <w:rsid w:val="00CD3EDE"/>
    <w:rsid w:val="00CD5642"/>
    <w:rsid w:val="00CD62E9"/>
    <w:rsid w:val="00CD670F"/>
    <w:rsid w:val="00CD7A46"/>
    <w:rsid w:val="00CE09C9"/>
    <w:rsid w:val="00CE0A27"/>
    <w:rsid w:val="00CE0DA8"/>
    <w:rsid w:val="00CE115E"/>
    <w:rsid w:val="00CE17F7"/>
    <w:rsid w:val="00CE1EEE"/>
    <w:rsid w:val="00CE202A"/>
    <w:rsid w:val="00CE4767"/>
    <w:rsid w:val="00CE4CBD"/>
    <w:rsid w:val="00CE70AC"/>
    <w:rsid w:val="00CE78F6"/>
    <w:rsid w:val="00CE7B9E"/>
    <w:rsid w:val="00CF0965"/>
    <w:rsid w:val="00CF1108"/>
    <w:rsid w:val="00CF166A"/>
    <w:rsid w:val="00CF1BEC"/>
    <w:rsid w:val="00CF2888"/>
    <w:rsid w:val="00CF3E5C"/>
    <w:rsid w:val="00CF4629"/>
    <w:rsid w:val="00CF4BF8"/>
    <w:rsid w:val="00CF53CF"/>
    <w:rsid w:val="00CF550A"/>
    <w:rsid w:val="00CF570C"/>
    <w:rsid w:val="00CF58F5"/>
    <w:rsid w:val="00CF5CE5"/>
    <w:rsid w:val="00CF601D"/>
    <w:rsid w:val="00D0138C"/>
    <w:rsid w:val="00D02985"/>
    <w:rsid w:val="00D03350"/>
    <w:rsid w:val="00D051F8"/>
    <w:rsid w:val="00D0550B"/>
    <w:rsid w:val="00D05815"/>
    <w:rsid w:val="00D05B3F"/>
    <w:rsid w:val="00D05E4D"/>
    <w:rsid w:val="00D061A7"/>
    <w:rsid w:val="00D0641D"/>
    <w:rsid w:val="00D06CF0"/>
    <w:rsid w:val="00D10D99"/>
    <w:rsid w:val="00D11789"/>
    <w:rsid w:val="00D118F0"/>
    <w:rsid w:val="00D1249C"/>
    <w:rsid w:val="00D13B99"/>
    <w:rsid w:val="00D14FDD"/>
    <w:rsid w:val="00D15629"/>
    <w:rsid w:val="00D17808"/>
    <w:rsid w:val="00D2111E"/>
    <w:rsid w:val="00D22387"/>
    <w:rsid w:val="00D2260E"/>
    <w:rsid w:val="00D2348B"/>
    <w:rsid w:val="00D24A3A"/>
    <w:rsid w:val="00D250CD"/>
    <w:rsid w:val="00D2537F"/>
    <w:rsid w:val="00D256BC"/>
    <w:rsid w:val="00D26285"/>
    <w:rsid w:val="00D26673"/>
    <w:rsid w:val="00D269B7"/>
    <w:rsid w:val="00D27E04"/>
    <w:rsid w:val="00D32817"/>
    <w:rsid w:val="00D332C6"/>
    <w:rsid w:val="00D34B73"/>
    <w:rsid w:val="00D358FC"/>
    <w:rsid w:val="00D35FF7"/>
    <w:rsid w:val="00D36DB5"/>
    <w:rsid w:val="00D371FF"/>
    <w:rsid w:val="00D3766A"/>
    <w:rsid w:val="00D41C40"/>
    <w:rsid w:val="00D4255A"/>
    <w:rsid w:val="00D443E8"/>
    <w:rsid w:val="00D44CC5"/>
    <w:rsid w:val="00D45198"/>
    <w:rsid w:val="00D45DDB"/>
    <w:rsid w:val="00D47111"/>
    <w:rsid w:val="00D4766F"/>
    <w:rsid w:val="00D47BD5"/>
    <w:rsid w:val="00D51D29"/>
    <w:rsid w:val="00D51E5C"/>
    <w:rsid w:val="00D54EBA"/>
    <w:rsid w:val="00D56858"/>
    <w:rsid w:val="00D56CE2"/>
    <w:rsid w:val="00D56DFC"/>
    <w:rsid w:val="00D57340"/>
    <w:rsid w:val="00D608FE"/>
    <w:rsid w:val="00D609A2"/>
    <w:rsid w:val="00D61704"/>
    <w:rsid w:val="00D64E76"/>
    <w:rsid w:val="00D6504A"/>
    <w:rsid w:val="00D65C17"/>
    <w:rsid w:val="00D67659"/>
    <w:rsid w:val="00D67A44"/>
    <w:rsid w:val="00D73E01"/>
    <w:rsid w:val="00D742FC"/>
    <w:rsid w:val="00D76749"/>
    <w:rsid w:val="00D80DD9"/>
    <w:rsid w:val="00D85FA6"/>
    <w:rsid w:val="00D86666"/>
    <w:rsid w:val="00D901AE"/>
    <w:rsid w:val="00D91404"/>
    <w:rsid w:val="00D91F9A"/>
    <w:rsid w:val="00D92237"/>
    <w:rsid w:val="00D92D9C"/>
    <w:rsid w:val="00D93052"/>
    <w:rsid w:val="00D94036"/>
    <w:rsid w:val="00D95593"/>
    <w:rsid w:val="00D97AA8"/>
    <w:rsid w:val="00D97FDD"/>
    <w:rsid w:val="00DA0E82"/>
    <w:rsid w:val="00DA1067"/>
    <w:rsid w:val="00DA1734"/>
    <w:rsid w:val="00DA1FE1"/>
    <w:rsid w:val="00DA2990"/>
    <w:rsid w:val="00DA2B4B"/>
    <w:rsid w:val="00DA3841"/>
    <w:rsid w:val="00DA4436"/>
    <w:rsid w:val="00DA477F"/>
    <w:rsid w:val="00DA4840"/>
    <w:rsid w:val="00DA7D17"/>
    <w:rsid w:val="00DA7E7A"/>
    <w:rsid w:val="00DB021E"/>
    <w:rsid w:val="00DB0A8C"/>
    <w:rsid w:val="00DB2644"/>
    <w:rsid w:val="00DB2AA4"/>
    <w:rsid w:val="00DB34B9"/>
    <w:rsid w:val="00DB3742"/>
    <w:rsid w:val="00DB3832"/>
    <w:rsid w:val="00DB4319"/>
    <w:rsid w:val="00DB4C2C"/>
    <w:rsid w:val="00DB5486"/>
    <w:rsid w:val="00DB5961"/>
    <w:rsid w:val="00DB60A0"/>
    <w:rsid w:val="00DB670E"/>
    <w:rsid w:val="00DB6AD6"/>
    <w:rsid w:val="00DB76C1"/>
    <w:rsid w:val="00DC0D6C"/>
    <w:rsid w:val="00DC127D"/>
    <w:rsid w:val="00DC1992"/>
    <w:rsid w:val="00DC1B7B"/>
    <w:rsid w:val="00DC489E"/>
    <w:rsid w:val="00DC4C8F"/>
    <w:rsid w:val="00DC56B5"/>
    <w:rsid w:val="00DC6233"/>
    <w:rsid w:val="00DC74EC"/>
    <w:rsid w:val="00DD039E"/>
    <w:rsid w:val="00DD10E6"/>
    <w:rsid w:val="00DD1130"/>
    <w:rsid w:val="00DD11F2"/>
    <w:rsid w:val="00DD1670"/>
    <w:rsid w:val="00DD20C8"/>
    <w:rsid w:val="00DD2C8A"/>
    <w:rsid w:val="00DD72F8"/>
    <w:rsid w:val="00DD7894"/>
    <w:rsid w:val="00DE04B2"/>
    <w:rsid w:val="00DE1F31"/>
    <w:rsid w:val="00DE48C4"/>
    <w:rsid w:val="00DE5F44"/>
    <w:rsid w:val="00DE636C"/>
    <w:rsid w:val="00DE66C7"/>
    <w:rsid w:val="00DF07D4"/>
    <w:rsid w:val="00DF0A07"/>
    <w:rsid w:val="00DF19C1"/>
    <w:rsid w:val="00DF1E0A"/>
    <w:rsid w:val="00DF211D"/>
    <w:rsid w:val="00DF2947"/>
    <w:rsid w:val="00DF3DC2"/>
    <w:rsid w:val="00E0029D"/>
    <w:rsid w:val="00E007CC"/>
    <w:rsid w:val="00E00D44"/>
    <w:rsid w:val="00E016BF"/>
    <w:rsid w:val="00E022F7"/>
    <w:rsid w:val="00E03985"/>
    <w:rsid w:val="00E03E75"/>
    <w:rsid w:val="00E0519F"/>
    <w:rsid w:val="00E05636"/>
    <w:rsid w:val="00E0594B"/>
    <w:rsid w:val="00E121E8"/>
    <w:rsid w:val="00E1436B"/>
    <w:rsid w:val="00E14C0C"/>
    <w:rsid w:val="00E14D60"/>
    <w:rsid w:val="00E169A0"/>
    <w:rsid w:val="00E218CE"/>
    <w:rsid w:val="00E22F15"/>
    <w:rsid w:val="00E23EA4"/>
    <w:rsid w:val="00E256FA"/>
    <w:rsid w:val="00E25CA0"/>
    <w:rsid w:val="00E25CDB"/>
    <w:rsid w:val="00E26931"/>
    <w:rsid w:val="00E26A1C"/>
    <w:rsid w:val="00E30068"/>
    <w:rsid w:val="00E30EA7"/>
    <w:rsid w:val="00E31D80"/>
    <w:rsid w:val="00E34E84"/>
    <w:rsid w:val="00E409BA"/>
    <w:rsid w:val="00E41E9D"/>
    <w:rsid w:val="00E42345"/>
    <w:rsid w:val="00E425BD"/>
    <w:rsid w:val="00E427E9"/>
    <w:rsid w:val="00E42FA6"/>
    <w:rsid w:val="00E44755"/>
    <w:rsid w:val="00E44EE5"/>
    <w:rsid w:val="00E4688A"/>
    <w:rsid w:val="00E46D3D"/>
    <w:rsid w:val="00E47686"/>
    <w:rsid w:val="00E55A3A"/>
    <w:rsid w:val="00E55B80"/>
    <w:rsid w:val="00E603EB"/>
    <w:rsid w:val="00E60BA1"/>
    <w:rsid w:val="00E617BD"/>
    <w:rsid w:val="00E61991"/>
    <w:rsid w:val="00E61F8C"/>
    <w:rsid w:val="00E6257D"/>
    <w:rsid w:val="00E64450"/>
    <w:rsid w:val="00E64CB8"/>
    <w:rsid w:val="00E65357"/>
    <w:rsid w:val="00E65477"/>
    <w:rsid w:val="00E65A5F"/>
    <w:rsid w:val="00E67B1E"/>
    <w:rsid w:val="00E710DD"/>
    <w:rsid w:val="00E71438"/>
    <w:rsid w:val="00E7215A"/>
    <w:rsid w:val="00E734A9"/>
    <w:rsid w:val="00E749D5"/>
    <w:rsid w:val="00E75A04"/>
    <w:rsid w:val="00E75B7B"/>
    <w:rsid w:val="00E75F0F"/>
    <w:rsid w:val="00E76437"/>
    <w:rsid w:val="00E8282B"/>
    <w:rsid w:val="00E851BD"/>
    <w:rsid w:val="00E85D92"/>
    <w:rsid w:val="00E86E92"/>
    <w:rsid w:val="00E8731E"/>
    <w:rsid w:val="00E9026D"/>
    <w:rsid w:val="00E9078A"/>
    <w:rsid w:val="00E918C4"/>
    <w:rsid w:val="00E93F66"/>
    <w:rsid w:val="00E976FF"/>
    <w:rsid w:val="00EA281B"/>
    <w:rsid w:val="00EA48F4"/>
    <w:rsid w:val="00EA4BDB"/>
    <w:rsid w:val="00EA6502"/>
    <w:rsid w:val="00EA7241"/>
    <w:rsid w:val="00EB0A00"/>
    <w:rsid w:val="00EB42D5"/>
    <w:rsid w:val="00EB461A"/>
    <w:rsid w:val="00EB4763"/>
    <w:rsid w:val="00EB62E3"/>
    <w:rsid w:val="00EB7098"/>
    <w:rsid w:val="00EB7854"/>
    <w:rsid w:val="00EB7DDA"/>
    <w:rsid w:val="00EC4911"/>
    <w:rsid w:val="00EC6C14"/>
    <w:rsid w:val="00EC7302"/>
    <w:rsid w:val="00EC7D48"/>
    <w:rsid w:val="00ED24F1"/>
    <w:rsid w:val="00ED44B6"/>
    <w:rsid w:val="00ED50DD"/>
    <w:rsid w:val="00ED7451"/>
    <w:rsid w:val="00EE0CAD"/>
    <w:rsid w:val="00EE191E"/>
    <w:rsid w:val="00EE1C71"/>
    <w:rsid w:val="00EE38CB"/>
    <w:rsid w:val="00EE50B4"/>
    <w:rsid w:val="00EE50E0"/>
    <w:rsid w:val="00EE52B4"/>
    <w:rsid w:val="00EE573B"/>
    <w:rsid w:val="00EE7580"/>
    <w:rsid w:val="00EF006A"/>
    <w:rsid w:val="00EF07AF"/>
    <w:rsid w:val="00EF15C6"/>
    <w:rsid w:val="00EF314F"/>
    <w:rsid w:val="00EF329F"/>
    <w:rsid w:val="00EF79FD"/>
    <w:rsid w:val="00F00ADA"/>
    <w:rsid w:val="00F00F95"/>
    <w:rsid w:val="00F01953"/>
    <w:rsid w:val="00F01EF8"/>
    <w:rsid w:val="00F0269B"/>
    <w:rsid w:val="00F0538E"/>
    <w:rsid w:val="00F05666"/>
    <w:rsid w:val="00F06C04"/>
    <w:rsid w:val="00F118DF"/>
    <w:rsid w:val="00F12874"/>
    <w:rsid w:val="00F12A14"/>
    <w:rsid w:val="00F14550"/>
    <w:rsid w:val="00F149FA"/>
    <w:rsid w:val="00F162E2"/>
    <w:rsid w:val="00F164AC"/>
    <w:rsid w:val="00F17B2B"/>
    <w:rsid w:val="00F20318"/>
    <w:rsid w:val="00F21F20"/>
    <w:rsid w:val="00F22829"/>
    <w:rsid w:val="00F233FF"/>
    <w:rsid w:val="00F23558"/>
    <w:rsid w:val="00F23B0E"/>
    <w:rsid w:val="00F27543"/>
    <w:rsid w:val="00F30670"/>
    <w:rsid w:val="00F32A9E"/>
    <w:rsid w:val="00F32EDC"/>
    <w:rsid w:val="00F33319"/>
    <w:rsid w:val="00F34A5E"/>
    <w:rsid w:val="00F363E1"/>
    <w:rsid w:val="00F37EF0"/>
    <w:rsid w:val="00F404FA"/>
    <w:rsid w:val="00F41B30"/>
    <w:rsid w:val="00F42C62"/>
    <w:rsid w:val="00F430C9"/>
    <w:rsid w:val="00F4336E"/>
    <w:rsid w:val="00F44091"/>
    <w:rsid w:val="00F441D9"/>
    <w:rsid w:val="00F4519B"/>
    <w:rsid w:val="00F47BA7"/>
    <w:rsid w:val="00F50827"/>
    <w:rsid w:val="00F510BA"/>
    <w:rsid w:val="00F523CB"/>
    <w:rsid w:val="00F52CEC"/>
    <w:rsid w:val="00F538EA"/>
    <w:rsid w:val="00F54EA9"/>
    <w:rsid w:val="00F5520B"/>
    <w:rsid w:val="00F56059"/>
    <w:rsid w:val="00F563AE"/>
    <w:rsid w:val="00F56834"/>
    <w:rsid w:val="00F601B9"/>
    <w:rsid w:val="00F62159"/>
    <w:rsid w:val="00F622A0"/>
    <w:rsid w:val="00F63DF0"/>
    <w:rsid w:val="00F6559D"/>
    <w:rsid w:val="00F665D9"/>
    <w:rsid w:val="00F6720E"/>
    <w:rsid w:val="00F7027F"/>
    <w:rsid w:val="00F710D0"/>
    <w:rsid w:val="00F7124F"/>
    <w:rsid w:val="00F7147B"/>
    <w:rsid w:val="00F71F8A"/>
    <w:rsid w:val="00F73F2A"/>
    <w:rsid w:val="00F74B69"/>
    <w:rsid w:val="00F75527"/>
    <w:rsid w:val="00F75F39"/>
    <w:rsid w:val="00F7615D"/>
    <w:rsid w:val="00F769C4"/>
    <w:rsid w:val="00F76E24"/>
    <w:rsid w:val="00F82489"/>
    <w:rsid w:val="00F82D9A"/>
    <w:rsid w:val="00F8393C"/>
    <w:rsid w:val="00F84D9D"/>
    <w:rsid w:val="00F852C2"/>
    <w:rsid w:val="00F86487"/>
    <w:rsid w:val="00F87032"/>
    <w:rsid w:val="00F87B6E"/>
    <w:rsid w:val="00F90259"/>
    <w:rsid w:val="00F90785"/>
    <w:rsid w:val="00F90CDF"/>
    <w:rsid w:val="00F91E08"/>
    <w:rsid w:val="00F91ED8"/>
    <w:rsid w:val="00F9304A"/>
    <w:rsid w:val="00F93A84"/>
    <w:rsid w:val="00F97B1E"/>
    <w:rsid w:val="00FA0918"/>
    <w:rsid w:val="00FA0D1B"/>
    <w:rsid w:val="00FA3288"/>
    <w:rsid w:val="00FA44DC"/>
    <w:rsid w:val="00FA4A7D"/>
    <w:rsid w:val="00FA6D5D"/>
    <w:rsid w:val="00FA727F"/>
    <w:rsid w:val="00FA750F"/>
    <w:rsid w:val="00FB2F8B"/>
    <w:rsid w:val="00FB4642"/>
    <w:rsid w:val="00FB5FDF"/>
    <w:rsid w:val="00FB63DB"/>
    <w:rsid w:val="00FB6BB9"/>
    <w:rsid w:val="00FB6BD2"/>
    <w:rsid w:val="00FC10FA"/>
    <w:rsid w:val="00FC1FC6"/>
    <w:rsid w:val="00FC60F1"/>
    <w:rsid w:val="00FC72A5"/>
    <w:rsid w:val="00FD0154"/>
    <w:rsid w:val="00FD0388"/>
    <w:rsid w:val="00FD0B2B"/>
    <w:rsid w:val="00FD15D0"/>
    <w:rsid w:val="00FD1935"/>
    <w:rsid w:val="00FD2F72"/>
    <w:rsid w:val="00FD37DC"/>
    <w:rsid w:val="00FD3B2C"/>
    <w:rsid w:val="00FD55B0"/>
    <w:rsid w:val="00FD5A73"/>
    <w:rsid w:val="00FD5BE7"/>
    <w:rsid w:val="00FE1FB8"/>
    <w:rsid w:val="00FE21E5"/>
    <w:rsid w:val="00FE2962"/>
    <w:rsid w:val="00FE3868"/>
    <w:rsid w:val="00FE39F6"/>
    <w:rsid w:val="00FE3DCE"/>
    <w:rsid w:val="00FE4BA0"/>
    <w:rsid w:val="00FE5309"/>
    <w:rsid w:val="00FE68FB"/>
    <w:rsid w:val="00FF0664"/>
    <w:rsid w:val="00FF2237"/>
    <w:rsid w:val="00FF2468"/>
    <w:rsid w:val="00FF25DE"/>
    <w:rsid w:val="00FF289E"/>
    <w:rsid w:val="00FF3859"/>
    <w:rsid w:val="00FF5033"/>
    <w:rsid w:val="00FF505D"/>
    <w:rsid w:val="00FF5455"/>
    <w:rsid w:val="00FF6F78"/>
    <w:rsid w:val="00FF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Body Text" w:semiHidden="0" w:unhideWhenUsed="0"/>
    <w:lsdException w:name="Subtitle" w:semiHidden="0" w:unhideWhenUsed="0" w:qFormat="1"/>
    <w:lsdException w:name="Body Text Indent 2"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120" w:after="120"/>
      <w:jc w:val="both"/>
    </w:pPr>
    <w:rPr>
      <w:rFonts w:eastAsia="仿宋"/>
      <w:kern w:val="2"/>
      <w:sz w:val="24"/>
    </w:rPr>
  </w:style>
  <w:style w:type="paragraph" w:styleId="1">
    <w:name w:val="heading 1"/>
    <w:basedOn w:val="a0"/>
    <w:next w:val="a0"/>
    <w:link w:val="1Char"/>
    <w:uiPriority w:val="9"/>
    <w:qFormat/>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qFormat/>
    <w:pPr>
      <w:jc w:val="left"/>
    </w:pPr>
  </w:style>
  <w:style w:type="paragraph" w:styleId="a6">
    <w:name w:val="Document Map"/>
    <w:basedOn w:val="a0"/>
    <w:link w:val="Char1"/>
    <w:unhideWhenUsed/>
    <w:qFormat/>
    <w:rPr>
      <w:rFonts w:ascii="Heiti SC Light" w:eastAsia="Heiti SC Light"/>
      <w:szCs w:val="24"/>
    </w:rPr>
  </w:style>
  <w:style w:type="paragraph" w:styleId="a7">
    <w:name w:val="Body Text"/>
    <w:basedOn w:val="a0"/>
    <w:link w:val="Char2"/>
    <w:pPr>
      <w:spacing w:before="0"/>
    </w:pPr>
    <w:rPr>
      <w:rFonts w:eastAsia="方正仿宋简体"/>
      <w:sz w:val="32"/>
    </w:rPr>
  </w:style>
  <w:style w:type="paragraph" w:styleId="30">
    <w:name w:val="toc 3"/>
    <w:basedOn w:val="a0"/>
    <w:next w:val="a0"/>
    <w:uiPriority w:val="39"/>
    <w:unhideWhenUsed/>
    <w:qFormat/>
    <w:pPr>
      <w:widowControl/>
      <w:spacing w:before="0"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0"/>
    <w:link w:val="2Char"/>
    <w:unhideWhenUsed/>
    <w:qFormat/>
    <w:pPr>
      <w:spacing w:line="480" w:lineRule="auto"/>
      <w:ind w:leftChars="200" w:left="420"/>
    </w:pPr>
  </w:style>
  <w:style w:type="paragraph" w:styleId="a8">
    <w:name w:val="Balloon Text"/>
    <w:basedOn w:val="a0"/>
    <w:link w:val="Char3"/>
    <w:uiPriority w:val="99"/>
    <w:unhideWhenUsed/>
    <w:qFormat/>
    <w:pPr>
      <w:spacing w:before="0" w:after="0"/>
    </w:pPr>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ab">
    <w:name w:val="Subtitle"/>
    <w:basedOn w:val="a0"/>
    <w:next w:val="a0"/>
    <w:link w:val="Char6"/>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0"/>
    <w:next w:val="a0"/>
    <w:uiPriority w:val="39"/>
    <w:unhideWhenUsed/>
    <w:qFormat/>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0"/>
    <w:uiPriority w:val="99"/>
    <w:unhideWhenUsed/>
    <w:pPr>
      <w:spacing w:before="100" w:beforeAutospacing="1" w:after="100" w:afterAutospacing="1"/>
      <w:jc w:val="left"/>
    </w:pPr>
    <w:rPr>
      <w:kern w:val="0"/>
    </w:rPr>
  </w:style>
  <w:style w:type="paragraph" w:styleId="a">
    <w:name w:val="Title"/>
    <w:basedOn w:val="a0"/>
    <w:next w:val="a0"/>
    <w:link w:val="Char7"/>
    <w:uiPriority w:val="10"/>
    <w:qFormat/>
    <w:pPr>
      <w:numPr>
        <w:numId w:val="2"/>
      </w:numPr>
      <w:spacing w:before="240" w:after="60"/>
      <w:ind w:left="1985"/>
      <w:jc w:val="center"/>
      <w:outlineLvl w:val="0"/>
    </w:pPr>
    <w:rPr>
      <w:rFonts w:ascii="Cambria" w:hAnsi="Cambria"/>
      <w:b/>
      <w:bCs/>
      <w:szCs w:val="32"/>
    </w:rPr>
  </w:style>
  <w:style w:type="character" w:styleId="ad">
    <w:name w:val="Strong"/>
    <w:basedOn w:val="a1"/>
    <w:uiPriority w:val="22"/>
    <w:qFormat/>
    <w:rPr>
      <w:b/>
      <w:bCs/>
    </w:rPr>
  </w:style>
  <w:style w:type="character" w:styleId="ae">
    <w:name w:val="Hyperlink"/>
    <w:basedOn w:val="a1"/>
    <w:uiPriority w:val="99"/>
    <w:unhideWhenUsed/>
    <w:qFormat/>
    <w:rPr>
      <w:color w:val="0000FF" w:themeColor="hyperlink"/>
      <w:u w:val="single"/>
    </w:rPr>
  </w:style>
  <w:style w:type="character" w:styleId="af">
    <w:name w:val="annotation reference"/>
    <w:basedOn w:val="a1"/>
    <w:uiPriority w:val="99"/>
    <w:unhideWhenUsed/>
    <w:rPr>
      <w:sz w:val="21"/>
      <w:szCs w:val="21"/>
    </w:rPr>
  </w:style>
  <w:style w:type="paragraph" w:customStyle="1" w:styleId="11">
    <w:name w:val="无间隔1"/>
    <w:uiPriority w:val="1"/>
    <w:qFormat/>
    <w:pPr>
      <w:widowControl w:val="0"/>
      <w:jc w:val="both"/>
    </w:pPr>
    <w:rPr>
      <w:rFonts w:eastAsia="仿宋"/>
      <w:kern w:val="2"/>
      <w:sz w:val="24"/>
    </w:rPr>
  </w:style>
  <w:style w:type="paragraph" w:customStyle="1" w:styleId="12">
    <w:name w:val="列出段落1"/>
    <w:basedOn w:val="a0"/>
    <w:qFormat/>
    <w:pPr>
      <w:ind w:firstLineChars="200" w:firstLine="420"/>
    </w:pPr>
    <w:rPr>
      <w:rFonts w:ascii="Calibri" w:eastAsia="宋体" w:hAnsi="Calibri"/>
      <w:sz w:val="21"/>
    </w:rPr>
  </w:style>
  <w:style w:type="paragraph" w:customStyle="1" w:styleId="TOC1">
    <w:name w:val="TOC 标题1"/>
    <w:basedOn w:val="1"/>
    <w:next w:val="a0"/>
    <w:uiPriority w:val="39"/>
    <w:unhideWhenUsed/>
    <w:qFormat/>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3">
    <w:name w:val="修订1"/>
    <w:hidden/>
    <w:uiPriority w:val="99"/>
    <w:semiHidden/>
    <w:rPr>
      <w:rFonts w:eastAsia="仿宋"/>
      <w:sz w:val="24"/>
    </w:rPr>
  </w:style>
  <w:style w:type="paragraph" w:customStyle="1" w:styleId="CharCharCharCharCharChar1CharCharChar">
    <w:name w:val="Char Char Char Char Char Char1 Char Char Char"/>
    <w:basedOn w:val="a0"/>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Pr>
      <w:rFonts w:eastAsia="仿宋"/>
      <w:b/>
      <w:bCs/>
      <w:kern w:val="44"/>
      <w:sz w:val="24"/>
      <w:szCs w:val="44"/>
    </w:rPr>
  </w:style>
  <w:style w:type="character" w:customStyle="1" w:styleId="3Char">
    <w:name w:val="标题 3 Char"/>
    <w:basedOn w:val="a1"/>
    <w:link w:val="3"/>
    <w:rPr>
      <w:rFonts w:ascii="Times New Roman" w:eastAsia="方正仿宋简体" w:hAnsi="Times New Roman" w:cs="Times New Roman"/>
      <w:b/>
      <w:bCs/>
      <w:sz w:val="32"/>
      <w:szCs w:val="32"/>
    </w:rPr>
  </w:style>
  <w:style w:type="character" w:customStyle="1" w:styleId="Char7">
    <w:name w:val="标题 Char"/>
    <w:basedOn w:val="a1"/>
    <w:link w:val="a"/>
    <w:uiPriority w:val="10"/>
    <w:rPr>
      <w:rFonts w:ascii="Cambria" w:eastAsia="仿宋" w:hAnsi="Cambria"/>
      <w:b/>
      <w:bCs/>
      <w:kern w:val="2"/>
      <w:sz w:val="24"/>
      <w:szCs w:val="32"/>
    </w:rPr>
  </w:style>
  <w:style w:type="character" w:customStyle="1" w:styleId="Char5">
    <w:name w:val="页眉 Char"/>
    <w:basedOn w:val="a1"/>
    <w:link w:val="aa"/>
    <w:uiPriority w:val="99"/>
    <w:rPr>
      <w:rFonts w:ascii="Times New Roman" w:eastAsia="仿宋" w:hAnsi="Times New Roman"/>
      <w:sz w:val="18"/>
      <w:szCs w:val="18"/>
    </w:rPr>
  </w:style>
  <w:style w:type="character" w:customStyle="1" w:styleId="Char4">
    <w:name w:val="页脚 Char"/>
    <w:basedOn w:val="a1"/>
    <w:link w:val="a9"/>
    <w:uiPriority w:val="99"/>
    <w:rPr>
      <w:rFonts w:ascii="Times New Roman" w:eastAsia="仿宋" w:hAnsi="Times New Roman"/>
      <w:sz w:val="18"/>
      <w:szCs w:val="18"/>
    </w:rPr>
  </w:style>
  <w:style w:type="character" w:customStyle="1" w:styleId="Char0">
    <w:name w:val="批注文字 Char"/>
    <w:basedOn w:val="a1"/>
    <w:link w:val="a5"/>
    <w:uiPriority w:val="99"/>
    <w:semiHidden/>
    <w:rPr>
      <w:rFonts w:ascii="Times New Roman" w:eastAsia="仿宋" w:hAnsi="Times New Roman"/>
      <w:sz w:val="24"/>
      <w:szCs w:val="20"/>
    </w:rPr>
  </w:style>
  <w:style w:type="character" w:customStyle="1" w:styleId="Char">
    <w:name w:val="批注主题 Char"/>
    <w:basedOn w:val="Char0"/>
    <w:link w:val="a4"/>
    <w:uiPriority w:val="99"/>
    <w:semiHidden/>
    <w:rPr>
      <w:rFonts w:ascii="Times New Roman" w:eastAsia="仿宋" w:hAnsi="Times New Roman"/>
      <w:b/>
      <w:bCs/>
      <w:sz w:val="24"/>
      <w:szCs w:val="20"/>
    </w:rPr>
  </w:style>
  <w:style w:type="character" w:customStyle="1" w:styleId="Char3">
    <w:name w:val="批注框文本 Char"/>
    <w:basedOn w:val="a1"/>
    <w:link w:val="a8"/>
    <w:uiPriority w:val="99"/>
    <w:semiHidden/>
    <w:rPr>
      <w:rFonts w:ascii="Times New Roman" w:eastAsia="仿宋" w:hAnsi="Times New Roman"/>
      <w:sz w:val="18"/>
      <w:szCs w:val="18"/>
    </w:rPr>
  </w:style>
  <w:style w:type="paragraph" w:customStyle="1" w:styleId="21">
    <w:name w:val="修订2"/>
    <w:hidden/>
    <w:uiPriority w:val="99"/>
    <w:semiHidden/>
    <w:rPr>
      <w:rFonts w:eastAsia="仿宋"/>
      <w:kern w:val="2"/>
      <w:sz w:val="24"/>
    </w:rPr>
  </w:style>
  <w:style w:type="character" w:customStyle="1" w:styleId="Char2">
    <w:name w:val="正文文本 Char"/>
    <w:link w:val="a7"/>
    <w:rPr>
      <w:rFonts w:eastAsia="方正仿宋简体"/>
      <w:kern w:val="2"/>
      <w:sz w:val="32"/>
    </w:rPr>
  </w:style>
  <w:style w:type="character" w:customStyle="1" w:styleId="Char10">
    <w:name w:val="正文文本 Char1"/>
    <w:basedOn w:val="a1"/>
    <w:semiHidden/>
    <w:rPr>
      <w:rFonts w:eastAsia="仿宋"/>
      <w:kern w:val="2"/>
      <w:sz w:val="24"/>
    </w:rPr>
  </w:style>
  <w:style w:type="paragraph" w:customStyle="1" w:styleId="22">
    <w:name w:val="列出段落2"/>
    <w:basedOn w:val="a0"/>
    <w:uiPriority w:val="34"/>
    <w:qFormat/>
    <w:pPr>
      <w:ind w:firstLineChars="200" w:firstLine="420"/>
    </w:pPr>
  </w:style>
  <w:style w:type="paragraph" w:customStyle="1" w:styleId="TOC2">
    <w:name w:val="TOC 标题2"/>
    <w:basedOn w:val="1"/>
    <w:next w:val="a0"/>
    <w:uiPriority w:val="39"/>
    <w:unhideWhenUsed/>
    <w:qFormat/>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副标题 Char"/>
    <w:basedOn w:val="a1"/>
    <w:link w:val="ab"/>
    <w:qFormat/>
    <w:rPr>
      <w:rFonts w:asciiTheme="majorHAnsi" w:hAnsiTheme="majorHAnsi" w:cstheme="majorBidi"/>
      <w:b/>
      <w:bCs/>
      <w:kern w:val="28"/>
      <w:sz w:val="32"/>
      <w:szCs w:val="32"/>
    </w:rPr>
  </w:style>
  <w:style w:type="character" w:customStyle="1" w:styleId="Char1">
    <w:name w:val="文档结构图 Char"/>
    <w:basedOn w:val="a1"/>
    <w:link w:val="a6"/>
    <w:semiHidden/>
    <w:qFormat/>
    <w:rPr>
      <w:rFonts w:ascii="Heiti SC Light" w:eastAsia="Heiti SC Light"/>
      <w:kern w:val="2"/>
      <w:sz w:val="24"/>
      <w:szCs w:val="24"/>
    </w:rPr>
  </w:style>
  <w:style w:type="character" w:customStyle="1" w:styleId="2Char">
    <w:name w:val="正文文本缩进 2 Char"/>
    <w:basedOn w:val="a1"/>
    <w:link w:val="2"/>
    <w:semiHidden/>
    <w:qFormat/>
    <w:rPr>
      <w:rFonts w:eastAsia="仿宋"/>
      <w:kern w:val="2"/>
      <w:sz w:val="24"/>
    </w:rPr>
  </w:style>
  <w:style w:type="paragraph" w:styleId="af0">
    <w:name w:val="Revision"/>
    <w:hidden/>
    <w:uiPriority w:val="99"/>
    <w:unhideWhenUsed/>
    <w:rsid w:val="00012BAA"/>
    <w:rPr>
      <w:rFonts w:eastAsia="仿宋"/>
      <w:kern w:val="2"/>
      <w:sz w:val="24"/>
    </w:rPr>
  </w:style>
  <w:style w:type="paragraph" w:styleId="af1">
    <w:name w:val="List Paragraph"/>
    <w:basedOn w:val="a0"/>
    <w:uiPriority w:val="99"/>
    <w:unhideWhenUsed/>
    <w:rsid w:val="00DC62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Body Text" w:semiHidden="0" w:unhideWhenUsed="0"/>
    <w:lsdException w:name="Subtitle" w:semiHidden="0" w:unhideWhenUsed="0" w:qFormat="1"/>
    <w:lsdException w:name="Body Text Indent 2"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before="120" w:after="120"/>
      <w:jc w:val="both"/>
    </w:pPr>
    <w:rPr>
      <w:rFonts w:eastAsia="仿宋"/>
      <w:kern w:val="2"/>
      <w:sz w:val="24"/>
    </w:rPr>
  </w:style>
  <w:style w:type="paragraph" w:styleId="1">
    <w:name w:val="heading 1"/>
    <w:basedOn w:val="a0"/>
    <w:next w:val="a0"/>
    <w:link w:val="1Char"/>
    <w:uiPriority w:val="9"/>
    <w:qFormat/>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qFormat/>
    <w:pPr>
      <w:jc w:val="left"/>
    </w:pPr>
  </w:style>
  <w:style w:type="paragraph" w:styleId="a6">
    <w:name w:val="Document Map"/>
    <w:basedOn w:val="a0"/>
    <w:link w:val="Char1"/>
    <w:unhideWhenUsed/>
    <w:qFormat/>
    <w:rPr>
      <w:rFonts w:ascii="Heiti SC Light" w:eastAsia="Heiti SC Light"/>
      <w:szCs w:val="24"/>
    </w:rPr>
  </w:style>
  <w:style w:type="paragraph" w:styleId="a7">
    <w:name w:val="Body Text"/>
    <w:basedOn w:val="a0"/>
    <w:link w:val="Char2"/>
    <w:pPr>
      <w:spacing w:before="0"/>
    </w:pPr>
    <w:rPr>
      <w:rFonts w:eastAsia="方正仿宋简体"/>
      <w:sz w:val="32"/>
    </w:rPr>
  </w:style>
  <w:style w:type="paragraph" w:styleId="30">
    <w:name w:val="toc 3"/>
    <w:basedOn w:val="a0"/>
    <w:next w:val="a0"/>
    <w:uiPriority w:val="39"/>
    <w:unhideWhenUsed/>
    <w:qFormat/>
    <w:pPr>
      <w:widowControl/>
      <w:spacing w:before="0"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0"/>
    <w:link w:val="2Char"/>
    <w:unhideWhenUsed/>
    <w:qFormat/>
    <w:pPr>
      <w:spacing w:line="480" w:lineRule="auto"/>
      <w:ind w:leftChars="200" w:left="420"/>
    </w:pPr>
  </w:style>
  <w:style w:type="paragraph" w:styleId="a8">
    <w:name w:val="Balloon Text"/>
    <w:basedOn w:val="a0"/>
    <w:link w:val="Char3"/>
    <w:uiPriority w:val="99"/>
    <w:unhideWhenUsed/>
    <w:qFormat/>
    <w:pPr>
      <w:spacing w:before="0" w:after="0"/>
    </w:pPr>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ab">
    <w:name w:val="Subtitle"/>
    <w:basedOn w:val="a0"/>
    <w:next w:val="a0"/>
    <w:link w:val="Char6"/>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0"/>
    <w:next w:val="a0"/>
    <w:uiPriority w:val="39"/>
    <w:unhideWhenUsed/>
    <w:qFormat/>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0"/>
    <w:uiPriority w:val="99"/>
    <w:unhideWhenUsed/>
    <w:pPr>
      <w:spacing w:before="100" w:beforeAutospacing="1" w:after="100" w:afterAutospacing="1"/>
      <w:jc w:val="left"/>
    </w:pPr>
    <w:rPr>
      <w:kern w:val="0"/>
    </w:rPr>
  </w:style>
  <w:style w:type="paragraph" w:styleId="a">
    <w:name w:val="Title"/>
    <w:basedOn w:val="a0"/>
    <w:next w:val="a0"/>
    <w:link w:val="Char7"/>
    <w:uiPriority w:val="10"/>
    <w:qFormat/>
    <w:pPr>
      <w:numPr>
        <w:numId w:val="2"/>
      </w:numPr>
      <w:spacing w:before="240" w:after="60"/>
      <w:ind w:left="1985"/>
      <w:jc w:val="center"/>
      <w:outlineLvl w:val="0"/>
    </w:pPr>
    <w:rPr>
      <w:rFonts w:ascii="Cambria" w:hAnsi="Cambria"/>
      <w:b/>
      <w:bCs/>
      <w:szCs w:val="32"/>
    </w:rPr>
  </w:style>
  <w:style w:type="character" w:styleId="ad">
    <w:name w:val="Strong"/>
    <w:basedOn w:val="a1"/>
    <w:uiPriority w:val="22"/>
    <w:qFormat/>
    <w:rPr>
      <w:b/>
      <w:bCs/>
    </w:rPr>
  </w:style>
  <w:style w:type="character" w:styleId="ae">
    <w:name w:val="Hyperlink"/>
    <w:basedOn w:val="a1"/>
    <w:uiPriority w:val="99"/>
    <w:unhideWhenUsed/>
    <w:qFormat/>
    <w:rPr>
      <w:color w:val="0000FF" w:themeColor="hyperlink"/>
      <w:u w:val="single"/>
    </w:rPr>
  </w:style>
  <w:style w:type="character" w:styleId="af">
    <w:name w:val="annotation reference"/>
    <w:basedOn w:val="a1"/>
    <w:uiPriority w:val="99"/>
    <w:unhideWhenUsed/>
    <w:rPr>
      <w:sz w:val="21"/>
      <w:szCs w:val="21"/>
    </w:rPr>
  </w:style>
  <w:style w:type="paragraph" w:customStyle="1" w:styleId="11">
    <w:name w:val="无间隔1"/>
    <w:uiPriority w:val="1"/>
    <w:qFormat/>
    <w:pPr>
      <w:widowControl w:val="0"/>
      <w:jc w:val="both"/>
    </w:pPr>
    <w:rPr>
      <w:rFonts w:eastAsia="仿宋"/>
      <w:kern w:val="2"/>
      <w:sz w:val="24"/>
    </w:rPr>
  </w:style>
  <w:style w:type="paragraph" w:customStyle="1" w:styleId="12">
    <w:name w:val="列出段落1"/>
    <w:basedOn w:val="a0"/>
    <w:qFormat/>
    <w:pPr>
      <w:ind w:firstLineChars="200" w:firstLine="420"/>
    </w:pPr>
    <w:rPr>
      <w:rFonts w:ascii="Calibri" w:eastAsia="宋体" w:hAnsi="Calibri"/>
      <w:sz w:val="21"/>
    </w:rPr>
  </w:style>
  <w:style w:type="paragraph" w:customStyle="1" w:styleId="TOC1">
    <w:name w:val="TOC 标题1"/>
    <w:basedOn w:val="1"/>
    <w:next w:val="a0"/>
    <w:uiPriority w:val="39"/>
    <w:unhideWhenUsed/>
    <w:qFormat/>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3">
    <w:name w:val="修订1"/>
    <w:hidden/>
    <w:uiPriority w:val="99"/>
    <w:semiHidden/>
    <w:rPr>
      <w:rFonts w:eastAsia="仿宋"/>
      <w:sz w:val="24"/>
    </w:rPr>
  </w:style>
  <w:style w:type="paragraph" w:customStyle="1" w:styleId="CharCharCharCharCharChar1CharCharChar">
    <w:name w:val="Char Char Char Char Char Char1 Char Char Char"/>
    <w:basedOn w:val="a0"/>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Pr>
      <w:rFonts w:eastAsia="仿宋"/>
      <w:b/>
      <w:bCs/>
      <w:kern w:val="44"/>
      <w:sz w:val="24"/>
      <w:szCs w:val="44"/>
    </w:rPr>
  </w:style>
  <w:style w:type="character" w:customStyle="1" w:styleId="3Char">
    <w:name w:val="标题 3 Char"/>
    <w:basedOn w:val="a1"/>
    <w:link w:val="3"/>
    <w:rPr>
      <w:rFonts w:ascii="Times New Roman" w:eastAsia="方正仿宋简体" w:hAnsi="Times New Roman" w:cs="Times New Roman"/>
      <w:b/>
      <w:bCs/>
      <w:sz w:val="32"/>
      <w:szCs w:val="32"/>
    </w:rPr>
  </w:style>
  <w:style w:type="character" w:customStyle="1" w:styleId="Char7">
    <w:name w:val="标题 Char"/>
    <w:basedOn w:val="a1"/>
    <w:link w:val="a"/>
    <w:uiPriority w:val="10"/>
    <w:rPr>
      <w:rFonts w:ascii="Cambria" w:eastAsia="仿宋" w:hAnsi="Cambria"/>
      <w:b/>
      <w:bCs/>
      <w:kern w:val="2"/>
      <w:sz w:val="24"/>
      <w:szCs w:val="32"/>
    </w:rPr>
  </w:style>
  <w:style w:type="character" w:customStyle="1" w:styleId="Char5">
    <w:name w:val="页眉 Char"/>
    <w:basedOn w:val="a1"/>
    <w:link w:val="aa"/>
    <w:uiPriority w:val="99"/>
    <w:rPr>
      <w:rFonts w:ascii="Times New Roman" w:eastAsia="仿宋" w:hAnsi="Times New Roman"/>
      <w:sz w:val="18"/>
      <w:szCs w:val="18"/>
    </w:rPr>
  </w:style>
  <w:style w:type="character" w:customStyle="1" w:styleId="Char4">
    <w:name w:val="页脚 Char"/>
    <w:basedOn w:val="a1"/>
    <w:link w:val="a9"/>
    <w:uiPriority w:val="99"/>
    <w:rPr>
      <w:rFonts w:ascii="Times New Roman" w:eastAsia="仿宋" w:hAnsi="Times New Roman"/>
      <w:sz w:val="18"/>
      <w:szCs w:val="18"/>
    </w:rPr>
  </w:style>
  <w:style w:type="character" w:customStyle="1" w:styleId="Char0">
    <w:name w:val="批注文字 Char"/>
    <w:basedOn w:val="a1"/>
    <w:link w:val="a5"/>
    <w:uiPriority w:val="99"/>
    <w:semiHidden/>
    <w:rPr>
      <w:rFonts w:ascii="Times New Roman" w:eastAsia="仿宋" w:hAnsi="Times New Roman"/>
      <w:sz w:val="24"/>
      <w:szCs w:val="20"/>
    </w:rPr>
  </w:style>
  <w:style w:type="character" w:customStyle="1" w:styleId="Char">
    <w:name w:val="批注主题 Char"/>
    <w:basedOn w:val="Char0"/>
    <w:link w:val="a4"/>
    <w:uiPriority w:val="99"/>
    <w:semiHidden/>
    <w:rPr>
      <w:rFonts w:ascii="Times New Roman" w:eastAsia="仿宋" w:hAnsi="Times New Roman"/>
      <w:b/>
      <w:bCs/>
      <w:sz w:val="24"/>
      <w:szCs w:val="20"/>
    </w:rPr>
  </w:style>
  <w:style w:type="character" w:customStyle="1" w:styleId="Char3">
    <w:name w:val="批注框文本 Char"/>
    <w:basedOn w:val="a1"/>
    <w:link w:val="a8"/>
    <w:uiPriority w:val="99"/>
    <w:semiHidden/>
    <w:rPr>
      <w:rFonts w:ascii="Times New Roman" w:eastAsia="仿宋" w:hAnsi="Times New Roman"/>
      <w:sz w:val="18"/>
      <w:szCs w:val="18"/>
    </w:rPr>
  </w:style>
  <w:style w:type="paragraph" w:customStyle="1" w:styleId="21">
    <w:name w:val="修订2"/>
    <w:hidden/>
    <w:uiPriority w:val="99"/>
    <w:semiHidden/>
    <w:rPr>
      <w:rFonts w:eastAsia="仿宋"/>
      <w:kern w:val="2"/>
      <w:sz w:val="24"/>
    </w:rPr>
  </w:style>
  <w:style w:type="character" w:customStyle="1" w:styleId="Char2">
    <w:name w:val="正文文本 Char"/>
    <w:link w:val="a7"/>
    <w:rPr>
      <w:rFonts w:eastAsia="方正仿宋简体"/>
      <w:kern w:val="2"/>
      <w:sz w:val="32"/>
    </w:rPr>
  </w:style>
  <w:style w:type="character" w:customStyle="1" w:styleId="Char10">
    <w:name w:val="正文文本 Char1"/>
    <w:basedOn w:val="a1"/>
    <w:semiHidden/>
    <w:rPr>
      <w:rFonts w:eastAsia="仿宋"/>
      <w:kern w:val="2"/>
      <w:sz w:val="24"/>
    </w:rPr>
  </w:style>
  <w:style w:type="paragraph" w:customStyle="1" w:styleId="22">
    <w:name w:val="列出段落2"/>
    <w:basedOn w:val="a0"/>
    <w:uiPriority w:val="34"/>
    <w:qFormat/>
    <w:pPr>
      <w:ind w:firstLineChars="200" w:firstLine="420"/>
    </w:pPr>
  </w:style>
  <w:style w:type="paragraph" w:customStyle="1" w:styleId="TOC2">
    <w:name w:val="TOC 标题2"/>
    <w:basedOn w:val="1"/>
    <w:next w:val="a0"/>
    <w:uiPriority w:val="39"/>
    <w:unhideWhenUsed/>
    <w:qFormat/>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副标题 Char"/>
    <w:basedOn w:val="a1"/>
    <w:link w:val="ab"/>
    <w:qFormat/>
    <w:rPr>
      <w:rFonts w:asciiTheme="majorHAnsi" w:hAnsiTheme="majorHAnsi" w:cstheme="majorBidi"/>
      <w:b/>
      <w:bCs/>
      <w:kern w:val="28"/>
      <w:sz w:val="32"/>
      <w:szCs w:val="32"/>
    </w:rPr>
  </w:style>
  <w:style w:type="character" w:customStyle="1" w:styleId="Char1">
    <w:name w:val="文档结构图 Char"/>
    <w:basedOn w:val="a1"/>
    <w:link w:val="a6"/>
    <w:semiHidden/>
    <w:qFormat/>
    <w:rPr>
      <w:rFonts w:ascii="Heiti SC Light" w:eastAsia="Heiti SC Light"/>
      <w:kern w:val="2"/>
      <w:sz w:val="24"/>
      <w:szCs w:val="24"/>
    </w:rPr>
  </w:style>
  <w:style w:type="character" w:customStyle="1" w:styleId="2Char">
    <w:name w:val="正文文本缩进 2 Char"/>
    <w:basedOn w:val="a1"/>
    <w:link w:val="2"/>
    <w:semiHidden/>
    <w:qFormat/>
    <w:rPr>
      <w:rFonts w:eastAsia="仿宋"/>
      <w:kern w:val="2"/>
      <w:sz w:val="24"/>
    </w:rPr>
  </w:style>
  <w:style w:type="paragraph" w:styleId="af0">
    <w:name w:val="Revision"/>
    <w:hidden/>
    <w:uiPriority w:val="99"/>
    <w:unhideWhenUsed/>
    <w:rsid w:val="00012BAA"/>
    <w:rPr>
      <w:rFonts w:eastAsia="仿宋"/>
      <w:kern w:val="2"/>
      <w:sz w:val="24"/>
    </w:rPr>
  </w:style>
  <w:style w:type="paragraph" w:styleId="af1">
    <w:name w:val="List Paragraph"/>
    <w:basedOn w:val="a0"/>
    <w:uiPriority w:val="99"/>
    <w:unhideWhenUsed/>
    <w:rsid w:val="00DC62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C8517-E120-4086-BF9B-213FD059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27</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私募基金合同内容与格式指引</dc:title>
  <dc:creator>陈园</dc:creator>
  <cp:lastModifiedBy>陈园:岗位负责人</cp:lastModifiedBy>
  <cp:revision>13</cp:revision>
  <cp:lastPrinted>2016-04-18T07:01:00Z</cp:lastPrinted>
  <dcterms:created xsi:type="dcterms:W3CDTF">2016-03-03T08:29:00Z</dcterms:created>
  <dcterms:modified xsi:type="dcterms:W3CDTF">2016-04-18T08:58:00Z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