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90BDC" w14:textId="53D072B3" w:rsidR="000F4AE7" w:rsidRPr="00B9631A" w:rsidRDefault="00230D04" w:rsidP="0091164A">
      <w:pPr>
        <w:jc w:val="center"/>
        <w:rPr>
          <w:rFonts w:ascii="黑体" w:eastAsia="黑体" w:hAnsi="黑体"/>
          <w:sz w:val="44"/>
          <w:szCs w:val="44"/>
        </w:rPr>
      </w:pPr>
      <w:r w:rsidRPr="00B9631A">
        <w:rPr>
          <w:rFonts w:ascii="黑体" w:eastAsia="黑体" w:hAnsi="黑体" w:hint="eastAsia"/>
          <w:sz w:val="44"/>
          <w:szCs w:val="44"/>
        </w:rPr>
        <w:t>《</w:t>
      </w:r>
      <w:r w:rsidR="00B9631A">
        <w:rPr>
          <w:rFonts w:ascii="黑体" w:eastAsia="黑体" w:hAnsi="黑体" w:hint="eastAsia"/>
          <w:sz w:val="44"/>
          <w:szCs w:val="44"/>
        </w:rPr>
        <w:t>私募投资基金合同</w:t>
      </w:r>
      <w:r w:rsidRPr="00B9631A">
        <w:rPr>
          <w:rFonts w:ascii="黑体" w:eastAsia="黑体" w:hAnsi="黑体" w:hint="eastAsia"/>
          <w:sz w:val="44"/>
          <w:szCs w:val="44"/>
        </w:rPr>
        <w:t>指引》</w:t>
      </w:r>
      <w:r w:rsidR="0057073E" w:rsidRPr="00B9631A">
        <w:rPr>
          <w:rFonts w:ascii="黑体" w:eastAsia="黑体" w:hAnsi="黑体" w:hint="eastAsia"/>
          <w:sz w:val="44"/>
          <w:szCs w:val="44"/>
        </w:rPr>
        <w:t>起草说明</w:t>
      </w:r>
    </w:p>
    <w:p w14:paraId="1C18F1E2" w14:textId="08E9D8FB" w:rsidR="009050B8" w:rsidRPr="00F90CAE" w:rsidRDefault="009050B8" w:rsidP="003E0F21">
      <w:pPr>
        <w:ind w:firstLineChars="200" w:firstLine="640"/>
        <w:rPr>
          <w:rFonts w:ascii="黑体" w:eastAsia="黑体" w:hAnsi="黑体"/>
          <w:sz w:val="32"/>
          <w:szCs w:val="32"/>
        </w:rPr>
      </w:pPr>
      <w:r w:rsidRPr="00F90CAE">
        <w:rPr>
          <w:rFonts w:ascii="黑体" w:eastAsia="黑体" w:hAnsi="黑体" w:hint="eastAsia"/>
          <w:sz w:val="32"/>
          <w:szCs w:val="32"/>
        </w:rPr>
        <w:t>一、</w:t>
      </w:r>
      <w:r w:rsidR="00AC4432">
        <w:rPr>
          <w:rFonts w:ascii="黑体" w:eastAsia="黑体" w:hAnsi="黑体" w:hint="eastAsia"/>
          <w:sz w:val="32"/>
          <w:szCs w:val="32"/>
        </w:rPr>
        <w:t>指引</w:t>
      </w:r>
      <w:r w:rsidR="00E75828">
        <w:rPr>
          <w:rFonts w:ascii="黑体" w:eastAsia="黑体" w:hAnsi="黑体" w:hint="eastAsia"/>
          <w:sz w:val="32"/>
          <w:szCs w:val="32"/>
        </w:rPr>
        <w:t>制定</w:t>
      </w:r>
      <w:r w:rsidR="000B72B7">
        <w:rPr>
          <w:rFonts w:ascii="黑体" w:eastAsia="黑体" w:hAnsi="黑体" w:hint="eastAsia"/>
          <w:sz w:val="32"/>
          <w:szCs w:val="32"/>
        </w:rPr>
        <w:t>的</w:t>
      </w:r>
      <w:r w:rsidRPr="00F90CAE">
        <w:rPr>
          <w:rFonts w:ascii="黑体" w:eastAsia="黑体" w:hAnsi="黑体" w:hint="eastAsia"/>
          <w:sz w:val="32"/>
          <w:szCs w:val="32"/>
        </w:rPr>
        <w:t>背景</w:t>
      </w:r>
    </w:p>
    <w:p w14:paraId="0E7C5679" w14:textId="15FFC7BD" w:rsidR="00D96887" w:rsidRPr="00D96887" w:rsidRDefault="00D96887" w:rsidP="009F4939">
      <w:pPr>
        <w:ind w:firstLineChars="200" w:firstLine="643"/>
        <w:rPr>
          <w:rFonts w:ascii="楷体" w:eastAsia="楷体" w:hAnsi="楷体"/>
          <w:b/>
          <w:sz w:val="32"/>
          <w:szCs w:val="32"/>
        </w:rPr>
      </w:pPr>
      <w:r w:rsidRPr="00D96887">
        <w:rPr>
          <w:rFonts w:ascii="楷体" w:eastAsia="楷体" w:hAnsi="楷体" w:hint="eastAsia"/>
          <w:b/>
          <w:sz w:val="32"/>
          <w:szCs w:val="32"/>
        </w:rPr>
        <w:t>（一）</w:t>
      </w:r>
      <w:r w:rsidR="009D57F7">
        <w:rPr>
          <w:rFonts w:ascii="楷体" w:eastAsia="楷体" w:hAnsi="楷体" w:hint="eastAsia"/>
          <w:b/>
          <w:sz w:val="32"/>
          <w:szCs w:val="32"/>
        </w:rPr>
        <w:t>私募</w:t>
      </w:r>
      <w:r w:rsidR="000B72B7">
        <w:rPr>
          <w:rFonts w:ascii="楷体" w:eastAsia="楷体" w:hAnsi="楷体" w:hint="eastAsia"/>
          <w:b/>
          <w:sz w:val="32"/>
          <w:szCs w:val="32"/>
        </w:rPr>
        <w:t>投资</w:t>
      </w:r>
      <w:r w:rsidRPr="00D96887">
        <w:rPr>
          <w:rFonts w:ascii="楷体" w:eastAsia="楷体" w:hAnsi="楷体" w:hint="eastAsia"/>
          <w:b/>
          <w:sz w:val="32"/>
          <w:szCs w:val="32"/>
        </w:rPr>
        <w:t>基金的</w:t>
      </w:r>
      <w:r w:rsidR="00510971">
        <w:rPr>
          <w:rFonts w:ascii="楷体" w:eastAsia="楷体" w:hAnsi="楷体" w:hint="eastAsia"/>
          <w:b/>
          <w:sz w:val="32"/>
          <w:szCs w:val="32"/>
        </w:rPr>
        <w:t>组织形式</w:t>
      </w:r>
      <w:r w:rsidR="00245ABA">
        <w:rPr>
          <w:rFonts w:ascii="楷体" w:eastAsia="楷体" w:hAnsi="楷体" w:hint="eastAsia"/>
          <w:b/>
          <w:sz w:val="32"/>
          <w:szCs w:val="32"/>
        </w:rPr>
        <w:t>及</w:t>
      </w:r>
      <w:r w:rsidR="007C5888">
        <w:rPr>
          <w:rFonts w:ascii="楷体" w:eastAsia="楷体" w:hAnsi="楷体" w:hint="eastAsia"/>
          <w:b/>
          <w:sz w:val="32"/>
          <w:szCs w:val="32"/>
        </w:rPr>
        <w:t>登记备案</w:t>
      </w:r>
    </w:p>
    <w:p w14:paraId="51004F7A" w14:textId="5AB4235B" w:rsidR="00510971" w:rsidRPr="00AF5AEE" w:rsidRDefault="00510971" w:rsidP="00737BAC">
      <w:pPr>
        <w:ind w:firstLineChars="200" w:firstLine="640"/>
        <w:rPr>
          <w:rFonts w:ascii="仿宋_GB2312" w:eastAsia="仿宋_GB2312" w:hAnsi="仿宋" w:cs="Times New Roman"/>
          <w:sz w:val="32"/>
          <w:szCs w:val="32"/>
        </w:rPr>
      </w:pPr>
      <w:r w:rsidRPr="00AF5AEE">
        <w:rPr>
          <w:rFonts w:ascii="仿宋_GB2312" w:eastAsia="仿宋_GB2312" w:hAnsi="仿宋" w:cs="Times New Roman" w:hint="eastAsia"/>
          <w:sz w:val="32"/>
          <w:szCs w:val="32"/>
        </w:rPr>
        <w:t>《</w:t>
      </w:r>
      <w:r w:rsidR="0076120D" w:rsidRPr="00AF5AEE">
        <w:rPr>
          <w:rFonts w:ascii="仿宋_GB2312" w:eastAsia="仿宋_GB2312" w:hAnsi="仿宋" w:cs="Times New Roman" w:hint="eastAsia"/>
          <w:sz w:val="32"/>
          <w:szCs w:val="32"/>
        </w:rPr>
        <w:t>证券投资</w:t>
      </w:r>
      <w:r w:rsidRPr="00AF5AEE">
        <w:rPr>
          <w:rFonts w:ascii="仿宋_GB2312" w:eastAsia="仿宋_GB2312" w:hAnsi="仿宋" w:cs="Times New Roman" w:hint="eastAsia"/>
          <w:sz w:val="32"/>
          <w:szCs w:val="32"/>
        </w:rPr>
        <w:t>基金法》</w:t>
      </w:r>
      <w:r w:rsidR="009059FE" w:rsidRPr="00AF5AEE">
        <w:rPr>
          <w:rFonts w:ascii="仿宋_GB2312" w:eastAsia="仿宋_GB2312" w:hAnsi="仿宋" w:cs="Times New Roman" w:hint="eastAsia"/>
          <w:sz w:val="32"/>
          <w:szCs w:val="32"/>
        </w:rPr>
        <w:t>（以下简称《基金法》</w:t>
      </w:r>
      <w:r w:rsidR="0076120D" w:rsidRPr="00AF5AEE">
        <w:rPr>
          <w:rFonts w:ascii="仿宋_GB2312" w:eastAsia="仿宋_GB2312" w:hAnsi="仿宋" w:cs="Times New Roman" w:hint="eastAsia"/>
          <w:sz w:val="32"/>
          <w:szCs w:val="32"/>
        </w:rPr>
        <w:t>）</w:t>
      </w:r>
      <w:r w:rsidRPr="00AF5AEE">
        <w:rPr>
          <w:rFonts w:ascii="仿宋_GB2312" w:eastAsia="仿宋_GB2312" w:hAnsi="仿宋" w:cs="Times New Roman" w:hint="eastAsia"/>
          <w:sz w:val="32"/>
          <w:szCs w:val="32"/>
        </w:rPr>
        <w:t>第二条规定，“在中华人民共和国境内，公开或者非公开募集资金设立证券投资基金，由基金管理人管理，基金托管人托管，为基金份额持有人的利益，进行证券投资活动，适用本法”。在</w:t>
      </w:r>
      <w:r w:rsidRPr="00AF5AEE">
        <w:rPr>
          <w:rFonts w:ascii="仿宋_GB2312" w:eastAsia="仿宋_GB2312" w:hAnsi="仿宋" w:cs="Times New Roman"/>
          <w:sz w:val="32"/>
          <w:szCs w:val="32"/>
        </w:rPr>
        <w:t>此基础上，</w:t>
      </w:r>
      <w:r w:rsidRPr="00AF5AEE">
        <w:rPr>
          <w:rFonts w:ascii="仿宋_GB2312" w:eastAsia="仿宋_GB2312" w:hAnsi="仿宋" w:cs="Times New Roman" w:hint="eastAsia"/>
          <w:sz w:val="32"/>
          <w:szCs w:val="32"/>
        </w:rPr>
        <w:t>《私募</w:t>
      </w:r>
      <w:r w:rsidR="004740E2" w:rsidRPr="00AF5AEE">
        <w:rPr>
          <w:rFonts w:ascii="仿宋_GB2312" w:eastAsia="仿宋_GB2312" w:hAnsi="仿宋" w:cs="Times New Roman" w:hint="eastAsia"/>
          <w:sz w:val="32"/>
          <w:szCs w:val="32"/>
        </w:rPr>
        <w:t>投资</w:t>
      </w:r>
      <w:r w:rsidRPr="00AF5AEE">
        <w:rPr>
          <w:rFonts w:ascii="仿宋_GB2312" w:eastAsia="仿宋_GB2312" w:hAnsi="仿宋" w:cs="Times New Roman" w:hint="eastAsia"/>
          <w:sz w:val="32"/>
          <w:szCs w:val="32"/>
        </w:rPr>
        <w:t>基金监督管理</w:t>
      </w:r>
      <w:r w:rsidR="004740E2" w:rsidRPr="00AF5AEE">
        <w:rPr>
          <w:rFonts w:ascii="仿宋_GB2312" w:eastAsia="仿宋_GB2312" w:hAnsi="仿宋" w:cs="Times New Roman" w:hint="eastAsia"/>
          <w:sz w:val="32"/>
          <w:szCs w:val="32"/>
        </w:rPr>
        <w:t>私募办法</w:t>
      </w:r>
      <w:r w:rsidRPr="00AF5AEE">
        <w:rPr>
          <w:rFonts w:ascii="仿宋_GB2312" w:eastAsia="仿宋_GB2312" w:hAnsi="仿宋" w:cs="Times New Roman" w:hint="eastAsia"/>
          <w:sz w:val="32"/>
          <w:szCs w:val="32"/>
        </w:rPr>
        <w:t>》</w:t>
      </w:r>
      <w:r w:rsidR="009059FE" w:rsidRPr="00AF5AEE">
        <w:rPr>
          <w:rFonts w:ascii="仿宋_GB2312" w:eastAsia="仿宋_GB2312" w:hAnsi="仿宋" w:cs="Times New Roman" w:hint="eastAsia"/>
          <w:sz w:val="32"/>
          <w:szCs w:val="32"/>
        </w:rPr>
        <w:t>（以下简称</w:t>
      </w:r>
      <w:r w:rsidR="00955DE3" w:rsidRPr="00AF5AEE">
        <w:rPr>
          <w:rFonts w:ascii="仿宋_GB2312" w:eastAsia="仿宋_GB2312" w:hAnsi="仿宋" w:cs="Times New Roman" w:hint="eastAsia"/>
          <w:sz w:val="32"/>
          <w:szCs w:val="32"/>
        </w:rPr>
        <w:t>《</w:t>
      </w:r>
      <w:r w:rsidR="004740E2" w:rsidRPr="00AF5AEE">
        <w:rPr>
          <w:rFonts w:ascii="仿宋_GB2312" w:eastAsia="仿宋_GB2312" w:hAnsi="仿宋" w:cs="Times New Roman" w:hint="eastAsia"/>
          <w:sz w:val="32"/>
          <w:szCs w:val="32"/>
        </w:rPr>
        <w:t>私募</w:t>
      </w:r>
      <w:r w:rsidR="009059FE" w:rsidRPr="00AF5AEE">
        <w:rPr>
          <w:rFonts w:ascii="仿宋_GB2312" w:eastAsia="仿宋_GB2312" w:hAnsi="仿宋" w:cs="Times New Roman" w:hint="eastAsia"/>
          <w:sz w:val="32"/>
          <w:szCs w:val="32"/>
        </w:rPr>
        <w:t>办法》</w:t>
      </w:r>
      <w:r w:rsidR="00955DE3" w:rsidRPr="00AF5AEE">
        <w:rPr>
          <w:rFonts w:ascii="仿宋_GB2312" w:eastAsia="仿宋_GB2312" w:hAnsi="仿宋" w:cs="Times New Roman" w:hint="eastAsia"/>
          <w:sz w:val="32"/>
          <w:szCs w:val="32"/>
        </w:rPr>
        <w:t>）</w:t>
      </w:r>
      <w:r w:rsidRPr="00AF5AEE">
        <w:rPr>
          <w:rFonts w:ascii="仿宋_GB2312" w:eastAsia="仿宋_GB2312" w:hAnsi="仿宋" w:cs="Times New Roman" w:hint="eastAsia"/>
          <w:sz w:val="32"/>
          <w:szCs w:val="32"/>
        </w:rPr>
        <w:t>第二条进一步规定，“非公开募集资金，以进行投资活动为目的设立的公司或者合伙企业，资产由基金管理人或者普通管理人管理的，其登记备案、资金募集和投资运作适用本办法”。据此</w:t>
      </w:r>
      <w:r w:rsidRPr="00AF5AEE">
        <w:rPr>
          <w:rFonts w:ascii="仿宋_GB2312" w:eastAsia="仿宋_GB2312" w:hAnsi="仿宋" w:cs="Times New Roman"/>
          <w:sz w:val="32"/>
          <w:szCs w:val="32"/>
        </w:rPr>
        <w:t>，</w:t>
      </w:r>
      <w:r w:rsidRPr="00AF5AEE">
        <w:rPr>
          <w:rFonts w:ascii="仿宋_GB2312" w:eastAsia="仿宋_GB2312" w:hAnsi="仿宋" w:cs="Times New Roman" w:hint="eastAsia"/>
          <w:sz w:val="32"/>
          <w:szCs w:val="32"/>
        </w:rPr>
        <w:t>根据组织形式不同，</w:t>
      </w:r>
      <w:r w:rsidRPr="00AF5AEE">
        <w:rPr>
          <w:rFonts w:ascii="仿宋_GB2312" w:eastAsia="仿宋_GB2312" w:hAnsi="仿宋" w:cs="Times New Roman"/>
          <w:sz w:val="32"/>
          <w:szCs w:val="32"/>
        </w:rPr>
        <w:t>目前</w:t>
      </w:r>
      <w:r w:rsidRPr="00AF5AEE">
        <w:rPr>
          <w:rFonts w:ascii="仿宋_GB2312" w:eastAsia="仿宋_GB2312" w:hAnsi="仿宋" w:cs="Times New Roman" w:hint="eastAsia"/>
          <w:sz w:val="32"/>
          <w:szCs w:val="32"/>
        </w:rPr>
        <w:t>私募基金可以分为契约型基金、公司型基金</w:t>
      </w:r>
      <w:r w:rsidR="00AE2242" w:rsidRPr="00AF5AEE">
        <w:rPr>
          <w:rFonts w:ascii="仿宋_GB2312" w:eastAsia="仿宋_GB2312" w:hAnsi="仿宋" w:cs="Times New Roman" w:hint="eastAsia"/>
          <w:sz w:val="32"/>
          <w:szCs w:val="32"/>
        </w:rPr>
        <w:t>、合伙型基金</w:t>
      </w:r>
      <w:r w:rsidRPr="00AF5AEE">
        <w:rPr>
          <w:rFonts w:ascii="仿宋_GB2312" w:eastAsia="仿宋_GB2312" w:hAnsi="仿宋" w:cs="Times New Roman" w:hint="eastAsia"/>
          <w:sz w:val="32"/>
          <w:szCs w:val="32"/>
        </w:rPr>
        <w:t>。</w:t>
      </w:r>
    </w:p>
    <w:p w14:paraId="13F5D2C4" w14:textId="6BB06AFB" w:rsidR="00510971" w:rsidRPr="00AF5AEE" w:rsidRDefault="00510971" w:rsidP="0091164A">
      <w:pPr>
        <w:ind w:firstLineChars="200" w:firstLine="640"/>
        <w:rPr>
          <w:rFonts w:ascii="仿宋_GB2312" w:eastAsia="仿宋_GB2312" w:hAnsi="仿宋" w:cs="Times New Roman"/>
          <w:sz w:val="32"/>
          <w:szCs w:val="32"/>
        </w:rPr>
      </w:pPr>
      <w:r w:rsidRPr="00AF5AEE">
        <w:rPr>
          <w:rFonts w:ascii="仿宋_GB2312" w:eastAsia="仿宋_GB2312" w:hAnsi="仿宋" w:cs="Times New Roman" w:hint="eastAsia"/>
          <w:sz w:val="32"/>
          <w:szCs w:val="32"/>
        </w:rPr>
        <w:t>上述三种</w:t>
      </w:r>
      <w:r w:rsidRPr="00AF5AEE">
        <w:rPr>
          <w:rFonts w:ascii="仿宋_GB2312" w:eastAsia="仿宋_GB2312" w:hAnsi="仿宋" w:cs="Times New Roman"/>
          <w:sz w:val="32"/>
          <w:szCs w:val="32"/>
        </w:rPr>
        <w:t>不同组织形</w:t>
      </w:r>
      <w:r w:rsidRPr="00AF5AEE">
        <w:rPr>
          <w:rFonts w:ascii="仿宋_GB2312" w:eastAsia="仿宋_GB2312" w:hAnsi="仿宋" w:cs="Times New Roman" w:hint="eastAsia"/>
          <w:sz w:val="32"/>
          <w:szCs w:val="32"/>
        </w:rPr>
        <w:t>式</w:t>
      </w:r>
      <w:r w:rsidRPr="00AF5AEE">
        <w:rPr>
          <w:rFonts w:ascii="仿宋_GB2312" w:eastAsia="仿宋_GB2312" w:hAnsi="仿宋" w:cs="Times New Roman"/>
          <w:sz w:val="32"/>
          <w:szCs w:val="32"/>
        </w:rPr>
        <w:t>的</w:t>
      </w:r>
      <w:r w:rsidRPr="00AF5AEE">
        <w:rPr>
          <w:rFonts w:ascii="仿宋_GB2312" w:eastAsia="仿宋_GB2312" w:hAnsi="仿宋" w:cs="Times New Roman" w:hint="eastAsia"/>
          <w:sz w:val="32"/>
          <w:szCs w:val="32"/>
        </w:rPr>
        <w:t>私募</w:t>
      </w:r>
      <w:r w:rsidRPr="00AF5AEE">
        <w:rPr>
          <w:rFonts w:ascii="仿宋_GB2312" w:eastAsia="仿宋_GB2312" w:hAnsi="仿宋" w:cs="Times New Roman"/>
          <w:sz w:val="32"/>
          <w:szCs w:val="32"/>
        </w:rPr>
        <w:t>基金</w:t>
      </w:r>
      <w:r w:rsidRPr="00AF5AEE">
        <w:rPr>
          <w:rFonts w:ascii="仿宋_GB2312" w:eastAsia="仿宋_GB2312" w:hAnsi="仿宋" w:cs="Times New Roman" w:hint="eastAsia"/>
          <w:sz w:val="32"/>
          <w:szCs w:val="32"/>
        </w:rPr>
        <w:t>均已有在私募</w:t>
      </w:r>
      <w:r w:rsidRPr="00AF5AEE">
        <w:rPr>
          <w:rFonts w:ascii="仿宋_GB2312" w:eastAsia="仿宋_GB2312" w:hAnsi="仿宋" w:cs="Times New Roman"/>
          <w:sz w:val="32"/>
          <w:szCs w:val="32"/>
        </w:rPr>
        <w:t>登记备案系统</w:t>
      </w:r>
      <w:r w:rsidR="00955DE3" w:rsidRPr="00AF5AEE">
        <w:rPr>
          <w:rFonts w:ascii="仿宋_GB2312" w:eastAsia="仿宋_GB2312" w:hAnsi="仿宋" w:cs="Times New Roman" w:hint="eastAsia"/>
          <w:sz w:val="32"/>
          <w:szCs w:val="32"/>
        </w:rPr>
        <w:t>备案。</w:t>
      </w:r>
      <w:r w:rsidR="00EE4A5A" w:rsidRPr="00AF5AEE">
        <w:rPr>
          <w:rFonts w:ascii="仿宋_GB2312" w:eastAsia="仿宋_GB2312" w:hAnsi="仿宋" w:cs="Times New Roman" w:hint="eastAsia"/>
          <w:sz w:val="32"/>
          <w:szCs w:val="32"/>
        </w:rPr>
        <w:t>根据目前的基金备案情况，</w:t>
      </w:r>
      <w:r w:rsidR="00955DE3" w:rsidRPr="00AF5AEE">
        <w:rPr>
          <w:rFonts w:ascii="仿宋_GB2312" w:eastAsia="仿宋_GB2312" w:hAnsi="仿宋" w:cs="Times New Roman" w:hint="eastAsia"/>
          <w:sz w:val="32"/>
          <w:szCs w:val="32"/>
        </w:rPr>
        <w:t>私募证券投资基金以契约型为主，</w:t>
      </w:r>
      <w:r w:rsidRPr="00AF5AEE">
        <w:rPr>
          <w:rFonts w:ascii="仿宋_GB2312" w:eastAsia="仿宋_GB2312" w:hAnsi="仿宋" w:cs="Times New Roman" w:hint="eastAsia"/>
          <w:sz w:val="32"/>
          <w:szCs w:val="32"/>
        </w:rPr>
        <w:t>私募股权基金和创业投资基金以</w:t>
      </w:r>
      <w:r w:rsidR="00410216" w:rsidRPr="00AF5AEE">
        <w:rPr>
          <w:rFonts w:ascii="仿宋_GB2312" w:eastAsia="仿宋_GB2312" w:hAnsi="仿宋" w:cs="Times New Roman"/>
          <w:sz w:val="32"/>
          <w:szCs w:val="32"/>
        </w:rPr>
        <w:t>合伙型</w:t>
      </w:r>
      <w:r w:rsidRPr="00AF5AEE">
        <w:rPr>
          <w:rFonts w:ascii="仿宋_GB2312" w:eastAsia="仿宋_GB2312" w:hAnsi="仿宋" w:cs="Times New Roman" w:hint="eastAsia"/>
          <w:sz w:val="32"/>
          <w:szCs w:val="32"/>
        </w:rPr>
        <w:t>为主</w:t>
      </w:r>
      <w:r w:rsidRPr="00AF5AEE">
        <w:rPr>
          <w:rFonts w:ascii="仿宋_GB2312" w:eastAsia="仿宋_GB2312" w:hAnsi="仿宋" w:cs="Times New Roman"/>
          <w:sz w:val="32"/>
          <w:szCs w:val="32"/>
        </w:rPr>
        <w:t>。</w:t>
      </w:r>
    </w:p>
    <w:p w14:paraId="113EF024" w14:textId="77777777" w:rsidR="007C5888" w:rsidRPr="00AF5AEE" w:rsidRDefault="007C5888" w:rsidP="007C5888">
      <w:pPr>
        <w:ind w:firstLineChars="200" w:firstLine="640"/>
        <w:rPr>
          <w:rFonts w:ascii="仿宋_GB2312" w:eastAsia="仿宋_GB2312" w:hAnsi="仿宋" w:cs="Times New Roman"/>
          <w:sz w:val="32"/>
          <w:szCs w:val="32"/>
        </w:rPr>
      </w:pPr>
      <w:r w:rsidRPr="00AF5AEE">
        <w:rPr>
          <w:rFonts w:ascii="仿宋_GB2312" w:eastAsia="仿宋_GB2312" w:hAnsi="仿宋" w:cs="Times New Roman" w:hint="eastAsia"/>
          <w:sz w:val="32"/>
          <w:szCs w:val="32"/>
        </w:rPr>
        <w:t>契约型基金本身不具备法律实体地位，其与基金管理人的关系为信托关系，因此契约型基金无法采用自我管理，且</w:t>
      </w:r>
      <w:r w:rsidRPr="00AF5AEE">
        <w:rPr>
          <w:rFonts w:ascii="仿宋_GB2312" w:eastAsia="仿宋_GB2312" w:hAnsi="仿宋" w:cs="Times New Roman"/>
          <w:sz w:val="32"/>
          <w:szCs w:val="32"/>
        </w:rPr>
        <w:t>需由</w:t>
      </w:r>
      <w:r w:rsidRPr="00AF5AEE">
        <w:rPr>
          <w:rFonts w:ascii="仿宋_GB2312" w:eastAsia="仿宋_GB2312" w:hAnsi="仿宋" w:cs="Times New Roman" w:hint="eastAsia"/>
          <w:sz w:val="32"/>
          <w:szCs w:val="32"/>
        </w:rPr>
        <w:t>基金</w:t>
      </w:r>
      <w:r w:rsidRPr="00AF5AEE">
        <w:rPr>
          <w:rFonts w:ascii="仿宋_GB2312" w:eastAsia="仿宋_GB2312" w:hAnsi="仿宋" w:cs="Times New Roman"/>
          <w:sz w:val="32"/>
          <w:szCs w:val="32"/>
        </w:rPr>
        <w:t>管理人代</w:t>
      </w:r>
      <w:r w:rsidRPr="00AF5AEE">
        <w:rPr>
          <w:rFonts w:ascii="仿宋_GB2312" w:eastAsia="仿宋_GB2312" w:hAnsi="仿宋" w:cs="Times New Roman" w:hint="eastAsia"/>
          <w:sz w:val="32"/>
          <w:szCs w:val="32"/>
        </w:rPr>
        <w:t>其</w:t>
      </w:r>
      <w:r w:rsidRPr="00AF5AEE">
        <w:rPr>
          <w:rFonts w:ascii="仿宋_GB2312" w:eastAsia="仿宋_GB2312" w:hAnsi="仿宋" w:cs="Times New Roman"/>
          <w:sz w:val="32"/>
          <w:szCs w:val="32"/>
        </w:rPr>
        <w:t>行使相关民事权利。</w:t>
      </w:r>
      <w:r w:rsidRPr="00AF5AEE">
        <w:rPr>
          <w:rFonts w:ascii="仿宋_GB2312" w:eastAsia="仿宋_GB2312" w:hAnsi="仿宋" w:cs="Times New Roman" w:hint="eastAsia"/>
          <w:sz w:val="32"/>
          <w:szCs w:val="32"/>
        </w:rPr>
        <w:t>根据基金合同的规定，基金管理人可以承担有限责任也可以承担无限责任。基</w:t>
      </w:r>
      <w:r w:rsidRPr="00AF5AEE">
        <w:rPr>
          <w:rFonts w:ascii="仿宋_GB2312" w:eastAsia="仿宋_GB2312" w:hAnsi="仿宋" w:cs="Times New Roman" w:hint="eastAsia"/>
          <w:sz w:val="32"/>
          <w:szCs w:val="32"/>
        </w:rPr>
        <w:lastRenderedPageBreak/>
        <w:t>金管理人须先登记为私募基金管理人，再由已登记的私募基金管理人履行契约型基金备案手续。</w:t>
      </w:r>
    </w:p>
    <w:p w14:paraId="33B6AC0D" w14:textId="68F8DBC0" w:rsidR="007C5888" w:rsidRPr="00AF5AEE" w:rsidRDefault="007C5888" w:rsidP="007C5888">
      <w:pPr>
        <w:ind w:firstLineChars="200" w:firstLine="640"/>
        <w:rPr>
          <w:rFonts w:ascii="仿宋_GB2312" w:eastAsia="仿宋_GB2312" w:hAnsi="仿宋" w:cs="Times New Roman"/>
          <w:sz w:val="32"/>
          <w:szCs w:val="32"/>
        </w:rPr>
      </w:pPr>
      <w:r w:rsidRPr="00AF5AEE">
        <w:rPr>
          <w:rFonts w:ascii="仿宋_GB2312" w:eastAsia="仿宋_GB2312" w:hAnsi="仿宋" w:cs="Times New Roman" w:hint="eastAsia"/>
          <w:sz w:val="32"/>
          <w:szCs w:val="32"/>
        </w:rPr>
        <w:t>公司型基金本身是一个独立的法人实体，公司股东/投资人以其出资额为限承担有限责任，并共同参与公司治理。因此，公司型基金多采用自我管理，由公司董事会自聘管理团队进行管理。公司型基金也可以委托专业基金管理机构作为受托人具体负责投资运作，采取受托管理的，其管理机构须先登记为私募基金管理人，再由已登记的私募基金管理人履行公司型基金备案手续。公司型</w:t>
      </w:r>
      <w:r w:rsidRPr="00AF5AEE">
        <w:rPr>
          <w:rFonts w:ascii="仿宋_GB2312" w:eastAsia="仿宋_GB2312" w:hAnsi="仿宋" w:cs="Times New Roman"/>
          <w:sz w:val="32"/>
          <w:szCs w:val="32"/>
        </w:rPr>
        <w:t>基金自聘管理团队进行管理，按照协会的《</w:t>
      </w:r>
      <w:r w:rsidRPr="00AF5AEE">
        <w:rPr>
          <w:rFonts w:ascii="仿宋_GB2312" w:eastAsia="仿宋_GB2312" w:hAnsi="仿宋" w:cs="Times New Roman" w:hint="eastAsia"/>
          <w:sz w:val="32"/>
          <w:szCs w:val="32"/>
        </w:rPr>
        <w:t>私募</w:t>
      </w:r>
      <w:r w:rsidRPr="00AF5AEE">
        <w:rPr>
          <w:rFonts w:ascii="仿宋_GB2312" w:eastAsia="仿宋_GB2312" w:hAnsi="仿宋" w:cs="Times New Roman"/>
          <w:sz w:val="32"/>
          <w:szCs w:val="32"/>
        </w:rPr>
        <w:t>基金</w:t>
      </w:r>
      <w:r w:rsidR="004740E2" w:rsidRPr="00AF5AEE">
        <w:rPr>
          <w:rFonts w:ascii="仿宋_GB2312" w:eastAsia="仿宋_GB2312" w:hAnsi="仿宋" w:cs="Times New Roman" w:hint="eastAsia"/>
          <w:sz w:val="32"/>
          <w:szCs w:val="32"/>
        </w:rPr>
        <w:t>管理人</w:t>
      </w:r>
      <w:r w:rsidRPr="00AF5AEE">
        <w:rPr>
          <w:rFonts w:ascii="仿宋_GB2312" w:eastAsia="仿宋_GB2312" w:hAnsi="仿宋" w:cs="Times New Roman"/>
          <w:sz w:val="32"/>
          <w:szCs w:val="32"/>
        </w:rPr>
        <w:t>登记</w:t>
      </w:r>
      <w:r w:rsidR="00B67F58" w:rsidRPr="00AF5AEE">
        <w:rPr>
          <w:rFonts w:ascii="仿宋_GB2312" w:eastAsia="仿宋_GB2312" w:hAnsi="仿宋" w:cs="Times New Roman" w:hint="eastAsia"/>
          <w:sz w:val="32"/>
          <w:szCs w:val="32"/>
        </w:rPr>
        <w:t>和</w:t>
      </w:r>
      <w:r w:rsidR="004740E2" w:rsidRPr="00AF5AEE">
        <w:rPr>
          <w:rFonts w:ascii="仿宋_GB2312" w:eastAsia="仿宋_GB2312" w:hAnsi="仿宋" w:cs="Times New Roman" w:hint="eastAsia"/>
          <w:sz w:val="32"/>
          <w:szCs w:val="32"/>
        </w:rPr>
        <w:t>基金</w:t>
      </w:r>
      <w:r w:rsidRPr="00AF5AEE">
        <w:rPr>
          <w:rFonts w:ascii="仿宋_GB2312" w:eastAsia="仿宋_GB2312" w:hAnsi="仿宋" w:cs="Times New Roman"/>
          <w:sz w:val="32"/>
          <w:szCs w:val="32"/>
        </w:rPr>
        <w:t>备案办法</w:t>
      </w:r>
      <w:r w:rsidR="004740E2" w:rsidRPr="00AF5AEE">
        <w:rPr>
          <w:rFonts w:ascii="仿宋_GB2312" w:eastAsia="仿宋_GB2312" w:hAnsi="仿宋" w:cs="Times New Roman" w:hint="eastAsia"/>
          <w:sz w:val="32"/>
          <w:szCs w:val="32"/>
        </w:rPr>
        <w:t>（试行</w:t>
      </w:r>
      <w:r w:rsidR="004740E2" w:rsidRPr="00AF5AEE">
        <w:rPr>
          <w:rFonts w:ascii="仿宋_GB2312" w:eastAsia="仿宋_GB2312" w:hAnsi="仿宋" w:cs="Times New Roman"/>
          <w:sz w:val="32"/>
          <w:szCs w:val="32"/>
        </w:rPr>
        <w:t>）</w:t>
      </w:r>
      <w:r w:rsidRPr="00AF5AEE">
        <w:rPr>
          <w:rFonts w:ascii="仿宋_GB2312" w:eastAsia="仿宋_GB2312" w:hAnsi="仿宋" w:cs="Times New Roman"/>
          <w:sz w:val="32"/>
          <w:szCs w:val="32"/>
        </w:rPr>
        <w:t>》</w:t>
      </w:r>
      <w:r w:rsidRPr="00AF5AEE">
        <w:rPr>
          <w:rFonts w:ascii="仿宋_GB2312" w:eastAsia="仿宋_GB2312" w:hAnsi="仿宋" w:cs="Times New Roman" w:hint="eastAsia"/>
          <w:sz w:val="32"/>
          <w:szCs w:val="32"/>
        </w:rPr>
        <w:t>，该自我管理的公司型基金应</w:t>
      </w:r>
      <w:r w:rsidRPr="00AF5AEE">
        <w:rPr>
          <w:rFonts w:ascii="仿宋_GB2312" w:eastAsia="仿宋_GB2312" w:hAnsi="仿宋" w:cs="Times New Roman"/>
          <w:sz w:val="32"/>
          <w:szCs w:val="32"/>
        </w:rPr>
        <w:t>作为</w:t>
      </w:r>
      <w:r w:rsidRPr="00AF5AEE">
        <w:rPr>
          <w:rFonts w:ascii="仿宋_GB2312" w:eastAsia="仿宋_GB2312" w:hAnsi="仿宋" w:cs="Times New Roman" w:hint="eastAsia"/>
          <w:sz w:val="32"/>
          <w:szCs w:val="32"/>
        </w:rPr>
        <w:t>私募基金</w:t>
      </w:r>
      <w:r w:rsidRPr="00AF5AEE">
        <w:rPr>
          <w:rFonts w:ascii="仿宋_GB2312" w:eastAsia="仿宋_GB2312" w:hAnsi="仿宋" w:cs="Times New Roman"/>
          <w:sz w:val="32"/>
          <w:szCs w:val="32"/>
        </w:rPr>
        <w:t>管理人</w:t>
      </w:r>
      <w:r w:rsidRPr="00AF5AEE">
        <w:rPr>
          <w:rFonts w:ascii="仿宋_GB2312" w:eastAsia="仿宋_GB2312" w:hAnsi="仿宋" w:cs="Times New Roman" w:hint="eastAsia"/>
          <w:sz w:val="32"/>
          <w:szCs w:val="32"/>
        </w:rPr>
        <w:t>登记手续，其后由其履行私募</w:t>
      </w:r>
      <w:r w:rsidRPr="00AF5AEE">
        <w:rPr>
          <w:rFonts w:ascii="仿宋_GB2312" w:eastAsia="仿宋_GB2312" w:hAnsi="仿宋" w:cs="Times New Roman"/>
          <w:sz w:val="32"/>
          <w:szCs w:val="32"/>
        </w:rPr>
        <w:t>基金</w:t>
      </w:r>
      <w:r w:rsidRPr="00AF5AEE">
        <w:rPr>
          <w:rFonts w:ascii="仿宋_GB2312" w:eastAsia="仿宋_GB2312" w:hAnsi="仿宋" w:cs="Times New Roman" w:hint="eastAsia"/>
          <w:sz w:val="32"/>
          <w:szCs w:val="32"/>
        </w:rPr>
        <w:t>备案手续。</w:t>
      </w:r>
    </w:p>
    <w:p w14:paraId="0591DBB4" w14:textId="77777777" w:rsidR="00AE2242" w:rsidRPr="00FB7824" w:rsidRDefault="00AE2242" w:rsidP="00AE2242">
      <w:pPr>
        <w:ind w:firstLineChars="200" w:firstLine="640"/>
        <w:rPr>
          <w:rFonts w:ascii="仿宋" w:eastAsia="仿宋" w:hAnsi="仿宋"/>
          <w:sz w:val="32"/>
          <w:szCs w:val="32"/>
        </w:rPr>
      </w:pPr>
      <w:r w:rsidRPr="00AF5AEE">
        <w:rPr>
          <w:rFonts w:ascii="仿宋_GB2312" w:eastAsia="仿宋_GB2312" w:hAnsi="仿宋" w:cs="Times New Roman" w:hint="eastAsia"/>
          <w:sz w:val="32"/>
          <w:szCs w:val="32"/>
        </w:rPr>
        <w:t>合伙型基金本身也不是一个法人主体，其执行事务合伙人为普通合伙人（GP），GP负责合伙事务并对基金承担无限责任。从基金管理方式上， GP可以自任为私募基金管理人，也可以另行委托专业私募基金管理机构作为管理人具体负责投资管理运作。GP担任基金管理人的，由GP来进行私募基金管理人登记，再由已登记的管理人进行合伙型基金备案；另行委托专业基金管理机构作为受托人具体负责投资运作的，该专业基金管理机构应先登记为私募基金管理人，并由其履行私募基金备案手续。</w:t>
      </w:r>
    </w:p>
    <w:p w14:paraId="44646FE9" w14:textId="70316385" w:rsidR="00FB7A55" w:rsidRPr="00AF5AEE" w:rsidRDefault="00510971" w:rsidP="0091164A">
      <w:pPr>
        <w:ind w:firstLineChars="200" w:firstLine="640"/>
        <w:rPr>
          <w:rFonts w:ascii="仿宋_GB2312" w:eastAsia="仿宋_GB2312" w:hAnsi="仿宋" w:cs="Times New Roman"/>
          <w:sz w:val="32"/>
          <w:szCs w:val="32"/>
        </w:rPr>
      </w:pPr>
      <w:r w:rsidRPr="00AF5AEE">
        <w:rPr>
          <w:rFonts w:ascii="仿宋_GB2312" w:eastAsia="仿宋_GB2312" w:hAnsi="仿宋" w:cs="Times New Roman" w:hint="eastAsia"/>
          <w:sz w:val="32"/>
          <w:szCs w:val="32"/>
        </w:rPr>
        <w:lastRenderedPageBreak/>
        <w:t>实践</w:t>
      </w:r>
      <w:r w:rsidRPr="00AF5AEE">
        <w:rPr>
          <w:rFonts w:ascii="仿宋_GB2312" w:eastAsia="仿宋_GB2312" w:hAnsi="仿宋" w:cs="Times New Roman"/>
          <w:sz w:val="32"/>
          <w:szCs w:val="32"/>
        </w:rPr>
        <w:t>中</w:t>
      </w:r>
      <w:r w:rsidRPr="00AF5AEE">
        <w:rPr>
          <w:rFonts w:ascii="仿宋_GB2312" w:eastAsia="仿宋_GB2312" w:hAnsi="仿宋" w:cs="Times New Roman" w:hint="eastAsia"/>
          <w:sz w:val="32"/>
          <w:szCs w:val="32"/>
        </w:rPr>
        <w:t>不同组织</w:t>
      </w:r>
      <w:r w:rsidRPr="00AF5AEE">
        <w:rPr>
          <w:rFonts w:ascii="仿宋_GB2312" w:eastAsia="仿宋_GB2312" w:hAnsi="仿宋" w:cs="Times New Roman"/>
          <w:sz w:val="32"/>
          <w:szCs w:val="32"/>
        </w:rPr>
        <w:t>形式私募基金的客观存在具有</w:t>
      </w:r>
      <w:r w:rsidRPr="00AF5AEE">
        <w:rPr>
          <w:rFonts w:ascii="仿宋_GB2312" w:eastAsia="仿宋_GB2312" w:hAnsi="仿宋" w:cs="Times New Roman" w:hint="eastAsia"/>
          <w:sz w:val="32"/>
          <w:szCs w:val="32"/>
        </w:rPr>
        <w:t>历史</w:t>
      </w:r>
      <w:r w:rsidRPr="00AF5AEE">
        <w:rPr>
          <w:rFonts w:ascii="仿宋_GB2312" w:eastAsia="仿宋_GB2312" w:hAnsi="仿宋" w:cs="Times New Roman"/>
          <w:sz w:val="32"/>
          <w:szCs w:val="32"/>
        </w:rPr>
        <w:t>合理</w:t>
      </w:r>
      <w:r w:rsidRPr="00AF5AEE">
        <w:rPr>
          <w:rFonts w:ascii="仿宋_GB2312" w:eastAsia="仿宋_GB2312" w:hAnsi="仿宋" w:cs="Times New Roman" w:hint="eastAsia"/>
          <w:sz w:val="32"/>
          <w:szCs w:val="32"/>
        </w:rPr>
        <w:t>性。契约型</w:t>
      </w:r>
      <w:r w:rsidRPr="00AF5AEE">
        <w:rPr>
          <w:rFonts w:ascii="仿宋_GB2312" w:eastAsia="仿宋_GB2312" w:hAnsi="仿宋" w:cs="Times New Roman"/>
          <w:sz w:val="32"/>
          <w:szCs w:val="32"/>
        </w:rPr>
        <w:t>基金具有</w:t>
      </w:r>
      <w:r w:rsidRPr="00AF5AEE">
        <w:rPr>
          <w:rFonts w:ascii="仿宋_GB2312" w:eastAsia="仿宋_GB2312" w:hAnsi="仿宋" w:cs="Times New Roman" w:hint="eastAsia"/>
          <w:sz w:val="32"/>
          <w:szCs w:val="32"/>
        </w:rPr>
        <w:t>易标准</w:t>
      </w:r>
      <w:r w:rsidRPr="00AF5AEE">
        <w:rPr>
          <w:rFonts w:ascii="仿宋_GB2312" w:eastAsia="仿宋_GB2312" w:hAnsi="仿宋" w:cs="Times New Roman"/>
          <w:sz w:val="32"/>
          <w:szCs w:val="32"/>
        </w:rPr>
        <w:t>化、</w:t>
      </w:r>
      <w:r w:rsidRPr="00AF5AEE">
        <w:rPr>
          <w:rFonts w:ascii="仿宋_GB2312" w:eastAsia="仿宋_GB2312" w:hAnsi="仿宋" w:cs="Times New Roman" w:hint="eastAsia"/>
          <w:sz w:val="32"/>
          <w:szCs w:val="32"/>
        </w:rPr>
        <w:t>设立</w:t>
      </w:r>
      <w:r w:rsidRPr="00AF5AEE">
        <w:rPr>
          <w:rFonts w:ascii="仿宋_GB2312" w:eastAsia="仿宋_GB2312" w:hAnsi="仿宋" w:cs="Times New Roman"/>
          <w:sz w:val="32"/>
          <w:szCs w:val="32"/>
        </w:rPr>
        <w:t>简便、份额转让便利</w:t>
      </w:r>
      <w:r w:rsidRPr="00AF5AEE">
        <w:rPr>
          <w:rFonts w:ascii="仿宋_GB2312" w:eastAsia="仿宋_GB2312" w:hAnsi="仿宋" w:cs="Times New Roman" w:hint="eastAsia"/>
          <w:sz w:val="32"/>
          <w:szCs w:val="32"/>
        </w:rPr>
        <w:t>等优势</w:t>
      </w:r>
      <w:r w:rsidR="00955DE3" w:rsidRPr="00AF5AEE">
        <w:rPr>
          <w:rFonts w:ascii="仿宋_GB2312" w:eastAsia="仿宋_GB2312" w:hAnsi="仿宋" w:cs="Times New Roman" w:hint="eastAsia"/>
          <w:sz w:val="32"/>
          <w:szCs w:val="32"/>
        </w:rPr>
        <w:t>，对决策效率要求高的证券类基金较为适用</w:t>
      </w:r>
      <w:r w:rsidRPr="00AF5AEE">
        <w:rPr>
          <w:rFonts w:ascii="仿宋_GB2312" w:eastAsia="仿宋_GB2312" w:hAnsi="仿宋" w:cs="Times New Roman"/>
          <w:sz w:val="32"/>
          <w:szCs w:val="32"/>
        </w:rPr>
        <w:t>；公司型基金具有投资者参与</w:t>
      </w:r>
      <w:r w:rsidRPr="00AF5AEE">
        <w:rPr>
          <w:rFonts w:ascii="仿宋_GB2312" w:eastAsia="仿宋_GB2312" w:hAnsi="仿宋" w:cs="Times New Roman" w:hint="eastAsia"/>
          <w:sz w:val="32"/>
          <w:szCs w:val="32"/>
        </w:rPr>
        <w:t>基金</w:t>
      </w:r>
      <w:r w:rsidRPr="00AF5AEE">
        <w:rPr>
          <w:rFonts w:ascii="仿宋_GB2312" w:eastAsia="仿宋_GB2312" w:hAnsi="仿宋" w:cs="Times New Roman"/>
          <w:sz w:val="32"/>
          <w:szCs w:val="32"/>
        </w:rPr>
        <w:t>治理和投资决策程度高</w:t>
      </w:r>
      <w:r w:rsidRPr="00AF5AEE">
        <w:rPr>
          <w:rFonts w:ascii="仿宋_GB2312" w:eastAsia="仿宋_GB2312" w:hAnsi="仿宋" w:cs="Times New Roman" w:hint="eastAsia"/>
          <w:sz w:val="32"/>
          <w:szCs w:val="32"/>
        </w:rPr>
        <w:t>，</w:t>
      </w:r>
      <w:r w:rsidRPr="00AF5AEE">
        <w:rPr>
          <w:rFonts w:ascii="仿宋_GB2312" w:eastAsia="仿宋_GB2312" w:hAnsi="仿宋" w:cs="Times New Roman"/>
          <w:sz w:val="32"/>
          <w:szCs w:val="32"/>
        </w:rPr>
        <w:t>法律</w:t>
      </w:r>
      <w:r w:rsidRPr="00AF5AEE">
        <w:rPr>
          <w:rFonts w:ascii="仿宋_GB2312" w:eastAsia="仿宋_GB2312" w:hAnsi="仿宋" w:cs="Times New Roman" w:hint="eastAsia"/>
          <w:sz w:val="32"/>
          <w:szCs w:val="32"/>
        </w:rPr>
        <w:t>保障</w:t>
      </w:r>
      <w:r w:rsidRPr="00AF5AEE">
        <w:rPr>
          <w:rFonts w:ascii="仿宋_GB2312" w:eastAsia="仿宋_GB2312" w:hAnsi="仿宋" w:cs="Times New Roman"/>
          <w:sz w:val="32"/>
          <w:szCs w:val="32"/>
        </w:rPr>
        <w:t>充分等优势</w:t>
      </w:r>
      <w:r w:rsidR="00955DE3" w:rsidRPr="00AF5AEE">
        <w:rPr>
          <w:rFonts w:ascii="仿宋_GB2312" w:eastAsia="仿宋_GB2312" w:hAnsi="仿宋" w:cs="Times New Roman" w:hint="eastAsia"/>
          <w:sz w:val="32"/>
          <w:szCs w:val="32"/>
        </w:rPr>
        <w:t>，实践中股权型特别是创投基金也较常采用该组织形式</w:t>
      </w:r>
      <w:r w:rsidR="00AE2242" w:rsidRPr="00AF5AEE">
        <w:rPr>
          <w:rFonts w:ascii="仿宋_GB2312" w:eastAsia="仿宋_GB2312" w:hAnsi="仿宋" w:cs="Times New Roman" w:hint="eastAsia"/>
          <w:sz w:val="32"/>
          <w:szCs w:val="32"/>
        </w:rPr>
        <w:t>；</w:t>
      </w:r>
      <w:r w:rsidR="00AE2242" w:rsidRPr="00AF5AEE">
        <w:rPr>
          <w:rFonts w:ascii="仿宋_GB2312" w:eastAsia="仿宋_GB2312" w:hAnsi="仿宋" w:cs="Times New Roman"/>
          <w:sz w:val="32"/>
          <w:szCs w:val="32"/>
        </w:rPr>
        <w:t>有限合伙型基金与</w:t>
      </w:r>
      <w:r w:rsidR="00AE2242" w:rsidRPr="00AF5AEE">
        <w:rPr>
          <w:rFonts w:ascii="仿宋_GB2312" w:eastAsia="仿宋_GB2312" w:hAnsi="仿宋" w:cs="Times New Roman" w:hint="eastAsia"/>
          <w:sz w:val="32"/>
          <w:szCs w:val="32"/>
        </w:rPr>
        <w:t>美元</w:t>
      </w:r>
      <w:r w:rsidR="00AE2242" w:rsidRPr="00AF5AEE">
        <w:rPr>
          <w:rFonts w:ascii="仿宋_GB2312" w:eastAsia="仿宋_GB2312" w:hAnsi="仿宋" w:cs="Times New Roman"/>
          <w:sz w:val="32"/>
          <w:szCs w:val="32"/>
        </w:rPr>
        <w:t>基金</w:t>
      </w:r>
      <w:r w:rsidR="00AE2242" w:rsidRPr="00AF5AEE">
        <w:rPr>
          <w:rFonts w:ascii="仿宋_GB2312" w:eastAsia="仿宋_GB2312" w:hAnsi="仿宋" w:cs="Times New Roman" w:hint="eastAsia"/>
          <w:sz w:val="32"/>
          <w:szCs w:val="32"/>
        </w:rPr>
        <w:t>等</w:t>
      </w:r>
      <w:r w:rsidR="00AE2242" w:rsidRPr="00AF5AEE">
        <w:rPr>
          <w:rFonts w:ascii="仿宋_GB2312" w:eastAsia="仿宋_GB2312" w:hAnsi="仿宋" w:cs="Times New Roman"/>
          <w:sz w:val="32"/>
          <w:szCs w:val="32"/>
        </w:rPr>
        <w:t>国际</w:t>
      </w:r>
      <w:r w:rsidR="00AE2242" w:rsidRPr="00AF5AEE">
        <w:rPr>
          <w:rFonts w:ascii="仿宋_GB2312" w:eastAsia="仿宋_GB2312" w:hAnsi="仿宋" w:cs="Times New Roman" w:hint="eastAsia"/>
          <w:sz w:val="32"/>
          <w:szCs w:val="32"/>
        </w:rPr>
        <w:t>通行</w:t>
      </w:r>
      <w:r w:rsidR="00AE2242" w:rsidRPr="00AF5AEE">
        <w:rPr>
          <w:rFonts w:ascii="仿宋_GB2312" w:eastAsia="仿宋_GB2312" w:hAnsi="仿宋" w:cs="Times New Roman"/>
          <w:sz w:val="32"/>
          <w:szCs w:val="32"/>
        </w:rPr>
        <w:t>做法</w:t>
      </w:r>
      <w:r w:rsidR="00AE2242" w:rsidRPr="00AF5AEE">
        <w:rPr>
          <w:rFonts w:ascii="仿宋_GB2312" w:eastAsia="仿宋_GB2312" w:hAnsi="仿宋" w:cs="Times New Roman" w:hint="eastAsia"/>
          <w:sz w:val="32"/>
          <w:szCs w:val="32"/>
        </w:rPr>
        <w:t>接轨</w:t>
      </w:r>
      <w:r w:rsidR="00AE2242" w:rsidRPr="00AF5AEE">
        <w:rPr>
          <w:rFonts w:ascii="仿宋_GB2312" w:eastAsia="仿宋_GB2312" w:hAnsi="仿宋" w:cs="Times New Roman"/>
          <w:sz w:val="32"/>
          <w:szCs w:val="32"/>
        </w:rPr>
        <w:t>、具有</w:t>
      </w:r>
      <w:r w:rsidR="00AE2242" w:rsidRPr="00AF5AEE">
        <w:rPr>
          <w:rFonts w:ascii="仿宋_GB2312" w:eastAsia="仿宋_GB2312" w:hAnsi="仿宋" w:cs="Times New Roman" w:hint="eastAsia"/>
          <w:sz w:val="32"/>
          <w:szCs w:val="32"/>
        </w:rPr>
        <w:t>“先分</w:t>
      </w:r>
      <w:r w:rsidR="00AE2242" w:rsidRPr="00AF5AEE">
        <w:rPr>
          <w:rFonts w:ascii="仿宋_GB2312" w:eastAsia="仿宋_GB2312" w:hAnsi="仿宋" w:cs="Times New Roman"/>
          <w:sz w:val="32"/>
          <w:szCs w:val="32"/>
        </w:rPr>
        <w:t>后税</w:t>
      </w:r>
      <w:r w:rsidR="00AE2242" w:rsidRPr="00AF5AEE">
        <w:rPr>
          <w:rFonts w:ascii="仿宋_GB2312" w:eastAsia="仿宋_GB2312" w:hAnsi="仿宋" w:cs="Times New Roman" w:hint="eastAsia"/>
          <w:sz w:val="32"/>
          <w:szCs w:val="32"/>
        </w:rPr>
        <w:t>”</w:t>
      </w:r>
      <w:r w:rsidR="00AE2242" w:rsidRPr="00AF5AEE">
        <w:rPr>
          <w:rFonts w:ascii="仿宋_GB2312" w:eastAsia="仿宋_GB2312" w:hAnsi="仿宋" w:cs="Times New Roman"/>
          <w:sz w:val="32"/>
          <w:szCs w:val="32"/>
        </w:rPr>
        <w:t xml:space="preserve"> </w:t>
      </w:r>
      <w:r w:rsidR="00AE2242" w:rsidRPr="00AF5AEE">
        <w:rPr>
          <w:rFonts w:ascii="仿宋_GB2312" w:eastAsia="仿宋_GB2312" w:hAnsi="仿宋" w:cs="Times New Roman" w:hint="eastAsia"/>
          <w:sz w:val="32"/>
          <w:szCs w:val="32"/>
        </w:rPr>
        <w:t>的</w:t>
      </w:r>
      <w:r w:rsidR="00AE2242" w:rsidRPr="00AF5AEE">
        <w:rPr>
          <w:rFonts w:ascii="仿宋_GB2312" w:eastAsia="仿宋_GB2312" w:hAnsi="仿宋" w:cs="Times New Roman"/>
          <w:sz w:val="32"/>
          <w:szCs w:val="32"/>
        </w:rPr>
        <w:t>税收</w:t>
      </w:r>
      <w:r w:rsidR="00AE2242" w:rsidRPr="00AF5AEE">
        <w:rPr>
          <w:rFonts w:ascii="仿宋_GB2312" w:eastAsia="仿宋_GB2312" w:hAnsi="仿宋" w:cs="Times New Roman" w:hint="eastAsia"/>
          <w:sz w:val="32"/>
          <w:szCs w:val="32"/>
        </w:rPr>
        <w:t>政策、区域化的税收减免、</w:t>
      </w:r>
      <w:r w:rsidR="00AE2242" w:rsidRPr="00AF5AEE">
        <w:rPr>
          <w:rFonts w:ascii="仿宋_GB2312" w:eastAsia="仿宋_GB2312" w:hAnsi="仿宋" w:cs="Times New Roman"/>
          <w:sz w:val="32"/>
          <w:szCs w:val="32"/>
        </w:rPr>
        <w:t>对未上市企业</w:t>
      </w:r>
      <w:r w:rsidR="00AE2242" w:rsidRPr="00AF5AEE">
        <w:rPr>
          <w:rFonts w:ascii="仿宋_GB2312" w:eastAsia="仿宋_GB2312" w:hAnsi="仿宋" w:cs="Times New Roman" w:hint="eastAsia"/>
          <w:sz w:val="32"/>
          <w:szCs w:val="32"/>
        </w:rPr>
        <w:t>投资工商</w:t>
      </w:r>
      <w:r w:rsidR="00AE2242" w:rsidRPr="00AF5AEE">
        <w:rPr>
          <w:rFonts w:ascii="仿宋_GB2312" w:eastAsia="仿宋_GB2312" w:hAnsi="仿宋" w:cs="Times New Roman"/>
          <w:sz w:val="32"/>
          <w:szCs w:val="32"/>
        </w:rPr>
        <w:t>确权</w:t>
      </w:r>
      <w:r w:rsidR="00AE2242" w:rsidRPr="00AF5AEE">
        <w:rPr>
          <w:rFonts w:ascii="仿宋_GB2312" w:eastAsia="仿宋_GB2312" w:hAnsi="仿宋" w:cs="Times New Roman" w:hint="eastAsia"/>
          <w:sz w:val="32"/>
          <w:szCs w:val="32"/>
        </w:rPr>
        <w:t>清晰</w:t>
      </w:r>
      <w:r w:rsidR="00AE2242" w:rsidRPr="00AF5AEE">
        <w:rPr>
          <w:rFonts w:ascii="仿宋_GB2312" w:eastAsia="仿宋_GB2312" w:hAnsi="仿宋" w:cs="Times New Roman"/>
          <w:sz w:val="32"/>
          <w:szCs w:val="32"/>
        </w:rPr>
        <w:t>等优势</w:t>
      </w:r>
      <w:r w:rsidR="00AE2242" w:rsidRPr="00AF5AEE">
        <w:rPr>
          <w:rFonts w:ascii="仿宋_GB2312" w:eastAsia="仿宋_GB2312" w:hAnsi="仿宋" w:cs="Times New Roman" w:hint="eastAsia"/>
          <w:sz w:val="32"/>
          <w:szCs w:val="32"/>
        </w:rPr>
        <w:t>，较适合股权类基金</w:t>
      </w:r>
      <w:r w:rsidRPr="00AF5AEE">
        <w:rPr>
          <w:rFonts w:ascii="仿宋_GB2312" w:eastAsia="仿宋_GB2312" w:hAnsi="仿宋" w:cs="Times New Roman"/>
          <w:sz w:val="32"/>
          <w:szCs w:val="32"/>
        </w:rPr>
        <w:t>。</w:t>
      </w:r>
    </w:p>
    <w:p w14:paraId="6E4391FE" w14:textId="7E949010" w:rsidR="00E93812" w:rsidRPr="00E93812" w:rsidRDefault="00955DE3" w:rsidP="0091164A">
      <w:pPr>
        <w:ind w:firstLineChars="200" w:firstLine="640"/>
        <w:rPr>
          <w:rFonts w:ascii="Times New Roman" w:eastAsia="仿宋" w:hAnsi="Times New Roman" w:cs="Times New Roman"/>
          <w:sz w:val="32"/>
          <w:szCs w:val="32"/>
        </w:rPr>
      </w:pPr>
      <w:r w:rsidRPr="00AF5AEE">
        <w:rPr>
          <w:rFonts w:ascii="仿宋_GB2312" w:eastAsia="仿宋_GB2312" w:hAnsi="仿宋" w:cs="Times New Roman" w:hint="eastAsia"/>
          <w:sz w:val="32"/>
          <w:szCs w:val="32"/>
        </w:rPr>
        <w:t>考虑到不同组织形式基金的特点，本指引分别制定了1号《</w:t>
      </w:r>
      <w:r>
        <w:rPr>
          <w:rFonts w:ascii="仿宋_GB2312" w:eastAsia="仿宋_GB2312" w:hAnsi="仿宋" w:cs="Times New Roman" w:hint="eastAsia"/>
          <w:sz w:val="32"/>
          <w:szCs w:val="32"/>
        </w:rPr>
        <w:t>契约型私募投资基金合同内容与格式指引</w:t>
      </w:r>
      <w:r w:rsidRPr="00AF5AEE">
        <w:rPr>
          <w:rFonts w:ascii="仿宋_GB2312" w:eastAsia="仿宋_GB2312" w:hAnsi="仿宋" w:cs="Times New Roman" w:hint="eastAsia"/>
          <w:sz w:val="32"/>
          <w:szCs w:val="32"/>
        </w:rPr>
        <w:t>》、2号</w:t>
      </w:r>
      <w:r w:rsidR="0022404A" w:rsidRPr="00AF5AEE">
        <w:rPr>
          <w:rFonts w:ascii="仿宋_GB2312" w:eastAsia="仿宋_GB2312" w:hAnsi="仿宋" w:cs="Times New Roman" w:hint="eastAsia"/>
          <w:sz w:val="32"/>
          <w:szCs w:val="32"/>
        </w:rPr>
        <w:t>《公司章程必备条款指引》</w:t>
      </w:r>
      <w:r w:rsidRPr="00AF5AEE">
        <w:rPr>
          <w:rFonts w:ascii="仿宋_GB2312" w:eastAsia="仿宋_GB2312" w:hAnsi="仿宋" w:cs="Times New Roman" w:hint="eastAsia"/>
          <w:sz w:val="32"/>
          <w:szCs w:val="32"/>
        </w:rPr>
        <w:t>以及3号</w:t>
      </w:r>
      <w:r w:rsidR="0022404A" w:rsidRPr="00AF5AEE">
        <w:rPr>
          <w:rFonts w:ascii="仿宋_GB2312" w:eastAsia="仿宋_GB2312" w:hAnsi="仿宋" w:cs="Times New Roman" w:hint="eastAsia"/>
          <w:sz w:val="32"/>
          <w:szCs w:val="32"/>
        </w:rPr>
        <w:t>《</w:t>
      </w:r>
      <w:r w:rsidR="0022404A">
        <w:rPr>
          <w:rFonts w:ascii="仿宋_GB2312" w:eastAsia="仿宋_GB2312" w:hAnsi="仿宋" w:cs="Times New Roman" w:hint="eastAsia"/>
          <w:sz w:val="32"/>
          <w:szCs w:val="32"/>
        </w:rPr>
        <w:t>合伙协议必备条款指引</w:t>
      </w:r>
      <w:r w:rsidR="0022404A" w:rsidRPr="00AF5AEE">
        <w:rPr>
          <w:rFonts w:ascii="仿宋_GB2312" w:eastAsia="仿宋_GB2312" w:hAnsi="仿宋" w:cs="Times New Roman" w:hint="eastAsia"/>
          <w:sz w:val="32"/>
          <w:szCs w:val="32"/>
        </w:rPr>
        <w:t>》</w:t>
      </w:r>
      <w:r w:rsidRPr="00AF5AEE">
        <w:rPr>
          <w:rFonts w:ascii="仿宋_GB2312" w:eastAsia="仿宋_GB2312" w:hAnsi="仿宋" w:cs="Times New Roman" w:hint="eastAsia"/>
          <w:sz w:val="32"/>
          <w:szCs w:val="32"/>
        </w:rPr>
        <w:t>。</w:t>
      </w:r>
    </w:p>
    <w:p w14:paraId="2C78D2C2" w14:textId="2C054256" w:rsidR="00E26184" w:rsidRDefault="00510971" w:rsidP="009F4939">
      <w:pPr>
        <w:ind w:firstLineChars="200" w:firstLine="643"/>
        <w:rPr>
          <w:rFonts w:ascii="楷体" w:eastAsia="楷体" w:hAnsi="楷体" w:cs="Times New Roman"/>
          <w:b/>
          <w:sz w:val="32"/>
          <w:szCs w:val="32"/>
        </w:rPr>
      </w:pPr>
      <w:r w:rsidRPr="00D96887">
        <w:rPr>
          <w:rFonts w:ascii="楷体" w:eastAsia="楷体" w:hAnsi="楷体" w:cs="Times New Roman" w:hint="eastAsia"/>
          <w:b/>
          <w:sz w:val="32"/>
          <w:szCs w:val="32"/>
        </w:rPr>
        <w:t>（二）</w:t>
      </w:r>
      <w:r w:rsidR="00FA40E5">
        <w:rPr>
          <w:rFonts w:ascii="楷体" w:eastAsia="楷体" w:hAnsi="楷体" w:cs="Times New Roman" w:hint="eastAsia"/>
          <w:b/>
          <w:sz w:val="32"/>
          <w:szCs w:val="32"/>
        </w:rPr>
        <w:t>指引</w:t>
      </w:r>
      <w:r>
        <w:rPr>
          <w:rFonts w:ascii="楷体" w:eastAsia="楷体" w:hAnsi="楷体" w:cs="Times New Roman" w:hint="eastAsia"/>
          <w:b/>
          <w:sz w:val="32"/>
          <w:szCs w:val="32"/>
        </w:rPr>
        <w:t>制定的意义</w:t>
      </w:r>
      <w:r w:rsidR="00E93812">
        <w:rPr>
          <w:rFonts w:ascii="楷体" w:eastAsia="楷体" w:hAnsi="楷体" w:cs="Times New Roman" w:hint="eastAsia"/>
          <w:b/>
          <w:sz w:val="32"/>
          <w:szCs w:val="32"/>
        </w:rPr>
        <w:t>及依据</w:t>
      </w:r>
    </w:p>
    <w:p w14:paraId="6C7875B8" w14:textId="0E5C3B80" w:rsidR="005A03E4" w:rsidRDefault="00955DE3" w:rsidP="00AF5AEE">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随着私募</w:t>
      </w:r>
      <w:r w:rsidR="00792D3D">
        <w:rPr>
          <w:rFonts w:ascii="仿宋_GB2312" w:eastAsia="仿宋_GB2312" w:hAnsi="仿宋" w:cs="Times New Roman" w:hint="eastAsia"/>
          <w:sz w:val="32"/>
          <w:szCs w:val="32"/>
        </w:rPr>
        <w:t>基金的不断发展，作为私募基金的核心文件基金合同一直缺少专业指引，特别是一些中小基金或者新成立的基金，基金合同的制定较为随意容易产生争议。</w:t>
      </w:r>
      <w:r w:rsidR="00830642">
        <w:rPr>
          <w:rFonts w:ascii="仿宋_GB2312" w:eastAsia="仿宋_GB2312" w:hAnsi="仿宋" w:cs="Times New Roman" w:hint="eastAsia"/>
          <w:sz w:val="32"/>
          <w:szCs w:val="32"/>
        </w:rPr>
        <w:t>同时，私募基金</w:t>
      </w:r>
      <w:r w:rsidR="001D73D1">
        <w:rPr>
          <w:rFonts w:ascii="仿宋_GB2312" w:eastAsia="仿宋_GB2312" w:hAnsi="仿宋" w:cs="Times New Roman" w:hint="eastAsia"/>
          <w:sz w:val="32"/>
          <w:szCs w:val="32"/>
        </w:rPr>
        <w:t>行业</w:t>
      </w:r>
      <w:r w:rsidR="00830642">
        <w:rPr>
          <w:rFonts w:ascii="仿宋_GB2312" w:eastAsia="仿宋_GB2312" w:hAnsi="仿宋" w:cs="Times New Roman" w:hint="eastAsia"/>
          <w:sz w:val="32"/>
          <w:szCs w:val="32"/>
        </w:rPr>
        <w:t>鱼龙混杂，部分机构借“私募”之名从事</w:t>
      </w:r>
      <w:r w:rsidR="00FA457B">
        <w:rPr>
          <w:rFonts w:ascii="仿宋_GB2312" w:eastAsia="仿宋_GB2312" w:hAnsi="仿宋" w:cs="Times New Roman" w:hint="eastAsia"/>
          <w:sz w:val="32"/>
          <w:szCs w:val="32"/>
        </w:rPr>
        <w:t>违法违规</w:t>
      </w:r>
      <w:r w:rsidR="00830642">
        <w:rPr>
          <w:rFonts w:ascii="仿宋_GB2312" w:eastAsia="仿宋_GB2312" w:hAnsi="仿宋" w:cs="Times New Roman" w:hint="eastAsia"/>
          <w:sz w:val="32"/>
          <w:szCs w:val="32"/>
        </w:rPr>
        <w:t>活动而投资者无法从合同文本层面进行甄别</w:t>
      </w:r>
      <w:r w:rsidR="005A03E4" w:rsidRPr="008320FA">
        <w:rPr>
          <w:rFonts w:ascii="仿宋_GB2312" w:eastAsia="仿宋_GB2312" w:hAnsi="仿宋" w:cs="Times New Roman" w:hint="eastAsia"/>
          <w:sz w:val="32"/>
          <w:szCs w:val="32"/>
        </w:rPr>
        <w:t>。因此，为了能够更好地防范和控制风险，</w:t>
      </w:r>
      <w:r w:rsidR="00E26184">
        <w:rPr>
          <w:rFonts w:ascii="仿宋_GB2312" w:eastAsia="仿宋_GB2312" w:hAnsi="仿宋" w:cs="Times New Roman" w:hint="eastAsia"/>
          <w:sz w:val="32"/>
          <w:szCs w:val="32"/>
        </w:rPr>
        <w:t>保护投资人的权益，</w:t>
      </w:r>
      <w:r w:rsidR="005A03E4" w:rsidRPr="008320FA">
        <w:rPr>
          <w:rFonts w:ascii="仿宋_GB2312" w:eastAsia="仿宋_GB2312" w:hAnsi="仿宋" w:cs="Times New Roman" w:hint="eastAsia"/>
          <w:sz w:val="32"/>
          <w:szCs w:val="32"/>
        </w:rPr>
        <w:t>有必要在</w:t>
      </w:r>
      <w:r w:rsidR="00245ABA">
        <w:rPr>
          <w:rFonts w:ascii="仿宋_GB2312" w:eastAsia="仿宋_GB2312" w:hAnsi="仿宋" w:cs="Times New Roman" w:hint="eastAsia"/>
          <w:sz w:val="32"/>
          <w:szCs w:val="32"/>
        </w:rPr>
        <w:t>基金</w:t>
      </w:r>
      <w:r w:rsidR="005A03E4" w:rsidRPr="008320FA">
        <w:rPr>
          <w:rFonts w:ascii="仿宋_GB2312" w:eastAsia="仿宋_GB2312" w:hAnsi="仿宋" w:cs="Times New Roman" w:hint="eastAsia"/>
          <w:sz w:val="32"/>
          <w:szCs w:val="32"/>
        </w:rPr>
        <w:t>合同方面为</w:t>
      </w:r>
      <w:r w:rsidR="005A03E4">
        <w:rPr>
          <w:rFonts w:ascii="仿宋_GB2312" w:eastAsia="仿宋_GB2312" w:hAnsi="仿宋" w:cs="Times New Roman" w:hint="eastAsia"/>
          <w:sz w:val="32"/>
          <w:szCs w:val="32"/>
        </w:rPr>
        <w:t>私募</w:t>
      </w:r>
      <w:r w:rsidR="005A03E4" w:rsidRPr="008320FA">
        <w:rPr>
          <w:rFonts w:ascii="仿宋_GB2312" w:eastAsia="仿宋_GB2312" w:hAnsi="仿宋" w:cs="Times New Roman" w:hint="eastAsia"/>
          <w:sz w:val="32"/>
          <w:szCs w:val="32"/>
        </w:rPr>
        <w:t>基金设置</w:t>
      </w:r>
      <w:r w:rsidR="005A03E4">
        <w:rPr>
          <w:rFonts w:ascii="仿宋_GB2312" w:eastAsia="仿宋_GB2312" w:hAnsi="仿宋" w:cs="Times New Roman" w:hint="eastAsia"/>
          <w:sz w:val="32"/>
          <w:szCs w:val="32"/>
        </w:rPr>
        <w:t>必要的指引</w:t>
      </w:r>
      <w:r w:rsidR="005A03E4" w:rsidRPr="008320FA">
        <w:rPr>
          <w:rFonts w:ascii="仿宋_GB2312" w:eastAsia="仿宋_GB2312" w:hAnsi="仿宋" w:cs="Times New Roman" w:hint="eastAsia"/>
          <w:sz w:val="32"/>
          <w:szCs w:val="32"/>
        </w:rPr>
        <w:t>。</w:t>
      </w:r>
    </w:p>
    <w:p w14:paraId="458CA700" w14:textId="6E1CB62F" w:rsidR="002C79A5" w:rsidRDefault="00A51324" w:rsidP="00AF5AEE">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中国基金业协会</w:t>
      </w:r>
      <w:r w:rsidR="0062179E">
        <w:rPr>
          <w:rFonts w:ascii="仿宋_GB2312" w:eastAsia="仿宋_GB2312" w:hAnsi="仿宋" w:cs="Times New Roman" w:hint="eastAsia"/>
          <w:sz w:val="32"/>
          <w:szCs w:val="32"/>
        </w:rPr>
        <w:t>在反复调研论证的基础上，</w:t>
      </w:r>
      <w:r w:rsidR="002C79A5">
        <w:rPr>
          <w:rFonts w:ascii="仿宋_GB2312" w:eastAsia="仿宋_GB2312" w:hAnsi="仿宋" w:cs="Times New Roman" w:hint="eastAsia"/>
          <w:sz w:val="32"/>
          <w:szCs w:val="32"/>
        </w:rPr>
        <w:t>将制定本指引纳入工作计划，并广泛征求行业意见。</w:t>
      </w:r>
    </w:p>
    <w:p w14:paraId="0E09F18A" w14:textId="5B6BEA8D" w:rsidR="00633E14" w:rsidRDefault="00C144C0" w:rsidP="0091164A">
      <w:pPr>
        <w:ind w:firstLineChars="200" w:firstLine="640"/>
        <w:rPr>
          <w:rFonts w:ascii="仿宋_GB2312" w:eastAsia="仿宋_GB2312" w:hAnsi="仿宋" w:cs="Times New Roman"/>
          <w:sz w:val="32"/>
          <w:szCs w:val="32"/>
        </w:rPr>
      </w:pPr>
      <w:r w:rsidRPr="00AF5AEE">
        <w:rPr>
          <w:rFonts w:ascii="仿宋_GB2312" w:eastAsia="仿宋_GB2312" w:hAnsi="仿宋" w:cs="Times New Roman" w:hint="eastAsia"/>
          <w:sz w:val="32"/>
          <w:szCs w:val="32"/>
        </w:rPr>
        <w:t>本指引</w:t>
      </w:r>
      <w:r w:rsidR="00CC32BE">
        <w:rPr>
          <w:rFonts w:ascii="仿宋_GB2312" w:eastAsia="仿宋_GB2312" w:hAnsi="仿宋" w:cs="Times New Roman" w:hint="eastAsia"/>
          <w:sz w:val="32"/>
          <w:szCs w:val="32"/>
        </w:rPr>
        <w:t>根据</w:t>
      </w:r>
      <w:r w:rsidR="004E5136" w:rsidRPr="00AF5AEE">
        <w:rPr>
          <w:rFonts w:ascii="仿宋_GB2312" w:eastAsia="仿宋_GB2312" w:hAnsi="仿宋" w:cs="Times New Roman" w:hint="eastAsia"/>
          <w:sz w:val="32"/>
          <w:szCs w:val="32"/>
        </w:rPr>
        <w:t>《基金法》、《</w:t>
      </w:r>
      <w:r w:rsidR="009059FE" w:rsidRPr="00AF5AEE">
        <w:rPr>
          <w:rFonts w:ascii="仿宋_GB2312" w:eastAsia="仿宋_GB2312" w:hAnsi="仿宋" w:cs="Times New Roman" w:hint="eastAsia"/>
          <w:sz w:val="32"/>
          <w:szCs w:val="32"/>
        </w:rPr>
        <w:t>私募办法</w:t>
      </w:r>
      <w:r w:rsidR="004E5136" w:rsidRPr="00AF5AEE">
        <w:rPr>
          <w:rFonts w:ascii="仿宋_GB2312" w:eastAsia="仿宋_GB2312" w:hAnsi="仿宋" w:cs="Times New Roman" w:hint="eastAsia"/>
          <w:sz w:val="32"/>
          <w:szCs w:val="32"/>
        </w:rPr>
        <w:t>》</w:t>
      </w:r>
      <w:r w:rsidR="000B72B7" w:rsidRPr="00AF5AEE">
        <w:rPr>
          <w:rFonts w:ascii="仿宋_GB2312" w:eastAsia="仿宋_GB2312" w:hAnsi="仿宋" w:cs="Times New Roman" w:hint="eastAsia"/>
          <w:sz w:val="32"/>
          <w:szCs w:val="32"/>
        </w:rPr>
        <w:t>、《公司法》</w:t>
      </w:r>
      <w:r w:rsidR="00633E14" w:rsidRPr="00AF5AEE">
        <w:rPr>
          <w:rFonts w:ascii="仿宋_GB2312" w:eastAsia="仿宋_GB2312" w:hAnsi="仿宋" w:cs="Times New Roman" w:hint="eastAsia"/>
          <w:sz w:val="32"/>
          <w:szCs w:val="32"/>
        </w:rPr>
        <w:t>、《</w:t>
      </w:r>
      <w:r w:rsidR="009059FE" w:rsidRPr="00AF5AEE">
        <w:rPr>
          <w:rFonts w:ascii="仿宋_GB2312" w:eastAsia="仿宋_GB2312" w:hAnsi="仿宋" w:cs="Times New Roman" w:hint="eastAsia"/>
          <w:sz w:val="32"/>
          <w:szCs w:val="32"/>
        </w:rPr>
        <w:t>合伙企业法》</w:t>
      </w:r>
      <w:r w:rsidR="004E5136" w:rsidRPr="00AF5AEE">
        <w:rPr>
          <w:rFonts w:ascii="仿宋_GB2312" w:eastAsia="仿宋_GB2312" w:hAnsi="仿宋" w:cs="Times New Roman" w:hint="eastAsia"/>
          <w:sz w:val="32"/>
          <w:szCs w:val="32"/>
        </w:rPr>
        <w:t>以及</w:t>
      </w:r>
      <w:r w:rsidR="009059FE" w:rsidRPr="00AF5AEE">
        <w:rPr>
          <w:rFonts w:ascii="仿宋_GB2312" w:eastAsia="仿宋_GB2312" w:hAnsi="仿宋" w:cs="Times New Roman" w:hint="eastAsia"/>
          <w:sz w:val="32"/>
          <w:szCs w:val="32"/>
        </w:rPr>
        <w:t>《信托法》</w:t>
      </w:r>
      <w:r w:rsidR="004E5136" w:rsidRPr="00AF5AEE">
        <w:rPr>
          <w:rFonts w:ascii="仿宋_GB2312" w:eastAsia="仿宋_GB2312" w:hAnsi="仿宋" w:cs="Times New Roman" w:hint="eastAsia"/>
          <w:sz w:val="32"/>
          <w:szCs w:val="32"/>
        </w:rPr>
        <w:t>等相关法律法规</w:t>
      </w:r>
      <w:r w:rsidR="00245ABA" w:rsidRPr="00AF5AEE">
        <w:rPr>
          <w:rFonts w:ascii="仿宋_GB2312" w:eastAsia="仿宋_GB2312" w:hAnsi="仿宋" w:cs="Times New Roman" w:hint="eastAsia"/>
          <w:sz w:val="32"/>
          <w:szCs w:val="32"/>
        </w:rPr>
        <w:t>制定</w:t>
      </w:r>
      <w:r w:rsidR="00CC32BE" w:rsidRPr="00AF5AEE">
        <w:rPr>
          <w:rFonts w:ascii="仿宋_GB2312" w:eastAsia="仿宋_GB2312" w:hAnsi="仿宋" w:cs="Times New Roman" w:hint="eastAsia"/>
          <w:sz w:val="32"/>
          <w:szCs w:val="32"/>
        </w:rPr>
        <w:t>，</w:t>
      </w:r>
      <w:r w:rsidR="00F52E73" w:rsidRPr="00AF5AEE">
        <w:rPr>
          <w:rFonts w:ascii="仿宋_GB2312" w:eastAsia="仿宋_GB2312" w:hAnsi="仿宋" w:cs="Times New Roman" w:hint="eastAsia"/>
          <w:sz w:val="32"/>
          <w:szCs w:val="32"/>
        </w:rPr>
        <w:t>参考了其他资</w:t>
      </w:r>
      <w:r w:rsidR="00510971" w:rsidRPr="00AF5AEE">
        <w:rPr>
          <w:rFonts w:ascii="仿宋_GB2312" w:eastAsia="仿宋_GB2312" w:hAnsi="仿宋" w:cs="Times New Roman" w:hint="eastAsia"/>
          <w:sz w:val="32"/>
          <w:szCs w:val="32"/>
        </w:rPr>
        <w:t>产</w:t>
      </w:r>
      <w:r w:rsidR="00F52E73" w:rsidRPr="00AF5AEE">
        <w:rPr>
          <w:rFonts w:ascii="仿宋_GB2312" w:eastAsia="仿宋_GB2312" w:hAnsi="仿宋" w:cs="Times New Roman" w:hint="eastAsia"/>
          <w:sz w:val="32"/>
          <w:szCs w:val="32"/>
        </w:rPr>
        <w:t>管理产品的合同文本规范性文件，</w:t>
      </w:r>
      <w:r w:rsidR="00633E14" w:rsidRPr="00AF5AEE">
        <w:rPr>
          <w:rFonts w:ascii="仿宋_GB2312" w:eastAsia="仿宋_GB2312" w:hAnsi="仿宋" w:cs="Times New Roman" w:hint="eastAsia"/>
          <w:sz w:val="32"/>
          <w:szCs w:val="32"/>
        </w:rPr>
        <w:t>并按照</w:t>
      </w:r>
      <w:r w:rsidR="00633E14">
        <w:rPr>
          <w:rFonts w:ascii="仿宋_GB2312" w:eastAsia="仿宋_GB2312" w:hAnsi="仿宋" w:cs="Times New Roman" w:hint="eastAsia"/>
          <w:sz w:val="32"/>
          <w:szCs w:val="32"/>
        </w:rPr>
        <w:t>私募投资基金的组织形式划分，</w:t>
      </w:r>
      <w:r w:rsidR="00245ABA">
        <w:rPr>
          <w:rFonts w:ascii="仿宋_GB2312" w:eastAsia="仿宋_GB2312" w:hAnsi="仿宋" w:cs="Times New Roman" w:hint="eastAsia"/>
          <w:sz w:val="32"/>
          <w:szCs w:val="32"/>
        </w:rPr>
        <w:t>分为</w:t>
      </w:r>
      <w:r w:rsidR="00633E14">
        <w:rPr>
          <w:rFonts w:ascii="仿宋_GB2312" w:eastAsia="仿宋_GB2312" w:hAnsi="仿宋" w:cs="Times New Roman" w:hint="eastAsia"/>
          <w:sz w:val="32"/>
          <w:szCs w:val="32"/>
        </w:rPr>
        <w:t>适用于</w:t>
      </w:r>
      <w:r w:rsidR="00633E14" w:rsidRPr="00F90CAE">
        <w:rPr>
          <w:rFonts w:ascii="仿宋_GB2312" w:eastAsia="仿宋_GB2312" w:hAnsi="仿宋" w:cs="Times New Roman" w:hint="eastAsia"/>
          <w:sz w:val="32"/>
          <w:szCs w:val="32"/>
        </w:rPr>
        <w:t>契约型</w:t>
      </w:r>
      <w:r w:rsidR="00633E14">
        <w:rPr>
          <w:rFonts w:ascii="仿宋_GB2312" w:eastAsia="仿宋_GB2312" w:hAnsi="仿宋" w:cs="Times New Roman" w:hint="eastAsia"/>
          <w:sz w:val="32"/>
          <w:szCs w:val="32"/>
        </w:rPr>
        <w:t>、</w:t>
      </w:r>
      <w:r w:rsidR="00E26184">
        <w:rPr>
          <w:rFonts w:ascii="仿宋_GB2312" w:eastAsia="仿宋_GB2312" w:hAnsi="仿宋" w:cs="Times New Roman" w:hint="eastAsia"/>
          <w:sz w:val="32"/>
          <w:szCs w:val="32"/>
        </w:rPr>
        <w:t>公司型</w:t>
      </w:r>
      <w:r w:rsidR="003A7BBB">
        <w:rPr>
          <w:rFonts w:ascii="仿宋_GB2312" w:eastAsia="仿宋_GB2312" w:hAnsi="仿宋" w:cs="Times New Roman" w:hint="eastAsia"/>
          <w:sz w:val="32"/>
          <w:szCs w:val="32"/>
        </w:rPr>
        <w:t>、</w:t>
      </w:r>
      <w:r w:rsidR="003A7BBB" w:rsidRPr="00F90CAE">
        <w:rPr>
          <w:rFonts w:ascii="仿宋_GB2312" w:eastAsia="仿宋_GB2312" w:hAnsi="仿宋" w:cs="Times New Roman" w:hint="eastAsia"/>
          <w:sz w:val="32"/>
          <w:szCs w:val="32"/>
        </w:rPr>
        <w:t>合伙型</w:t>
      </w:r>
      <w:r w:rsidR="00633E14">
        <w:rPr>
          <w:rFonts w:ascii="仿宋_GB2312" w:eastAsia="仿宋_GB2312" w:hAnsi="仿宋" w:cs="Times New Roman" w:hint="eastAsia"/>
          <w:sz w:val="32"/>
          <w:szCs w:val="32"/>
        </w:rPr>
        <w:t>私募投资</w:t>
      </w:r>
      <w:r w:rsidR="00633E14" w:rsidRPr="00F90CAE">
        <w:rPr>
          <w:rFonts w:ascii="仿宋_GB2312" w:eastAsia="仿宋_GB2312" w:hAnsi="仿宋" w:cs="Times New Roman" w:hint="eastAsia"/>
          <w:sz w:val="32"/>
          <w:szCs w:val="32"/>
        </w:rPr>
        <w:t>基金</w:t>
      </w:r>
      <w:r w:rsidR="00633E14">
        <w:rPr>
          <w:rFonts w:ascii="仿宋_GB2312" w:eastAsia="仿宋_GB2312" w:hAnsi="仿宋" w:cs="Times New Roman" w:hint="eastAsia"/>
          <w:sz w:val="32"/>
          <w:szCs w:val="32"/>
        </w:rPr>
        <w:t>的合同指引。</w:t>
      </w:r>
    </w:p>
    <w:p w14:paraId="2C1B0FE1" w14:textId="05652E29" w:rsidR="00245ABA" w:rsidRDefault="00245ABA" w:rsidP="0091164A">
      <w:pPr>
        <w:ind w:firstLineChars="200" w:firstLine="640"/>
        <w:rPr>
          <w:rFonts w:ascii="仿宋" w:eastAsia="仿宋" w:hAnsi="仿宋"/>
          <w:sz w:val="32"/>
          <w:szCs w:val="32"/>
        </w:rPr>
      </w:pPr>
      <w:r>
        <w:rPr>
          <w:rFonts w:ascii="仿宋_GB2312" w:eastAsia="仿宋_GB2312" w:hAnsi="仿宋" w:cs="Times New Roman" w:hint="eastAsia"/>
          <w:sz w:val="32"/>
          <w:szCs w:val="32"/>
        </w:rPr>
        <w:t>本指引的出台，</w:t>
      </w:r>
      <w:r w:rsidR="00E93812">
        <w:rPr>
          <w:rFonts w:ascii="仿宋_GB2312" w:eastAsia="仿宋_GB2312" w:hAnsi="仿宋" w:cs="Times New Roman" w:hint="eastAsia"/>
          <w:sz w:val="32"/>
          <w:szCs w:val="32"/>
        </w:rPr>
        <w:t>一方面能够</w:t>
      </w:r>
      <w:r w:rsidRPr="00AF5AEE">
        <w:rPr>
          <w:rFonts w:ascii="仿宋_GB2312" w:eastAsia="仿宋_GB2312" w:hAnsi="仿宋" w:cs="Times New Roman" w:hint="eastAsia"/>
          <w:sz w:val="32"/>
          <w:szCs w:val="32"/>
        </w:rPr>
        <w:t>为私募证券投资基金、股权投资基金、创业投资基金等私募类产品提供统一、标准的合同文本参照，同时也</w:t>
      </w:r>
      <w:r w:rsidR="00E93812" w:rsidRPr="00AF5AEE">
        <w:rPr>
          <w:rFonts w:ascii="仿宋_GB2312" w:eastAsia="仿宋_GB2312" w:hAnsi="仿宋" w:cs="Times New Roman" w:hint="eastAsia"/>
          <w:sz w:val="32"/>
          <w:szCs w:val="32"/>
        </w:rPr>
        <w:t>能</w:t>
      </w:r>
      <w:r w:rsidRPr="00AF5AEE">
        <w:rPr>
          <w:rFonts w:ascii="仿宋_GB2312" w:eastAsia="仿宋_GB2312" w:hAnsi="仿宋" w:cs="Times New Roman" w:hint="eastAsia"/>
          <w:sz w:val="32"/>
          <w:szCs w:val="32"/>
        </w:rPr>
        <w:t>为下一步大资管时代下私募类产品</w:t>
      </w:r>
      <w:r w:rsidR="00E93812" w:rsidRPr="00AF5AEE">
        <w:rPr>
          <w:rFonts w:ascii="仿宋_GB2312" w:eastAsia="仿宋_GB2312" w:hAnsi="仿宋" w:cs="Times New Roman" w:hint="eastAsia"/>
          <w:sz w:val="32"/>
          <w:szCs w:val="32"/>
        </w:rPr>
        <w:t>的</w:t>
      </w:r>
      <w:r w:rsidRPr="00AF5AEE">
        <w:rPr>
          <w:rFonts w:ascii="仿宋_GB2312" w:eastAsia="仿宋_GB2312" w:hAnsi="仿宋" w:cs="Times New Roman" w:hint="eastAsia"/>
          <w:sz w:val="32"/>
          <w:szCs w:val="32"/>
        </w:rPr>
        <w:t>统一监管奠定基础。</w:t>
      </w:r>
    </w:p>
    <w:p w14:paraId="30C12331" w14:textId="02DD9A2D" w:rsidR="0073451D" w:rsidRPr="00F90CAE" w:rsidRDefault="009050B8" w:rsidP="0073451D">
      <w:pPr>
        <w:ind w:firstLineChars="200" w:firstLine="640"/>
        <w:rPr>
          <w:rFonts w:ascii="黑体" w:eastAsia="黑体" w:hAnsi="黑体"/>
          <w:sz w:val="32"/>
          <w:szCs w:val="32"/>
        </w:rPr>
      </w:pPr>
      <w:r w:rsidRPr="00F90CAE">
        <w:rPr>
          <w:rFonts w:ascii="黑体" w:eastAsia="黑体" w:hAnsi="黑体" w:hint="eastAsia"/>
          <w:sz w:val="32"/>
          <w:szCs w:val="32"/>
        </w:rPr>
        <w:t>二、</w:t>
      </w:r>
      <w:r w:rsidR="00FA40E5">
        <w:rPr>
          <w:rFonts w:ascii="黑体" w:eastAsia="黑体" w:hAnsi="黑体" w:hint="eastAsia"/>
          <w:sz w:val="32"/>
          <w:szCs w:val="32"/>
        </w:rPr>
        <w:t>指引</w:t>
      </w:r>
      <w:r w:rsidR="0073451D">
        <w:rPr>
          <w:rFonts w:ascii="黑体" w:eastAsia="黑体" w:hAnsi="黑体" w:hint="eastAsia"/>
          <w:sz w:val="32"/>
          <w:szCs w:val="32"/>
        </w:rPr>
        <w:t>的</w:t>
      </w:r>
      <w:r w:rsidR="0073451D" w:rsidRPr="00F90CAE">
        <w:rPr>
          <w:rFonts w:ascii="黑体" w:eastAsia="黑体" w:hAnsi="黑体" w:hint="eastAsia"/>
          <w:sz w:val="32"/>
          <w:szCs w:val="32"/>
        </w:rPr>
        <w:t>主要内容</w:t>
      </w:r>
    </w:p>
    <w:p w14:paraId="7C6FC964" w14:textId="54012A9B" w:rsidR="0073451D" w:rsidRDefault="0073451D" w:rsidP="0073451D">
      <w:pPr>
        <w:autoSpaceDE w:val="0"/>
        <w:autoSpaceDN w:val="0"/>
        <w:adjustRightInd w:val="0"/>
        <w:ind w:firstLineChars="200" w:firstLine="640"/>
        <w:rPr>
          <w:rFonts w:ascii="仿宋_GB2312" w:eastAsia="仿宋_GB2312" w:hAnsi="仿宋" w:cs="Times New Roman"/>
          <w:sz w:val="32"/>
          <w:szCs w:val="32"/>
        </w:rPr>
      </w:pPr>
      <w:r w:rsidRPr="00F90CAE">
        <w:rPr>
          <w:rFonts w:ascii="仿宋_GB2312" w:eastAsia="仿宋_GB2312" w:hAnsi="仿宋" w:cs="Times New Roman" w:hint="eastAsia"/>
          <w:sz w:val="32"/>
          <w:szCs w:val="32"/>
        </w:rPr>
        <w:t>本指引</w:t>
      </w:r>
      <w:r>
        <w:rPr>
          <w:rFonts w:ascii="仿宋_GB2312" w:eastAsia="仿宋_GB2312" w:hAnsi="仿宋" w:cs="Times New Roman" w:hint="eastAsia"/>
          <w:sz w:val="32"/>
          <w:szCs w:val="32"/>
        </w:rPr>
        <w:t>根据私募基金的组织形式不同，分为1号《契约型私募投资基金合同内容与格式指引》、</w:t>
      </w:r>
      <w:r w:rsidR="004E4D24">
        <w:rPr>
          <w:rFonts w:ascii="仿宋_GB2312" w:eastAsia="仿宋_GB2312" w:hAnsi="仿宋" w:cs="Times New Roman" w:hint="eastAsia"/>
          <w:sz w:val="32"/>
          <w:szCs w:val="32"/>
        </w:rPr>
        <w:t>2号《公司章程必备条款指引》</w:t>
      </w:r>
      <w:r>
        <w:rPr>
          <w:rFonts w:ascii="仿宋_GB2312" w:eastAsia="仿宋_GB2312" w:hAnsi="仿宋" w:cs="Times New Roman" w:hint="eastAsia"/>
          <w:sz w:val="32"/>
          <w:szCs w:val="32"/>
        </w:rPr>
        <w:t>以及</w:t>
      </w:r>
      <w:r w:rsidR="004E4D24">
        <w:rPr>
          <w:rFonts w:ascii="仿宋_GB2312" w:eastAsia="仿宋_GB2312" w:hAnsi="仿宋" w:cs="Times New Roman" w:hint="eastAsia"/>
          <w:sz w:val="32"/>
          <w:szCs w:val="32"/>
        </w:rPr>
        <w:t>3号《合伙协议必备条款指引》</w:t>
      </w:r>
      <w:r>
        <w:rPr>
          <w:rFonts w:ascii="仿宋_GB2312" w:eastAsia="仿宋_GB2312" w:hAnsi="仿宋" w:cs="Times New Roman" w:hint="eastAsia"/>
          <w:sz w:val="32"/>
          <w:szCs w:val="32"/>
        </w:rPr>
        <w:t>。</w:t>
      </w:r>
    </w:p>
    <w:p w14:paraId="678E032D" w14:textId="78AC3B15" w:rsidR="0073451D" w:rsidRPr="0091164A" w:rsidRDefault="0073451D" w:rsidP="0073451D">
      <w:pPr>
        <w:autoSpaceDE w:val="0"/>
        <w:autoSpaceDN w:val="0"/>
        <w:adjustRightInd w:val="0"/>
        <w:ind w:firstLineChars="200" w:firstLine="640"/>
        <w:rPr>
          <w:rFonts w:ascii="仿宋_GB2312" w:eastAsia="仿宋_GB2312" w:hAnsi="仿宋" w:cs="Times New Roman"/>
          <w:sz w:val="32"/>
          <w:szCs w:val="32"/>
        </w:rPr>
      </w:pPr>
      <w:r>
        <w:rPr>
          <w:rFonts w:ascii="仿宋_GB2312" w:eastAsia="仿宋_GB2312" w:hAnsi="仿宋" w:hint="eastAsia"/>
          <w:color w:val="000000"/>
          <w:sz w:val="32"/>
          <w:szCs w:val="32"/>
        </w:rPr>
        <w:t>其中，</w:t>
      </w:r>
      <w:r w:rsidRPr="00E26184">
        <w:rPr>
          <w:rFonts w:ascii="仿宋_GB2312" w:eastAsia="仿宋_GB2312" w:hAnsi="仿宋" w:hint="eastAsia"/>
          <w:color w:val="000000"/>
          <w:sz w:val="32"/>
          <w:szCs w:val="32"/>
        </w:rPr>
        <w:t>《契约型私募投资基金合同</w:t>
      </w:r>
      <w:r>
        <w:rPr>
          <w:rFonts w:ascii="仿宋_GB2312" w:eastAsia="仿宋_GB2312" w:hAnsi="仿宋" w:hint="eastAsia"/>
          <w:color w:val="000000"/>
          <w:sz w:val="32"/>
          <w:szCs w:val="32"/>
        </w:rPr>
        <w:t>内容与格式</w:t>
      </w:r>
      <w:r w:rsidRPr="00E26184">
        <w:rPr>
          <w:rFonts w:ascii="仿宋_GB2312" w:eastAsia="仿宋_GB2312" w:hAnsi="仿宋" w:hint="eastAsia"/>
          <w:color w:val="000000"/>
          <w:sz w:val="32"/>
          <w:szCs w:val="32"/>
        </w:rPr>
        <w:t>指引》适用于契约型基金，即指未成立法律实体，而是通过契约的形式设立私募基金，基金管理人、投资者</w:t>
      </w:r>
      <w:r>
        <w:rPr>
          <w:rFonts w:ascii="仿宋_GB2312" w:eastAsia="仿宋_GB2312" w:hAnsi="仿宋" w:hint="eastAsia"/>
          <w:color w:val="000000"/>
          <w:sz w:val="32"/>
          <w:szCs w:val="32"/>
        </w:rPr>
        <w:t>和其他基金参与主体按照契约约定行使相应权利，承担相应义务和责任。</w:t>
      </w:r>
      <w:r w:rsidRPr="00D93EFC">
        <w:rPr>
          <w:rFonts w:ascii="仿宋_GB2312" w:eastAsia="仿宋_GB2312" w:hAnsi="仿宋" w:cs="Times New Roman" w:hint="eastAsia"/>
          <w:sz w:val="32"/>
          <w:szCs w:val="32"/>
        </w:rPr>
        <w:t>鉴于证券与股权相区分的原则，对于契约型私募证券投资基金，</w:t>
      </w:r>
      <w:r w:rsidRPr="00302B2D">
        <w:rPr>
          <w:rFonts w:ascii="仿宋_GB2312" w:eastAsia="仿宋_GB2312" w:hAnsi="仿宋" w:cs="Times New Roman" w:hint="eastAsia"/>
          <w:sz w:val="32"/>
          <w:szCs w:val="32"/>
        </w:rPr>
        <w:t>应当按照《</w:t>
      </w:r>
      <w:r w:rsidRPr="00D93EFC">
        <w:rPr>
          <w:rFonts w:ascii="仿宋_GB2312" w:eastAsia="仿宋_GB2312" w:hAnsi="仿宋" w:cs="Times New Roman" w:hint="eastAsia"/>
          <w:sz w:val="32"/>
          <w:szCs w:val="32"/>
        </w:rPr>
        <w:t>契约型私募投资基金合同内容与格式指引</w:t>
      </w:r>
      <w:r w:rsidRPr="00302B2D">
        <w:rPr>
          <w:rFonts w:ascii="仿宋_GB2312" w:eastAsia="仿宋_GB2312" w:hAnsi="仿宋" w:cs="Times New Roman" w:hint="eastAsia"/>
          <w:sz w:val="32"/>
          <w:szCs w:val="32"/>
        </w:rPr>
        <w:t>》制定基金合同，而对于契约型私募股权</w:t>
      </w:r>
      <w:r w:rsidRPr="00FD05C5">
        <w:rPr>
          <w:rFonts w:ascii="仿宋_GB2312" w:eastAsia="仿宋_GB2312" w:hAnsi="仿宋" w:cs="Times New Roman" w:hint="eastAsia"/>
          <w:sz w:val="32"/>
          <w:szCs w:val="32"/>
        </w:rPr>
        <w:t>或其他类型投资基金，应当参</w:t>
      </w:r>
      <w:r w:rsidR="00AE1AA1">
        <w:rPr>
          <w:rFonts w:ascii="仿宋_GB2312" w:eastAsia="仿宋_GB2312" w:hAnsi="仿宋" w:cs="Times New Roman" w:hint="eastAsia"/>
          <w:sz w:val="32"/>
          <w:szCs w:val="32"/>
        </w:rPr>
        <w:t>考</w:t>
      </w:r>
      <w:r w:rsidRPr="00FD05C5">
        <w:rPr>
          <w:rFonts w:ascii="仿宋_GB2312" w:eastAsia="仿宋_GB2312" w:hAnsi="仿宋" w:cs="Times New Roman" w:hint="eastAsia"/>
          <w:sz w:val="32"/>
          <w:szCs w:val="32"/>
        </w:rPr>
        <w:t>《</w:t>
      </w:r>
      <w:r w:rsidRPr="00D93EFC">
        <w:rPr>
          <w:rFonts w:ascii="仿宋_GB2312" w:eastAsia="仿宋_GB2312" w:hAnsi="仿宋" w:cs="Times New Roman" w:hint="eastAsia"/>
          <w:sz w:val="32"/>
          <w:szCs w:val="32"/>
        </w:rPr>
        <w:t>契约型私募投资基金合同内容与格式指引</w:t>
      </w:r>
      <w:r w:rsidRPr="00302B2D">
        <w:rPr>
          <w:rFonts w:ascii="仿宋_GB2312" w:eastAsia="仿宋_GB2312" w:hAnsi="仿宋" w:cs="Times New Roman" w:hint="eastAsia"/>
          <w:sz w:val="32"/>
          <w:szCs w:val="32"/>
        </w:rPr>
        <w:t>》制定基金合同。</w:t>
      </w:r>
    </w:p>
    <w:p w14:paraId="39DE124F" w14:textId="177126E9" w:rsidR="004E4D24" w:rsidRDefault="004E4D24" w:rsidP="0073451D">
      <w:pPr>
        <w:autoSpaceDE w:val="0"/>
        <w:autoSpaceDN w:val="0"/>
        <w:adjustRightInd w:val="0"/>
        <w:ind w:firstLineChars="200" w:firstLine="640"/>
        <w:rPr>
          <w:rFonts w:ascii="仿宋_GB2312" w:eastAsia="仿宋_GB2312" w:hAnsi="仿宋"/>
          <w:color w:val="000000"/>
          <w:sz w:val="32"/>
          <w:szCs w:val="32"/>
        </w:rPr>
      </w:pPr>
      <w:r w:rsidRPr="00854A46">
        <w:rPr>
          <w:rFonts w:ascii="仿宋_GB2312" w:eastAsia="仿宋_GB2312" w:hAnsi="仿宋" w:hint="eastAsia"/>
          <w:color w:val="000000"/>
          <w:sz w:val="32"/>
          <w:szCs w:val="32"/>
        </w:rPr>
        <w:t>《公司章程必备条款指引》适用于公司型基金，即指投资者依据《公司法》，通过出资形成一个独立的公司法人实体，由公司自行或者通过委托专门的基金管理人机构进行管理，</w:t>
      </w:r>
      <w:r w:rsidRPr="00854A46">
        <w:rPr>
          <w:rFonts w:ascii="仿宋_GB2312" w:eastAsia="仿宋_GB2312" w:hAnsi="仿宋" w:cs="Times New Roman" w:hint="eastAsia"/>
          <w:sz w:val="32"/>
          <w:szCs w:val="32"/>
        </w:rPr>
        <w:t>投资者</w:t>
      </w:r>
      <w:r w:rsidRPr="00854A46">
        <w:rPr>
          <w:rFonts w:ascii="仿宋_GB2312" w:eastAsia="仿宋_GB2312" w:hAnsi="仿宋" w:hint="eastAsia"/>
          <w:color w:val="000000"/>
          <w:sz w:val="32"/>
          <w:szCs w:val="32"/>
        </w:rPr>
        <w:t>既是基金份额持有者又是基金公司股东，按照公司章程行使相应权利、承担相应义务和责任。</w:t>
      </w:r>
    </w:p>
    <w:p w14:paraId="4E1CCD4F" w14:textId="5AE6678A" w:rsidR="0073451D" w:rsidRDefault="0073451D" w:rsidP="0073451D">
      <w:pPr>
        <w:autoSpaceDE w:val="0"/>
        <w:autoSpaceDN w:val="0"/>
        <w:adjustRightInd w:val="0"/>
        <w:ind w:firstLineChars="200" w:firstLine="640"/>
        <w:rPr>
          <w:rFonts w:ascii="仿宋_GB2312" w:eastAsia="仿宋_GB2312" w:hAnsi="仿宋"/>
          <w:color w:val="000000"/>
          <w:sz w:val="32"/>
          <w:szCs w:val="32"/>
        </w:rPr>
      </w:pPr>
      <w:r w:rsidRPr="000004FD">
        <w:rPr>
          <w:rFonts w:ascii="仿宋_GB2312" w:eastAsia="仿宋_GB2312" w:hAnsi="仿宋" w:hint="eastAsia"/>
          <w:color w:val="000000"/>
          <w:sz w:val="32"/>
          <w:szCs w:val="32"/>
        </w:rPr>
        <w:t>《合伙协议</w:t>
      </w:r>
      <w:r>
        <w:rPr>
          <w:rFonts w:ascii="仿宋_GB2312" w:eastAsia="仿宋_GB2312" w:hAnsi="仿宋" w:hint="eastAsia"/>
          <w:color w:val="000000"/>
          <w:sz w:val="32"/>
          <w:szCs w:val="32"/>
        </w:rPr>
        <w:t>必备条款</w:t>
      </w:r>
      <w:r w:rsidRPr="000004FD">
        <w:rPr>
          <w:rFonts w:ascii="仿宋_GB2312" w:eastAsia="仿宋_GB2312" w:hAnsi="仿宋" w:hint="eastAsia"/>
          <w:color w:val="000000"/>
          <w:sz w:val="32"/>
          <w:szCs w:val="32"/>
        </w:rPr>
        <w:t>指引》适用于合伙型基金，即指投资者依据《合伙企业法》成立投资基金有限合伙企业，由普通合伙人对合伙</w:t>
      </w:r>
      <w:r w:rsidR="00410216">
        <w:rPr>
          <w:rFonts w:ascii="仿宋_GB2312" w:eastAsia="仿宋_GB2312" w:hAnsi="仿宋"/>
          <w:color w:val="000000"/>
          <w:sz w:val="32"/>
          <w:szCs w:val="32"/>
        </w:rPr>
        <w:t>企业的</w:t>
      </w:r>
      <w:r w:rsidRPr="000004FD">
        <w:rPr>
          <w:rFonts w:ascii="仿宋_GB2312" w:eastAsia="仿宋_GB2312" w:hAnsi="仿宋" w:hint="eastAsia"/>
          <w:color w:val="000000"/>
          <w:sz w:val="32"/>
          <w:szCs w:val="32"/>
        </w:rPr>
        <w:t>债务承担无限连带责任，由基金管理人具体负责投资运作（普通合伙人可以自任</w:t>
      </w:r>
      <w:r>
        <w:rPr>
          <w:rFonts w:ascii="仿宋_GB2312" w:eastAsia="仿宋_GB2312" w:hAnsi="仿宋" w:hint="eastAsia"/>
          <w:color w:val="000000"/>
          <w:sz w:val="32"/>
          <w:szCs w:val="32"/>
        </w:rPr>
        <w:t>基金管理人，也可以另行委托专业机构作为受托人具体负责投资运作）。</w:t>
      </w:r>
    </w:p>
    <w:p w14:paraId="2712D19C" w14:textId="7112FF47" w:rsidR="0073451D" w:rsidRPr="00D96887" w:rsidRDefault="0073451D" w:rsidP="009F4939">
      <w:pPr>
        <w:ind w:firstLineChars="200" w:firstLine="643"/>
        <w:rPr>
          <w:rFonts w:ascii="楷体" w:eastAsia="楷体" w:hAnsi="楷体" w:cs="Times New Roman"/>
          <w:b/>
          <w:sz w:val="32"/>
          <w:szCs w:val="32"/>
        </w:rPr>
      </w:pPr>
      <w:r>
        <w:rPr>
          <w:rFonts w:ascii="楷体" w:eastAsia="楷体" w:hAnsi="楷体" w:cs="Times New Roman" w:hint="eastAsia"/>
          <w:b/>
          <w:sz w:val="32"/>
          <w:szCs w:val="32"/>
        </w:rPr>
        <w:t>（一</w:t>
      </w:r>
      <w:r w:rsidRPr="00D96887">
        <w:rPr>
          <w:rFonts w:ascii="楷体" w:eastAsia="楷体" w:hAnsi="楷体" w:cs="Times New Roman" w:hint="eastAsia"/>
          <w:b/>
          <w:sz w:val="32"/>
          <w:szCs w:val="32"/>
        </w:rPr>
        <w:t>）</w:t>
      </w:r>
      <w:r>
        <w:rPr>
          <w:rFonts w:ascii="楷体" w:eastAsia="楷体" w:hAnsi="楷体" w:cs="Times New Roman" w:hint="eastAsia"/>
          <w:b/>
          <w:sz w:val="32"/>
          <w:szCs w:val="32"/>
        </w:rPr>
        <w:t>《</w:t>
      </w:r>
      <w:r w:rsidRPr="000004FD">
        <w:rPr>
          <w:rFonts w:ascii="楷体" w:eastAsia="楷体" w:hAnsi="楷体" w:cs="Times New Roman" w:hint="eastAsia"/>
          <w:b/>
          <w:sz w:val="32"/>
          <w:szCs w:val="32"/>
        </w:rPr>
        <w:t>契约型私募投资基金合同</w:t>
      </w:r>
      <w:r>
        <w:rPr>
          <w:rFonts w:ascii="楷体" w:eastAsia="楷体" w:hAnsi="楷体" w:cs="Times New Roman" w:hint="eastAsia"/>
          <w:b/>
          <w:sz w:val="32"/>
          <w:szCs w:val="32"/>
        </w:rPr>
        <w:t>内容与格式</w:t>
      </w:r>
      <w:r w:rsidRPr="000004FD">
        <w:rPr>
          <w:rFonts w:ascii="楷体" w:eastAsia="楷体" w:hAnsi="楷体" w:cs="Times New Roman" w:hint="eastAsia"/>
          <w:b/>
          <w:sz w:val="32"/>
          <w:szCs w:val="32"/>
        </w:rPr>
        <w:t>指引</w:t>
      </w:r>
      <w:r>
        <w:rPr>
          <w:rFonts w:ascii="楷体" w:eastAsia="楷体" w:hAnsi="楷体" w:cs="Times New Roman" w:hint="eastAsia"/>
          <w:b/>
          <w:sz w:val="32"/>
          <w:szCs w:val="32"/>
        </w:rPr>
        <w:t>》的</w:t>
      </w:r>
      <w:r w:rsidRPr="00041ED5">
        <w:rPr>
          <w:rFonts w:ascii="楷体" w:eastAsia="楷体" w:hAnsi="楷体" w:cs="Times New Roman" w:hint="eastAsia"/>
          <w:b/>
          <w:sz w:val="32"/>
          <w:szCs w:val="32"/>
        </w:rPr>
        <w:t>主要内容</w:t>
      </w:r>
    </w:p>
    <w:p w14:paraId="1800190D" w14:textId="52D51D49" w:rsidR="0073451D" w:rsidRDefault="0073451D" w:rsidP="0073451D">
      <w:pPr>
        <w:autoSpaceDE w:val="0"/>
        <w:autoSpaceDN w:val="0"/>
        <w:adjustRightInd w:val="0"/>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本</w:t>
      </w:r>
      <w:r w:rsidRPr="005C6B60">
        <w:rPr>
          <w:rFonts w:ascii="仿宋_GB2312" w:eastAsia="仿宋_GB2312" w:hAnsi="仿宋" w:hint="eastAsia"/>
          <w:color w:val="000000"/>
          <w:sz w:val="32"/>
          <w:szCs w:val="32"/>
        </w:rPr>
        <w:t>指引共三章，六十</w:t>
      </w:r>
      <w:r w:rsidR="007C25E5">
        <w:rPr>
          <w:rFonts w:ascii="仿宋_GB2312" w:eastAsia="仿宋_GB2312" w:hAnsi="仿宋" w:hint="eastAsia"/>
          <w:color w:val="000000"/>
          <w:sz w:val="32"/>
          <w:szCs w:val="32"/>
        </w:rPr>
        <w:t>三</w:t>
      </w:r>
      <w:r w:rsidRPr="005C6B60">
        <w:rPr>
          <w:rFonts w:ascii="仿宋_GB2312" w:eastAsia="仿宋_GB2312" w:hAnsi="仿宋" w:hint="eastAsia"/>
          <w:color w:val="000000"/>
          <w:sz w:val="32"/>
          <w:szCs w:val="32"/>
        </w:rPr>
        <w:t>条</w:t>
      </w:r>
      <w:r>
        <w:rPr>
          <w:rFonts w:ascii="仿宋_GB2312" w:eastAsia="仿宋_GB2312" w:hAnsi="仿宋" w:cs="Times New Roman" w:hint="eastAsia"/>
          <w:sz w:val="32"/>
          <w:szCs w:val="32"/>
        </w:rPr>
        <w:t>。</w:t>
      </w:r>
    </w:p>
    <w:p w14:paraId="56CDD738" w14:textId="138DCA30" w:rsidR="0073451D" w:rsidRPr="00F90CAE" w:rsidRDefault="0073451D" w:rsidP="0073451D">
      <w:pPr>
        <w:autoSpaceDE w:val="0"/>
        <w:autoSpaceDN w:val="0"/>
        <w:adjustRightInd w:val="0"/>
        <w:ind w:firstLineChars="200" w:firstLine="640"/>
        <w:rPr>
          <w:rFonts w:ascii="仿宋_GB2312" w:eastAsia="仿宋_GB2312" w:hAnsi="仿宋" w:cs="Times New Roman"/>
          <w:sz w:val="32"/>
          <w:szCs w:val="32"/>
        </w:rPr>
      </w:pPr>
      <w:r w:rsidRPr="00F90CAE">
        <w:rPr>
          <w:rFonts w:ascii="仿宋_GB2312" w:eastAsia="仿宋_GB2312" w:hAnsi="仿宋" w:cs="Times New Roman" w:hint="eastAsia"/>
          <w:sz w:val="32"/>
          <w:szCs w:val="32"/>
        </w:rPr>
        <w:t>第一章总则，主要规定了本指引的制定依据、适用范围、基金合同的名称、基本原则、禁止虚假陈述、基金托管事项</w:t>
      </w:r>
      <w:r w:rsidR="00041ED5">
        <w:rPr>
          <w:rFonts w:ascii="仿宋_GB2312" w:eastAsia="仿宋_GB2312" w:hAnsi="仿宋" w:cs="Times New Roman" w:hint="eastAsia"/>
          <w:sz w:val="32"/>
          <w:szCs w:val="32"/>
        </w:rPr>
        <w:t>等内容</w:t>
      </w:r>
      <w:r w:rsidRPr="00F90CAE">
        <w:rPr>
          <w:rFonts w:ascii="仿宋_GB2312" w:eastAsia="仿宋_GB2312" w:hAnsi="仿宋" w:cs="Times New Roman" w:hint="eastAsia"/>
          <w:sz w:val="32"/>
          <w:szCs w:val="32"/>
        </w:rPr>
        <w:t>。</w:t>
      </w:r>
    </w:p>
    <w:p w14:paraId="31C674D5" w14:textId="78234977" w:rsidR="0073451D" w:rsidRDefault="0073451D" w:rsidP="0073451D">
      <w:pPr>
        <w:autoSpaceDE w:val="0"/>
        <w:autoSpaceDN w:val="0"/>
        <w:adjustRightInd w:val="0"/>
        <w:ind w:firstLineChars="200" w:firstLine="640"/>
        <w:rPr>
          <w:rFonts w:ascii="仿宋_GB2312" w:eastAsia="仿宋_GB2312" w:hAnsi="仿宋" w:cs="Times New Roman"/>
          <w:sz w:val="32"/>
          <w:szCs w:val="32"/>
        </w:rPr>
      </w:pPr>
      <w:r w:rsidRPr="006B530B">
        <w:rPr>
          <w:rFonts w:ascii="仿宋_GB2312" w:eastAsia="仿宋_GB2312" w:hAnsi="仿宋" w:cs="Times New Roman" w:hint="eastAsia"/>
          <w:sz w:val="32"/>
          <w:szCs w:val="32"/>
        </w:rPr>
        <w:t>第二章基金合同正文，</w:t>
      </w:r>
      <w:r>
        <w:rPr>
          <w:rFonts w:ascii="仿宋_GB2312" w:eastAsia="仿宋_GB2312" w:hAnsi="仿宋" w:cs="Times New Roman" w:hint="eastAsia"/>
          <w:sz w:val="32"/>
          <w:szCs w:val="32"/>
        </w:rPr>
        <w:t>共二十</w:t>
      </w:r>
      <w:r w:rsidR="00041ED5">
        <w:rPr>
          <w:rFonts w:ascii="仿宋_GB2312" w:eastAsia="仿宋_GB2312" w:hAnsi="仿宋" w:cs="Times New Roman" w:hint="eastAsia"/>
          <w:sz w:val="32"/>
          <w:szCs w:val="32"/>
        </w:rPr>
        <w:t>三</w:t>
      </w:r>
      <w:r>
        <w:rPr>
          <w:rFonts w:ascii="仿宋_GB2312" w:eastAsia="仿宋_GB2312" w:hAnsi="仿宋" w:cs="Times New Roman" w:hint="eastAsia"/>
          <w:sz w:val="32"/>
          <w:szCs w:val="32"/>
        </w:rPr>
        <w:t>节。包括前言，释义，声明与承诺，私募基金的基本情况，私募基金的募集，私募基金的成立与备案，私募基金的申购、赎回与转让，当事人及权利义务，私募基金份额持有人大会及日常机构，私募基金份额的登记，私募基金的投资，私募基金的财产，交易及清算交收安排，私募基金财产的估值与会计核算，私募基金的费用与税收，私募基金的收益分配，信息披露与报告，风险揭示，私募基金合同的</w:t>
      </w:r>
      <w:r w:rsidR="00A42104">
        <w:rPr>
          <w:rFonts w:ascii="仿宋_GB2312" w:eastAsia="仿宋_GB2312" w:hAnsi="仿宋" w:cs="Times New Roman" w:hint="eastAsia"/>
          <w:sz w:val="32"/>
          <w:szCs w:val="32"/>
        </w:rPr>
        <w:t>效力、</w:t>
      </w:r>
      <w:r w:rsidR="00041ED5">
        <w:rPr>
          <w:rFonts w:ascii="仿宋_GB2312" w:eastAsia="仿宋_GB2312" w:hAnsi="仿宋" w:cs="Times New Roman" w:hint="eastAsia"/>
          <w:sz w:val="32"/>
          <w:szCs w:val="32"/>
        </w:rPr>
        <w:t>变更</w:t>
      </w:r>
      <w:r>
        <w:rPr>
          <w:rFonts w:ascii="仿宋_GB2312" w:eastAsia="仿宋_GB2312" w:hAnsi="仿宋" w:cs="Times New Roman" w:hint="eastAsia"/>
          <w:sz w:val="32"/>
          <w:szCs w:val="32"/>
        </w:rPr>
        <w:t>、</w:t>
      </w:r>
      <w:r w:rsidR="00041ED5">
        <w:rPr>
          <w:rFonts w:ascii="仿宋_GB2312" w:eastAsia="仿宋_GB2312" w:hAnsi="仿宋" w:cs="Times New Roman" w:hint="eastAsia"/>
          <w:sz w:val="32"/>
          <w:szCs w:val="32"/>
        </w:rPr>
        <w:t>解除</w:t>
      </w:r>
      <w:r>
        <w:rPr>
          <w:rFonts w:ascii="仿宋_GB2312" w:eastAsia="仿宋_GB2312" w:hAnsi="仿宋" w:cs="Times New Roman" w:hint="eastAsia"/>
          <w:sz w:val="32"/>
          <w:szCs w:val="32"/>
        </w:rPr>
        <w:t>与终止，私募基金的清算，违约责任，争议的处理，其他事项等。</w:t>
      </w:r>
    </w:p>
    <w:p w14:paraId="257CE207" w14:textId="03635B2C" w:rsidR="0073451D" w:rsidRPr="006B530B" w:rsidRDefault="0073451D" w:rsidP="0073451D">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cs="Times New Roman" w:hint="eastAsia"/>
          <w:sz w:val="32"/>
          <w:szCs w:val="32"/>
        </w:rPr>
        <w:t>其中，</w:t>
      </w:r>
      <w:r>
        <w:rPr>
          <w:rFonts w:ascii="仿宋_GB2312" w:eastAsia="仿宋_GB2312" w:hAnsi="仿宋" w:hint="eastAsia"/>
          <w:sz w:val="32"/>
          <w:szCs w:val="32"/>
        </w:rPr>
        <w:t>《契约型私募投资基金合同内容与格式指引》</w:t>
      </w:r>
      <w:r w:rsidRPr="006B530B">
        <w:rPr>
          <w:rFonts w:ascii="仿宋_GB2312" w:eastAsia="仿宋_GB2312" w:hAnsi="仿宋" w:cs="Times New Roman" w:hint="eastAsia"/>
          <w:sz w:val="32"/>
          <w:szCs w:val="32"/>
        </w:rPr>
        <w:t>第</w:t>
      </w:r>
      <w:r>
        <w:rPr>
          <w:rFonts w:ascii="仿宋_GB2312" w:eastAsia="仿宋_GB2312" w:hAnsi="仿宋" w:cs="Times New Roman" w:hint="eastAsia"/>
          <w:sz w:val="32"/>
          <w:szCs w:val="32"/>
        </w:rPr>
        <w:t>五</w:t>
      </w:r>
      <w:r w:rsidRPr="006B530B">
        <w:rPr>
          <w:rFonts w:ascii="仿宋_GB2312" w:eastAsia="仿宋_GB2312" w:hAnsi="仿宋" w:cs="Times New Roman" w:hint="eastAsia"/>
          <w:sz w:val="32"/>
          <w:szCs w:val="32"/>
        </w:rPr>
        <w:t>节私募基金的募集，共</w:t>
      </w:r>
      <w:r>
        <w:rPr>
          <w:rFonts w:ascii="仿宋_GB2312" w:eastAsia="仿宋_GB2312" w:hAnsi="仿宋" w:cs="Times New Roman" w:hint="eastAsia"/>
          <w:sz w:val="32"/>
          <w:szCs w:val="32"/>
        </w:rPr>
        <w:t>两</w:t>
      </w:r>
      <w:r w:rsidRPr="006B530B">
        <w:rPr>
          <w:rFonts w:ascii="仿宋_GB2312" w:eastAsia="仿宋_GB2312" w:hAnsi="仿宋" w:cs="Times New Roman" w:hint="eastAsia"/>
          <w:sz w:val="32"/>
          <w:szCs w:val="32"/>
        </w:rPr>
        <w:t>条。</w:t>
      </w:r>
      <w:r>
        <w:rPr>
          <w:rFonts w:ascii="仿宋_GB2312" w:eastAsia="仿宋_GB2312" w:hAnsi="仿宋" w:cs="Times New Roman" w:hint="eastAsia"/>
          <w:sz w:val="32"/>
          <w:szCs w:val="32"/>
        </w:rPr>
        <w:t>订明</w:t>
      </w:r>
      <w:r w:rsidRPr="006B530B">
        <w:rPr>
          <w:rFonts w:ascii="仿宋_GB2312" w:eastAsia="仿宋_GB2312" w:hAnsi="仿宋" w:hint="eastAsia"/>
          <w:sz w:val="32"/>
          <w:szCs w:val="32"/>
        </w:rPr>
        <w:t>私募基金募集的有关事项，如</w:t>
      </w:r>
      <w:r w:rsidR="0096147B">
        <w:rPr>
          <w:rFonts w:ascii="仿宋_GB2312" w:eastAsia="仿宋_GB2312" w:hAnsi="仿宋" w:hint="eastAsia"/>
          <w:sz w:val="32"/>
          <w:szCs w:val="32"/>
        </w:rPr>
        <w:t>募集机构、</w:t>
      </w:r>
      <w:r w:rsidRPr="006B530B">
        <w:rPr>
          <w:rFonts w:ascii="仿宋_GB2312" w:eastAsia="仿宋_GB2312" w:hAnsi="仿宋" w:hint="eastAsia"/>
          <w:sz w:val="32"/>
          <w:szCs w:val="32"/>
        </w:rPr>
        <w:t>募集对象、募集方式、募集期限、</w:t>
      </w:r>
      <w:r w:rsidR="0096147B">
        <w:rPr>
          <w:rFonts w:ascii="仿宋_GB2312" w:eastAsia="仿宋_GB2312" w:hAnsi="仿宋" w:hint="eastAsia"/>
          <w:sz w:val="32"/>
          <w:szCs w:val="32"/>
        </w:rPr>
        <w:t>认购金额、付款</w:t>
      </w:r>
      <w:r w:rsidRPr="006B530B">
        <w:rPr>
          <w:rFonts w:ascii="仿宋_GB2312" w:eastAsia="仿宋_GB2312" w:hAnsi="仿宋" w:hint="eastAsia"/>
          <w:sz w:val="32"/>
          <w:szCs w:val="32"/>
        </w:rPr>
        <w:t>期限以及</w:t>
      </w:r>
      <w:r w:rsidR="0096147B">
        <w:rPr>
          <w:rFonts w:ascii="仿宋_GB2312" w:eastAsia="仿宋_GB2312" w:hAnsi="仿宋" w:hint="eastAsia"/>
          <w:sz w:val="32"/>
          <w:szCs w:val="32"/>
        </w:rPr>
        <w:t>《私募投资基金募集行为管理办法（试行）》中的相关规定</w:t>
      </w:r>
      <w:r w:rsidRPr="006B530B">
        <w:rPr>
          <w:rFonts w:ascii="仿宋_GB2312" w:eastAsia="仿宋_GB2312" w:hAnsi="仿宋" w:hint="eastAsia"/>
          <w:sz w:val="32"/>
          <w:szCs w:val="32"/>
        </w:rPr>
        <w:t>等（第十</w:t>
      </w:r>
      <w:r w:rsidR="0096147B">
        <w:rPr>
          <w:rFonts w:ascii="仿宋_GB2312" w:eastAsia="仿宋_GB2312" w:hAnsi="仿宋" w:hint="eastAsia"/>
          <w:sz w:val="32"/>
          <w:szCs w:val="32"/>
        </w:rPr>
        <w:t>二</w:t>
      </w:r>
      <w:r w:rsidRPr="006B530B">
        <w:rPr>
          <w:rFonts w:ascii="仿宋_GB2312" w:eastAsia="仿宋_GB2312" w:hAnsi="仿宋" w:hint="eastAsia"/>
          <w:sz w:val="32"/>
          <w:szCs w:val="32"/>
        </w:rPr>
        <w:t>条），同时，私募基金管理人应当将私募基金募集期间客户的资金存放于私募基金募集结算专用账户</w:t>
      </w:r>
      <w:r w:rsidRPr="00E75828">
        <w:rPr>
          <w:rFonts w:ascii="仿宋_GB2312" w:eastAsia="仿宋_GB2312" w:hAnsi="仿宋" w:hint="eastAsia"/>
          <w:sz w:val="32"/>
          <w:szCs w:val="32"/>
        </w:rPr>
        <w:t>（</w:t>
      </w:r>
      <w:r w:rsidR="0096147B" w:rsidRPr="00E75828">
        <w:rPr>
          <w:rFonts w:ascii="仿宋_GB2312" w:eastAsia="仿宋_GB2312" w:hAnsi="仿宋" w:hint="eastAsia"/>
          <w:sz w:val="32"/>
          <w:szCs w:val="32"/>
        </w:rPr>
        <w:t>第十</w:t>
      </w:r>
      <w:r w:rsidR="0096147B">
        <w:rPr>
          <w:rFonts w:ascii="仿宋_GB2312" w:eastAsia="仿宋_GB2312" w:hAnsi="仿宋" w:hint="eastAsia"/>
          <w:sz w:val="32"/>
          <w:szCs w:val="32"/>
        </w:rPr>
        <w:t>三</w:t>
      </w:r>
      <w:r w:rsidRPr="00E75828">
        <w:rPr>
          <w:rFonts w:ascii="仿宋_GB2312" w:eastAsia="仿宋_GB2312" w:hAnsi="仿宋" w:hint="eastAsia"/>
          <w:sz w:val="32"/>
          <w:szCs w:val="32"/>
        </w:rPr>
        <w:t>条）</w:t>
      </w:r>
      <w:r w:rsidRPr="006B530B">
        <w:rPr>
          <w:rFonts w:ascii="仿宋_GB2312" w:eastAsia="仿宋_GB2312" w:hAnsi="仿宋" w:hint="eastAsia"/>
          <w:sz w:val="32"/>
          <w:szCs w:val="32"/>
        </w:rPr>
        <w:t>。根据《</w:t>
      </w:r>
      <w:r>
        <w:rPr>
          <w:rFonts w:ascii="仿宋_GB2312" w:eastAsia="仿宋_GB2312" w:hAnsi="仿宋" w:hint="eastAsia"/>
          <w:sz w:val="32"/>
          <w:szCs w:val="32"/>
        </w:rPr>
        <w:t>基金法</w:t>
      </w:r>
      <w:r w:rsidRPr="006B530B">
        <w:rPr>
          <w:rFonts w:ascii="仿宋_GB2312" w:eastAsia="仿宋_GB2312" w:hAnsi="仿宋" w:hint="eastAsia"/>
          <w:sz w:val="32"/>
          <w:szCs w:val="32"/>
        </w:rPr>
        <w:t>》第</w:t>
      </w:r>
      <w:r w:rsidR="00410216">
        <w:rPr>
          <w:rFonts w:ascii="仿宋_GB2312" w:eastAsia="仿宋_GB2312" w:hAnsi="仿宋"/>
          <w:sz w:val="32"/>
          <w:szCs w:val="32"/>
        </w:rPr>
        <w:t>五十九</w:t>
      </w:r>
      <w:r w:rsidRPr="006B530B">
        <w:rPr>
          <w:rFonts w:ascii="仿宋_GB2312" w:eastAsia="仿宋_GB2312" w:hAnsi="仿宋" w:hint="eastAsia"/>
          <w:sz w:val="32"/>
          <w:szCs w:val="32"/>
        </w:rPr>
        <w:t>条的规定，</w:t>
      </w:r>
      <w:r w:rsidRPr="006B530B">
        <w:rPr>
          <w:rFonts w:ascii="仿宋_GB2312" w:eastAsia="仿宋_GB2312" w:hAnsi="仿宋"/>
          <w:sz w:val="32"/>
          <w:szCs w:val="32"/>
        </w:rPr>
        <w:t>基金募集期间募集的资金应当存入专门账户</w:t>
      </w:r>
      <w:r w:rsidRPr="006B530B">
        <w:rPr>
          <w:rFonts w:ascii="仿宋_GB2312" w:eastAsia="仿宋_GB2312" w:hAnsi="仿宋" w:hint="eastAsia"/>
          <w:sz w:val="32"/>
          <w:szCs w:val="32"/>
        </w:rPr>
        <w:t>，在基金募集行为结束前，任何人不得动用。本条参照了公募基金</w:t>
      </w:r>
      <w:r>
        <w:rPr>
          <w:rFonts w:ascii="仿宋_GB2312" w:eastAsia="仿宋_GB2312" w:hAnsi="仿宋" w:hint="eastAsia"/>
          <w:sz w:val="32"/>
          <w:szCs w:val="32"/>
        </w:rPr>
        <w:t>资金专用账户</w:t>
      </w:r>
      <w:r w:rsidRPr="006B530B">
        <w:rPr>
          <w:rFonts w:ascii="仿宋_GB2312" w:eastAsia="仿宋_GB2312" w:hAnsi="仿宋" w:hint="eastAsia"/>
          <w:sz w:val="32"/>
          <w:szCs w:val="32"/>
        </w:rPr>
        <w:t>的相关规定</w:t>
      </w:r>
      <w:r>
        <w:rPr>
          <w:rFonts w:ascii="仿宋_GB2312" w:eastAsia="仿宋_GB2312" w:hAnsi="仿宋" w:hint="eastAsia"/>
          <w:sz w:val="32"/>
          <w:szCs w:val="32"/>
        </w:rPr>
        <w:t>，也符合《</w:t>
      </w:r>
      <w:r w:rsidR="004740E2">
        <w:rPr>
          <w:rFonts w:ascii="仿宋_GB2312" w:eastAsia="仿宋_GB2312" w:hAnsi="仿宋" w:hint="eastAsia"/>
          <w:sz w:val="32"/>
          <w:szCs w:val="32"/>
        </w:rPr>
        <w:t>私募办法</w:t>
      </w:r>
      <w:r>
        <w:rPr>
          <w:rFonts w:ascii="仿宋_GB2312" w:eastAsia="仿宋_GB2312" w:hAnsi="仿宋" w:hint="eastAsia"/>
          <w:sz w:val="32"/>
          <w:szCs w:val="32"/>
        </w:rPr>
        <w:t>》第二十三条关于不得将</w:t>
      </w:r>
      <w:r w:rsidRPr="00F649A0">
        <w:rPr>
          <w:rFonts w:ascii="仿宋_GB2312" w:eastAsia="仿宋_GB2312" w:hAnsi="仿宋"/>
          <w:sz w:val="32"/>
          <w:szCs w:val="32"/>
        </w:rPr>
        <w:t>固有财产或者他人财产混同于基金财产</w:t>
      </w:r>
      <w:r>
        <w:rPr>
          <w:rFonts w:ascii="仿宋_GB2312" w:eastAsia="仿宋_GB2312" w:hAnsi="仿宋" w:hint="eastAsia"/>
          <w:sz w:val="32"/>
          <w:szCs w:val="32"/>
        </w:rPr>
        <w:t>的规定</w:t>
      </w:r>
      <w:r w:rsidRPr="006B530B">
        <w:rPr>
          <w:rFonts w:ascii="仿宋_GB2312" w:eastAsia="仿宋_GB2312" w:hAnsi="仿宋" w:hint="eastAsia"/>
          <w:sz w:val="32"/>
          <w:szCs w:val="32"/>
        </w:rPr>
        <w:t>。</w:t>
      </w:r>
    </w:p>
    <w:p w14:paraId="42F7E76E" w14:textId="15AD46E8" w:rsidR="0073451D" w:rsidRPr="00F90CAE" w:rsidRDefault="0073451D" w:rsidP="0073451D">
      <w:pPr>
        <w:autoSpaceDE w:val="0"/>
        <w:autoSpaceDN w:val="0"/>
        <w:adjustRightInd w:val="0"/>
        <w:ind w:firstLineChars="200" w:firstLine="640"/>
        <w:rPr>
          <w:rFonts w:ascii="仿宋_GB2312" w:eastAsia="仿宋_GB2312" w:hAnsi="仿宋" w:cs="Times New Roman"/>
          <w:sz w:val="32"/>
          <w:szCs w:val="32"/>
        </w:rPr>
      </w:pPr>
      <w:r>
        <w:rPr>
          <w:rFonts w:ascii="仿宋_GB2312" w:eastAsia="仿宋_GB2312" w:hAnsi="仿宋" w:hint="eastAsia"/>
          <w:sz w:val="32"/>
          <w:szCs w:val="32"/>
        </w:rPr>
        <w:t>《契约型私募投资基金合同内容与格式指引》</w:t>
      </w:r>
      <w:r w:rsidRPr="00F90CAE">
        <w:rPr>
          <w:rFonts w:ascii="仿宋_GB2312" w:eastAsia="仿宋_GB2312" w:hAnsi="仿宋" w:cs="Times New Roman" w:hint="eastAsia"/>
          <w:sz w:val="32"/>
          <w:szCs w:val="32"/>
        </w:rPr>
        <w:t>第</w:t>
      </w:r>
      <w:r>
        <w:rPr>
          <w:rFonts w:ascii="仿宋_GB2312" w:eastAsia="仿宋_GB2312" w:hAnsi="仿宋" w:cs="Times New Roman" w:hint="eastAsia"/>
          <w:sz w:val="32"/>
          <w:szCs w:val="32"/>
        </w:rPr>
        <w:t>七</w:t>
      </w:r>
      <w:r w:rsidRPr="00F90CAE">
        <w:rPr>
          <w:rFonts w:ascii="仿宋_GB2312" w:eastAsia="仿宋_GB2312" w:hAnsi="仿宋" w:cs="Times New Roman" w:hint="eastAsia"/>
          <w:sz w:val="32"/>
          <w:szCs w:val="32"/>
        </w:rPr>
        <w:t>节私募基金的申购、赎回与转让</w:t>
      </w:r>
      <w:r>
        <w:rPr>
          <w:rFonts w:ascii="仿宋_GB2312" w:eastAsia="仿宋_GB2312" w:hAnsi="仿宋" w:cs="Times New Roman" w:hint="eastAsia"/>
          <w:sz w:val="32"/>
          <w:szCs w:val="32"/>
        </w:rPr>
        <w:t>。根据《基金法》第九十</w:t>
      </w:r>
      <w:r w:rsidR="00410216">
        <w:rPr>
          <w:rFonts w:ascii="仿宋_GB2312" w:eastAsia="仿宋_GB2312" w:hAnsi="仿宋" w:cs="Times New Roman"/>
          <w:sz w:val="32"/>
          <w:szCs w:val="32"/>
        </w:rPr>
        <w:t>二</w:t>
      </w:r>
      <w:r>
        <w:rPr>
          <w:rFonts w:ascii="仿宋_GB2312" w:eastAsia="仿宋_GB2312" w:hAnsi="仿宋" w:cs="Times New Roman" w:hint="eastAsia"/>
          <w:sz w:val="32"/>
          <w:szCs w:val="32"/>
        </w:rPr>
        <w:t>条第（八）项的规定，应当在</w:t>
      </w:r>
      <w:r w:rsidRPr="00F90CAE">
        <w:rPr>
          <w:rFonts w:ascii="仿宋_GB2312" w:eastAsia="仿宋_GB2312" w:hAnsi="仿宋" w:hint="eastAsia"/>
          <w:sz w:val="32"/>
          <w:szCs w:val="32"/>
        </w:rPr>
        <w:t>基金合同</w:t>
      </w:r>
      <w:r>
        <w:rPr>
          <w:rFonts w:ascii="仿宋_GB2312" w:eastAsia="仿宋_GB2312" w:hAnsi="仿宋" w:hint="eastAsia"/>
          <w:sz w:val="32"/>
          <w:szCs w:val="32"/>
        </w:rPr>
        <w:t>中订明</w:t>
      </w:r>
      <w:r w:rsidRPr="00F90CAE">
        <w:rPr>
          <w:rFonts w:ascii="仿宋_GB2312" w:eastAsia="仿宋_GB2312" w:hAnsi="仿宋"/>
          <w:sz w:val="32"/>
          <w:szCs w:val="32"/>
        </w:rPr>
        <w:t>基金份额的认购、赎回或者转让的程序和方式</w:t>
      </w:r>
      <w:r>
        <w:rPr>
          <w:rFonts w:ascii="仿宋_GB2312" w:eastAsia="仿宋_GB2312" w:hAnsi="仿宋" w:hint="eastAsia"/>
          <w:sz w:val="32"/>
          <w:szCs w:val="32"/>
        </w:rPr>
        <w:t>。基金必须向合格投资者转让，且转让后基金份额持有人累计不得超过法定人数。</w:t>
      </w:r>
    </w:p>
    <w:p w14:paraId="11539A9B" w14:textId="1C28BFFD" w:rsidR="00D13861" w:rsidRPr="001D73D1" w:rsidRDefault="00D13861" w:rsidP="0073451D">
      <w:pPr>
        <w:autoSpaceDE w:val="0"/>
        <w:autoSpaceDN w:val="0"/>
        <w:adjustRightInd w:val="0"/>
        <w:ind w:firstLineChars="200" w:firstLine="640"/>
        <w:rPr>
          <w:rFonts w:ascii="仿宋_GB2312" w:eastAsia="仿宋_GB2312" w:hAnsi="仿宋"/>
          <w:sz w:val="32"/>
        </w:rPr>
      </w:pPr>
      <w:r>
        <w:rPr>
          <w:rFonts w:ascii="仿宋_GB2312" w:eastAsia="仿宋_GB2312" w:hAnsi="仿宋" w:hint="eastAsia"/>
          <w:sz w:val="32"/>
          <w:szCs w:val="32"/>
        </w:rPr>
        <w:t>《契约型私募投资基金合同内容与格式指引》</w:t>
      </w:r>
      <w:r w:rsidRPr="00F90CAE">
        <w:rPr>
          <w:rFonts w:ascii="仿宋_GB2312" w:eastAsia="仿宋_GB2312" w:hAnsi="仿宋" w:hint="eastAsia"/>
          <w:sz w:val="32"/>
          <w:szCs w:val="32"/>
        </w:rPr>
        <w:t>第</w:t>
      </w:r>
      <w:r>
        <w:rPr>
          <w:rFonts w:ascii="仿宋_GB2312" w:eastAsia="仿宋_GB2312" w:hAnsi="仿宋" w:hint="eastAsia"/>
          <w:sz w:val="32"/>
          <w:szCs w:val="32"/>
        </w:rPr>
        <w:t>九</w:t>
      </w:r>
      <w:r w:rsidRPr="00F90CAE">
        <w:rPr>
          <w:rFonts w:ascii="仿宋_GB2312" w:eastAsia="仿宋_GB2312" w:hAnsi="仿宋" w:hint="eastAsia"/>
          <w:sz w:val="32"/>
          <w:szCs w:val="32"/>
        </w:rPr>
        <w:t>节</w:t>
      </w:r>
      <w:r>
        <w:rPr>
          <w:rFonts w:ascii="仿宋_GB2312" w:eastAsia="仿宋_GB2312" w:hAnsi="仿宋" w:hint="eastAsia"/>
          <w:sz w:val="32"/>
          <w:szCs w:val="32"/>
        </w:rPr>
        <w:t>私募基金份额持有人大会及日常机构</w:t>
      </w:r>
      <w:r w:rsidR="00787D03">
        <w:rPr>
          <w:rFonts w:ascii="仿宋_GB2312" w:eastAsia="仿宋_GB2312" w:hAnsi="仿宋" w:hint="eastAsia"/>
          <w:sz w:val="32"/>
          <w:szCs w:val="32"/>
        </w:rPr>
        <w:t>，订明召开基金份额持有人大会的情形、日常机构职权、召集人和召集方式、出席会议方式、决议形成的程序等内容（第二十八条到第三十一条）。</w:t>
      </w:r>
      <w:r w:rsidR="00056033">
        <w:rPr>
          <w:rFonts w:ascii="仿宋_GB2312" w:eastAsia="仿宋_GB2312" w:hAnsi="仿宋" w:hint="eastAsia"/>
          <w:sz w:val="32"/>
          <w:szCs w:val="32"/>
        </w:rPr>
        <w:t>本</w:t>
      </w:r>
      <w:r w:rsidR="00D72669">
        <w:rPr>
          <w:rFonts w:ascii="仿宋_GB2312" w:eastAsia="仿宋_GB2312" w:hAnsi="仿宋" w:hint="eastAsia"/>
          <w:sz w:val="32"/>
          <w:szCs w:val="32"/>
        </w:rPr>
        <w:t>节</w:t>
      </w:r>
      <w:r w:rsidR="00056033">
        <w:rPr>
          <w:rFonts w:ascii="仿宋_GB2312" w:eastAsia="仿宋_GB2312" w:hAnsi="仿宋" w:hint="eastAsia"/>
          <w:sz w:val="32"/>
          <w:szCs w:val="32"/>
        </w:rPr>
        <w:t>为</w:t>
      </w:r>
      <w:r w:rsidR="00D72669">
        <w:rPr>
          <w:rFonts w:ascii="仿宋_GB2312" w:eastAsia="仿宋_GB2312" w:hAnsi="仿宋" w:hint="eastAsia"/>
          <w:sz w:val="32"/>
          <w:szCs w:val="32"/>
        </w:rPr>
        <w:t>根据</w:t>
      </w:r>
      <w:r w:rsidR="00056033">
        <w:rPr>
          <w:rFonts w:ascii="仿宋_GB2312" w:eastAsia="仿宋_GB2312" w:hAnsi="仿宋" w:hint="eastAsia"/>
          <w:sz w:val="32"/>
          <w:szCs w:val="32"/>
        </w:rPr>
        <w:t>《基金法》</w:t>
      </w:r>
      <w:r w:rsidR="00D72669">
        <w:rPr>
          <w:rFonts w:ascii="仿宋_GB2312" w:eastAsia="仿宋_GB2312" w:hAnsi="仿宋" w:hint="eastAsia"/>
          <w:sz w:val="32"/>
          <w:szCs w:val="32"/>
        </w:rPr>
        <w:t>第四十七条、第四十八条要求编写。</w:t>
      </w:r>
    </w:p>
    <w:p w14:paraId="445B763A" w14:textId="46A3820C" w:rsidR="0073451D" w:rsidRDefault="0073451D" w:rsidP="0073451D">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《契约型私募投资基金合同内容与格式指引》</w:t>
      </w:r>
      <w:r w:rsidRPr="00F90CAE">
        <w:rPr>
          <w:rFonts w:ascii="仿宋_GB2312" w:eastAsia="仿宋_GB2312" w:hAnsi="仿宋" w:hint="eastAsia"/>
          <w:sz w:val="32"/>
          <w:szCs w:val="32"/>
        </w:rPr>
        <w:t>第</w:t>
      </w:r>
      <w:r>
        <w:rPr>
          <w:rFonts w:ascii="仿宋_GB2312" w:eastAsia="仿宋_GB2312" w:hAnsi="仿宋" w:hint="eastAsia"/>
          <w:sz w:val="32"/>
          <w:szCs w:val="32"/>
        </w:rPr>
        <w:t>十</w:t>
      </w:r>
      <w:r w:rsidR="00D72669">
        <w:rPr>
          <w:rFonts w:ascii="仿宋_GB2312" w:eastAsia="仿宋_GB2312" w:hAnsi="仿宋" w:hint="eastAsia"/>
          <w:sz w:val="32"/>
          <w:szCs w:val="32"/>
        </w:rPr>
        <w:t>九</w:t>
      </w:r>
      <w:r w:rsidRPr="00F90CAE">
        <w:rPr>
          <w:rFonts w:ascii="仿宋_GB2312" w:eastAsia="仿宋_GB2312" w:hAnsi="仿宋" w:hint="eastAsia"/>
          <w:sz w:val="32"/>
          <w:szCs w:val="32"/>
        </w:rPr>
        <w:t>节私募基金合同的</w:t>
      </w:r>
      <w:r w:rsidR="00A42104">
        <w:rPr>
          <w:rFonts w:ascii="仿宋_GB2312" w:eastAsia="仿宋_GB2312" w:hAnsi="仿宋" w:hint="eastAsia"/>
          <w:sz w:val="32"/>
          <w:szCs w:val="32"/>
        </w:rPr>
        <w:t>效力、</w:t>
      </w:r>
      <w:r w:rsidR="00D72669">
        <w:rPr>
          <w:rFonts w:ascii="仿宋_GB2312" w:eastAsia="仿宋_GB2312" w:hAnsi="仿宋" w:hint="eastAsia"/>
          <w:sz w:val="32"/>
          <w:szCs w:val="32"/>
        </w:rPr>
        <w:t>变更</w:t>
      </w:r>
      <w:r w:rsidRPr="00F90CAE">
        <w:rPr>
          <w:rFonts w:ascii="仿宋_GB2312" w:eastAsia="仿宋_GB2312" w:hAnsi="仿宋" w:hint="eastAsia"/>
          <w:sz w:val="32"/>
          <w:szCs w:val="32"/>
        </w:rPr>
        <w:t>、</w:t>
      </w:r>
      <w:r w:rsidR="00D72669">
        <w:rPr>
          <w:rFonts w:ascii="仿宋_GB2312" w:eastAsia="仿宋_GB2312" w:hAnsi="仿宋" w:hint="eastAsia"/>
          <w:sz w:val="32"/>
          <w:szCs w:val="32"/>
        </w:rPr>
        <w:t>解除</w:t>
      </w:r>
      <w:r w:rsidRPr="00F90CAE">
        <w:rPr>
          <w:rFonts w:ascii="仿宋_GB2312" w:eastAsia="仿宋_GB2312" w:hAnsi="仿宋" w:hint="eastAsia"/>
          <w:sz w:val="32"/>
          <w:szCs w:val="32"/>
        </w:rPr>
        <w:t>与终止，</w:t>
      </w:r>
      <w:r>
        <w:rPr>
          <w:rFonts w:ascii="仿宋_GB2312" w:eastAsia="仿宋_GB2312" w:hAnsi="仿宋" w:hint="eastAsia"/>
          <w:sz w:val="32"/>
          <w:szCs w:val="32"/>
        </w:rPr>
        <w:t>订明</w:t>
      </w:r>
      <w:r w:rsidR="00A42104">
        <w:rPr>
          <w:rFonts w:ascii="仿宋_GB2312" w:eastAsia="仿宋_GB2312" w:hAnsi="仿宋" w:hint="eastAsia"/>
          <w:sz w:val="32"/>
          <w:szCs w:val="32"/>
        </w:rPr>
        <w:t>私募基金合同</w:t>
      </w:r>
      <w:r w:rsidRPr="00F90CAE">
        <w:rPr>
          <w:rFonts w:ascii="仿宋_GB2312" w:eastAsia="仿宋_GB2312" w:hAnsi="仿宋" w:hint="eastAsia"/>
          <w:sz w:val="32"/>
          <w:szCs w:val="32"/>
        </w:rPr>
        <w:t>效</w:t>
      </w:r>
      <w:r w:rsidR="00A42104">
        <w:rPr>
          <w:rFonts w:ascii="仿宋_GB2312" w:eastAsia="仿宋_GB2312" w:hAnsi="仿宋" w:hint="eastAsia"/>
          <w:sz w:val="32"/>
          <w:szCs w:val="32"/>
        </w:rPr>
        <w:t>力</w:t>
      </w:r>
      <w:r>
        <w:rPr>
          <w:rFonts w:ascii="仿宋_GB2312" w:eastAsia="仿宋_GB2312" w:hAnsi="仿宋" w:hint="eastAsia"/>
          <w:sz w:val="32"/>
          <w:szCs w:val="32"/>
        </w:rPr>
        <w:t>、变更</w:t>
      </w:r>
      <w:r w:rsidR="00D72669">
        <w:rPr>
          <w:rFonts w:ascii="仿宋_GB2312" w:eastAsia="仿宋_GB2312" w:hAnsi="仿宋" w:hint="eastAsia"/>
          <w:sz w:val="32"/>
          <w:szCs w:val="32"/>
        </w:rPr>
        <w:t>、解除与</w:t>
      </w:r>
      <w:r>
        <w:rPr>
          <w:rFonts w:ascii="仿宋_GB2312" w:eastAsia="仿宋_GB2312" w:hAnsi="仿宋" w:hint="eastAsia"/>
          <w:sz w:val="32"/>
          <w:szCs w:val="32"/>
        </w:rPr>
        <w:t>终止等问题</w:t>
      </w:r>
      <w:r w:rsidRPr="00F90CAE">
        <w:rPr>
          <w:rFonts w:ascii="仿宋_GB2312" w:eastAsia="仿宋_GB2312" w:hAnsi="仿宋" w:hint="eastAsia"/>
          <w:sz w:val="32"/>
          <w:szCs w:val="32"/>
        </w:rPr>
        <w:t>（</w:t>
      </w:r>
      <w:r w:rsidR="00D72669" w:rsidRPr="00F90CAE">
        <w:rPr>
          <w:rFonts w:ascii="仿宋_GB2312" w:eastAsia="仿宋_GB2312" w:hAnsi="仿宋" w:hint="eastAsia"/>
          <w:sz w:val="32"/>
          <w:szCs w:val="32"/>
        </w:rPr>
        <w:t>第</w:t>
      </w:r>
      <w:r w:rsidR="00D72669">
        <w:rPr>
          <w:rFonts w:ascii="仿宋_GB2312" w:eastAsia="仿宋_GB2312" w:hAnsi="仿宋" w:hint="eastAsia"/>
          <w:sz w:val="32"/>
          <w:szCs w:val="32"/>
        </w:rPr>
        <w:t>五十二</w:t>
      </w:r>
      <w:r w:rsidRPr="00F90CAE">
        <w:rPr>
          <w:rFonts w:ascii="仿宋_GB2312" w:eastAsia="仿宋_GB2312" w:hAnsi="仿宋" w:hint="eastAsia"/>
          <w:sz w:val="32"/>
          <w:szCs w:val="32"/>
        </w:rPr>
        <w:t>条</w:t>
      </w:r>
      <w:r>
        <w:rPr>
          <w:rFonts w:ascii="仿宋_GB2312" w:eastAsia="仿宋_GB2312" w:hAnsi="仿宋" w:hint="eastAsia"/>
          <w:sz w:val="32"/>
          <w:szCs w:val="32"/>
        </w:rPr>
        <w:t>至</w:t>
      </w:r>
      <w:r w:rsidR="00D72669">
        <w:rPr>
          <w:rFonts w:ascii="仿宋_GB2312" w:eastAsia="仿宋_GB2312" w:hAnsi="仿宋" w:hint="eastAsia"/>
          <w:sz w:val="32"/>
          <w:szCs w:val="32"/>
        </w:rPr>
        <w:t>第五十六</w:t>
      </w:r>
      <w:r>
        <w:rPr>
          <w:rFonts w:ascii="仿宋_GB2312" w:eastAsia="仿宋_GB2312" w:hAnsi="仿宋" w:hint="eastAsia"/>
          <w:sz w:val="32"/>
          <w:szCs w:val="32"/>
        </w:rPr>
        <w:t>条</w:t>
      </w:r>
      <w:r w:rsidRPr="00F90CAE">
        <w:rPr>
          <w:rFonts w:ascii="仿宋_GB2312" w:eastAsia="仿宋_GB2312" w:hAnsi="仿宋" w:hint="eastAsia"/>
          <w:sz w:val="32"/>
          <w:szCs w:val="32"/>
        </w:rPr>
        <w:t>）</w:t>
      </w:r>
      <w:r>
        <w:rPr>
          <w:rFonts w:ascii="仿宋_GB2312" w:eastAsia="仿宋_GB2312" w:hAnsi="仿宋" w:hint="eastAsia"/>
          <w:sz w:val="32"/>
          <w:szCs w:val="32"/>
        </w:rPr>
        <w:t>。</w:t>
      </w:r>
      <w:r w:rsidR="00932821">
        <w:rPr>
          <w:rFonts w:ascii="仿宋_GB2312" w:eastAsia="仿宋_GB2312" w:hAnsi="仿宋" w:hint="eastAsia"/>
          <w:sz w:val="32"/>
          <w:szCs w:val="32"/>
        </w:rPr>
        <w:t>除合同另有约定外</w:t>
      </w:r>
      <w:r>
        <w:rPr>
          <w:rFonts w:ascii="仿宋_GB2312" w:eastAsia="仿宋_GB2312" w:hAnsi="仿宋" w:hint="eastAsia"/>
          <w:sz w:val="32"/>
          <w:szCs w:val="32"/>
        </w:rPr>
        <w:t>，私募</w:t>
      </w:r>
      <w:r w:rsidRPr="000C11AD">
        <w:rPr>
          <w:rFonts w:ascii="仿宋_GB2312" w:eastAsia="仿宋_GB2312" w:hAnsi="仿宋" w:hint="eastAsia"/>
          <w:sz w:val="32"/>
          <w:szCs w:val="32"/>
        </w:rPr>
        <w:t>基金合同自</w:t>
      </w:r>
      <w:r w:rsidRPr="00803B18">
        <w:rPr>
          <w:rFonts w:ascii="仿宋_GB2312" w:eastAsia="仿宋_GB2312" w:hAnsi="仿宋" w:hint="eastAsia"/>
          <w:sz w:val="32"/>
          <w:szCs w:val="32"/>
        </w:rPr>
        <w:t>签署之日起生效，</w:t>
      </w:r>
      <w:r w:rsidRPr="007E0665">
        <w:rPr>
          <w:rFonts w:ascii="仿宋_GB2312" w:eastAsia="仿宋_GB2312" w:hAnsi="仿宋" w:hint="eastAsia"/>
          <w:sz w:val="32"/>
          <w:szCs w:val="32"/>
        </w:rPr>
        <w:t>基金</w:t>
      </w:r>
      <w:r w:rsidRPr="000C11AD">
        <w:rPr>
          <w:rFonts w:ascii="仿宋_GB2312" w:eastAsia="仿宋_GB2312" w:hAnsi="仿宋" w:hint="eastAsia"/>
          <w:sz w:val="32"/>
          <w:szCs w:val="32"/>
        </w:rPr>
        <w:t>是否</w:t>
      </w:r>
      <w:r>
        <w:rPr>
          <w:rFonts w:ascii="仿宋_GB2312" w:eastAsia="仿宋_GB2312" w:hAnsi="仿宋" w:hint="eastAsia"/>
          <w:sz w:val="32"/>
          <w:szCs w:val="32"/>
        </w:rPr>
        <w:t>备案不影响合同效力；关于私募基金合同的变更，</w:t>
      </w:r>
      <w:r w:rsidR="00932821">
        <w:rPr>
          <w:rFonts w:ascii="仿宋_GB2312" w:eastAsia="仿宋_GB2312" w:hAnsi="仿宋" w:hint="eastAsia"/>
          <w:sz w:val="32"/>
          <w:szCs w:val="32"/>
        </w:rPr>
        <w:t>属于</w:t>
      </w:r>
      <w:r>
        <w:rPr>
          <w:rFonts w:ascii="仿宋_GB2312" w:eastAsia="仿宋_GB2312" w:hAnsi="仿宋" w:hint="eastAsia"/>
          <w:sz w:val="32"/>
          <w:szCs w:val="32"/>
        </w:rPr>
        <w:t>重大事项变更的，指引要求私募基金管理人应当向中国基金业协会报告。</w:t>
      </w:r>
      <w:r w:rsidR="00D72669">
        <w:rPr>
          <w:rFonts w:ascii="仿宋_GB2312" w:eastAsia="仿宋_GB2312" w:hAnsi="仿宋" w:hint="eastAsia"/>
          <w:sz w:val="32"/>
          <w:szCs w:val="32"/>
        </w:rPr>
        <w:t>关于基金合同的解除，指引要求订明基金合同解除的情形</w:t>
      </w:r>
      <w:r w:rsidR="00417089">
        <w:rPr>
          <w:rFonts w:ascii="仿宋_GB2312" w:eastAsia="仿宋_GB2312" w:hAnsi="仿宋" w:hint="eastAsia"/>
          <w:sz w:val="32"/>
          <w:szCs w:val="32"/>
        </w:rPr>
        <w:t>。</w:t>
      </w:r>
      <w:r>
        <w:rPr>
          <w:rFonts w:ascii="仿宋_GB2312" w:eastAsia="仿宋_GB2312" w:hAnsi="仿宋" w:hint="eastAsia"/>
          <w:sz w:val="32"/>
          <w:szCs w:val="32"/>
        </w:rPr>
        <w:t>关于私募基金合同的终止，指引列举了合同期限届满未延期、基金份额持有人大会决定终止及基金管理人、基金托管人职责终止六个月内没有承接三种情形。</w:t>
      </w:r>
    </w:p>
    <w:p w14:paraId="03D379FF" w14:textId="34F9BC0F" w:rsidR="0073451D" w:rsidRPr="00854A46" w:rsidRDefault="0073451D" w:rsidP="0073451D">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《契约型私募投资基金合同内容与格式指引》</w:t>
      </w:r>
      <w:r w:rsidRPr="00F90CAE">
        <w:rPr>
          <w:rFonts w:ascii="仿宋_GB2312" w:eastAsia="仿宋_GB2312" w:hAnsi="仿宋" w:hint="eastAsia"/>
          <w:sz w:val="32"/>
          <w:szCs w:val="32"/>
        </w:rPr>
        <w:t>第</w:t>
      </w:r>
      <w:r>
        <w:rPr>
          <w:rFonts w:ascii="仿宋_GB2312" w:eastAsia="仿宋_GB2312" w:hAnsi="仿宋" w:hint="eastAsia"/>
          <w:sz w:val="32"/>
          <w:szCs w:val="32"/>
        </w:rPr>
        <w:t>二十</w:t>
      </w:r>
      <w:r w:rsidRPr="00F90CAE">
        <w:rPr>
          <w:rFonts w:ascii="仿宋_GB2312" w:eastAsia="仿宋_GB2312" w:hAnsi="仿宋" w:hint="eastAsia"/>
          <w:sz w:val="32"/>
          <w:szCs w:val="32"/>
        </w:rPr>
        <w:t>节私募基金的清算，</w:t>
      </w:r>
      <w:r>
        <w:rPr>
          <w:rFonts w:ascii="仿宋_GB2312" w:eastAsia="仿宋_GB2312" w:hAnsi="仿宋" w:hint="eastAsia"/>
          <w:sz w:val="32"/>
          <w:szCs w:val="32"/>
        </w:rPr>
        <w:t>订明</w:t>
      </w:r>
      <w:r w:rsidRPr="00F90CAE">
        <w:rPr>
          <w:rFonts w:ascii="仿宋_GB2312" w:eastAsia="仿宋_GB2312" w:hAnsi="仿宋" w:hint="eastAsia"/>
          <w:sz w:val="32"/>
          <w:szCs w:val="32"/>
        </w:rPr>
        <w:t>私募基金财产清算的相关事宜，如财产清算小组、清算程序、清算费用、剩余资产分配、清算报告文件保存等（</w:t>
      </w:r>
      <w:r w:rsidR="00417089" w:rsidRPr="00F90CAE">
        <w:rPr>
          <w:rFonts w:ascii="仿宋_GB2312" w:eastAsia="仿宋_GB2312" w:hAnsi="仿宋" w:hint="eastAsia"/>
          <w:sz w:val="32"/>
          <w:szCs w:val="32"/>
        </w:rPr>
        <w:t>第</w:t>
      </w:r>
      <w:r w:rsidR="00417089">
        <w:rPr>
          <w:rFonts w:ascii="仿宋_GB2312" w:eastAsia="仿宋_GB2312" w:hAnsi="仿宋" w:hint="eastAsia"/>
          <w:sz w:val="32"/>
          <w:szCs w:val="32"/>
        </w:rPr>
        <w:t>五</w:t>
      </w:r>
      <w:r w:rsidR="00417089" w:rsidRPr="00F90CAE">
        <w:rPr>
          <w:rFonts w:ascii="仿宋_GB2312" w:eastAsia="仿宋_GB2312" w:hAnsi="仿宋" w:hint="eastAsia"/>
          <w:sz w:val="32"/>
          <w:szCs w:val="32"/>
        </w:rPr>
        <w:t>十</w:t>
      </w:r>
      <w:r w:rsidR="00417089">
        <w:rPr>
          <w:rFonts w:ascii="仿宋_GB2312" w:eastAsia="仿宋_GB2312" w:hAnsi="仿宋" w:hint="eastAsia"/>
          <w:sz w:val="32"/>
          <w:szCs w:val="32"/>
        </w:rPr>
        <w:t>七</w:t>
      </w:r>
      <w:r w:rsidRPr="00F90CAE">
        <w:rPr>
          <w:rFonts w:ascii="仿宋_GB2312" w:eastAsia="仿宋_GB2312" w:hAnsi="仿宋" w:hint="eastAsia"/>
          <w:sz w:val="32"/>
          <w:szCs w:val="32"/>
        </w:rPr>
        <w:t>条），同时，基金合同也需要对私募基金财产相关账户的注销问题进行约定（第</w:t>
      </w:r>
      <w:r>
        <w:rPr>
          <w:rFonts w:ascii="仿宋_GB2312" w:eastAsia="仿宋_GB2312" w:hAnsi="仿宋" w:hint="eastAsia"/>
          <w:sz w:val="32"/>
          <w:szCs w:val="32"/>
        </w:rPr>
        <w:t>五</w:t>
      </w:r>
      <w:r w:rsidRPr="00F90CAE">
        <w:rPr>
          <w:rFonts w:ascii="仿宋_GB2312" w:eastAsia="仿宋_GB2312" w:hAnsi="仿宋" w:hint="eastAsia"/>
          <w:sz w:val="32"/>
          <w:szCs w:val="32"/>
        </w:rPr>
        <w:t>十</w:t>
      </w:r>
      <w:r w:rsidR="00417089">
        <w:rPr>
          <w:rFonts w:ascii="仿宋_GB2312" w:eastAsia="仿宋_GB2312" w:hAnsi="仿宋" w:hint="eastAsia"/>
          <w:sz w:val="32"/>
          <w:szCs w:val="32"/>
        </w:rPr>
        <w:t>八</w:t>
      </w:r>
      <w:r w:rsidRPr="00F90CAE">
        <w:rPr>
          <w:rFonts w:ascii="仿宋_GB2312" w:eastAsia="仿宋_GB2312" w:hAnsi="仿宋" w:hint="eastAsia"/>
          <w:sz w:val="32"/>
          <w:szCs w:val="32"/>
        </w:rPr>
        <w:t>条）。《</w:t>
      </w:r>
      <w:r>
        <w:rPr>
          <w:rFonts w:ascii="仿宋_GB2312" w:eastAsia="仿宋_GB2312" w:hAnsi="仿宋" w:hint="eastAsia"/>
          <w:sz w:val="32"/>
          <w:szCs w:val="32"/>
        </w:rPr>
        <w:t>基金法</w:t>
      </w:r>
      <w:r w:rsidRPr="00F90CAE">
        <w:rPr>
          <w:rFonts w:ascii="仿宋_GB2312" w:eastAsia="仿宋_GB2312" w:hAnsi="仿宋" w:hint="eastAsia"/>
          <w:sz w:val="32"/>
          <w:szCs w:val="32"/>
        </w:rPr>
        <w:t>》第八十</w:t>
      </w:r>
      <w:r w:rsidR="00F643DF">
        <w:rPr>
          <w:rFonts w:ascii="仿宋_GB2312" w:eastAsia="仿宋_GB2312" w:hAnsi="仿宋"/>
          <w:sz w:val="32"/>
          <w:szCs w:val="32"/>
        </w:rPr>
        <w:t>一</w:t>
      </w:r>
      <w:r w:rsidRPr="00F90CAE">
        <w:rPr>
          <w:rFonts w:ascii="仿宋_GB2312" w:eastAsia="仿宋_GB2312" w:hAnsi="仿宋" w:hint="eastAsia"/>
          <w:sz w:val="32"/>
          <w:szCs w:val="32"/>
        </w:rPr>
        <w:t>条、第八十</w:t>
      </w:r>
      <w:r w:rsidR="00F643DF">
        <w:rPr>
          <w:rFonts w:ascii="仿宋_GB2312" w:eastAsia="仿宋_GB2312" w:hAnsi="仿宋"/>
          <w:sz w:val="32"/>
          <w:szCs w:val="32"/>
        </w:rPr>
        <w:t>二</w:t>
      </w:r>
      <w:r w:rsidRPr="00F90CAE">
        <w:rPr>
          <w:rFonts w:ascii="仿宋_GB2312" w:eastAsia="仿宋_GB2312" w:hAnsi="仿宋" w:hint="eastAsia"/>
          <w:sz w:val="32"/>
          <w:szCs w:val="32"/>
        </w:rPr>
        <w:t>条规定了基金的清算事宜，包括组织清算组、清算报告及剩余财产分配等，指引</w:t>
      </w:r>
      <w:r>
        <w:rPr>
          <w:rFonts w:ascii="仿宋_GB2312" w:eastAsia="仿宋_GB2312" w:hAnsi="仿宋" w:hint="eastAsia"/>
          <w:sz w:val="32"/>
          <w:szCs w:val="32"/>
        </w:rPr>
        <w:t>提示</w:t>
      </w:r>
      <w:r w:rsidRPr="00F90CAE">
        <w:rPr>
          <w:rFonts w:ascii="仿宋_GB2312" w:eastAsia="仿宋_GB2312" w:hAnsi="仿宋" w:hint="eastAsia"/>
          <w:sz w:val="32"/>
          <w:szCs w:val="32"/>
        </w:rPr>
        <w:t>基金合同对相关问题进行</w:t>
      </w:r>
      <w:r>
        <w:rPr>
          <w:rFonts w:ascii="仿宋_GB2312" w:eastAsia="仿宋_GB2312" w:hAnsi="仿宋" w:hint="eastAsia"/>
          <w:sz w:val="32"/>
          <w:szCs w:val="32"/>
        </w:rPr>
        <w:t>进一步</w:t>
      </w:r>
      <w:r w:rsidRPr="00F90CAE">
        <w:rPr>
          <w:rFonts w:ascii="仿宋_GB2312" w:eastAsia="仿宋_GB2312" w:hAnsi="仿宋" w:hint="eastAsia"/>
          <w:sz w:val="32"/>
          <w:szCs w:val="32"/>
        </w:rPr>
        <w:t>约定。</w:t>
      </w:r>
    </w:p>
    <w:p w14:paraId="62FBE6D4" w14:textId="77777777" w:rsidR="0073451D" w:rsidRPr="00FD05C5" w:rsidRDefault="0073451D" w:rsidP="0073451D">
      <w:pPr>
        <w:autoSpaceDE w:val="0"/>
        <w:autoSpaceDN w:val="0"/>
        <w:adjustRightInd w:val="0"/>
        <w:ind w:left="420" w:firstLine="220"/>
        <w:rPr>
          <w:rFonts w:ascii="仿宋_GB2312" w:eastAsia="仿宋_GB2312" w:hAnsi="仿宋" w:cs="Times New Roman"/>
          <w:sz w:val="32"/>
          <w:szCs w:val="32"/>
        </w:rPr>
      </w:pPr>
      <w:r>
        <w:rPr>
          <w:rFonts w:ascii="仿宋_GB2312" w:eastAsia="仿宋_GB2312" w:hAnsi="仿宋" w:cs="Times New Roman" w:hint="eastAsia"/>
          <w:sz w:val="32"/>
          <w:szCs w:val="32"/>
        </w:rPr>
        <w:t>第三章附则</w:t>
      </w:r>
      <w:r w:rsidRPr="00F90CAE">
        <w:rPr>
          <w:rFonts w:ascii="仿宋_GB2312" w:eastAsia="仿宋_GB2312" w:hAnsi="仿宋" w:hint="eastAsia"/>
          <w:sz w:val="32"/>
          <w:szCs w:val="32"/>
        </w:rPr>
        <w:t>，</w:t>
      </w:r>
      <w:r>
        <w:rPr>
          <w:rFonts w:ascii="仿宋_GB2312" w:eastAsia="仿宋_GB2312" w:hAnsi="仿宋" w:hint="eastAsia"/>
          <w:sz w:val="32"/>
          <w:szCs w:val="32"/>
        </w:rPr>
        <w:t>规定</w:t>
      </w:r>
      <w:r w:rsidRPr="00F90CAE">
        <w:rPr>
          <w:rFonts w:ascii="仿宋_GB2312" w:eastAsia="仿宋_GB2312" w:hAnsi="仿宋" w:hint="eastAsia"/>
          <w:sz w:val="32"/>
          <w:szCs w:val="32"/>
        </w:rPr>
        <w:t>指引的解释权和生效时间</w:t>
      </w:r>
      <w:r>
        <w:rPr>
          <w:rFonts w:ascii="仿宋_GB2312" w:eastAsia="仿宋_GB2312" w:hAnsi="仿宋" w:cs="Times New Roman" w:hint="eastAsia"/>
          <w:sz w:val="32"/>
          <w:szCs w:val="32"/>
        </w:rPr>
        <w:t>。</w:t>
      </w:r>
      <w:r w:rsidRPr="006B530B" w:rsidDel="00154EE4">
        <w:rPr>
          <w:rFonts w:ascii="仿宋_GB2312" w:eastAsia="仿宋_GB2312" w:hAnsi="仿宋" w:cs="Times New Roman" w:hint="eastAsia"/>
          <w:sz w:val="32"/>
          <w:szCs w:val="32"/>
        </w:rPr>
        <w:t xml:space="preserve"> </w:t>
      </w:r>
    </w:p>
    <w:p w14:paraId="1C3DBA38" w14:textId="06BDF346" w:rsidR="0073451D" w:rsidRPr="00D96887" w:rsidRDefault="004E4D24" w:rsidP="009F4939">
      <w:pPr>
        <w:ind w:firstLineChars="200" w:firstLine="643"/>
        <w:rPr>
          <w:rFonts w:ascii="楷体" w:eastAsia="楷体" w:hAnsi="楷体" w:cs="Times New Roman"/>
          <w:b/>
          <w:sz w:val="32"/>
          <w:szCs w:val="32"/>
        </w:rPr>
      </w:pPr>
      <w:r>
        <w:rPr>
          <w:rFonts w:ascii="楷体" w:eastAsia="楷体" w:hAnsi="楷体" w:cs="Times New Roman" w:hint="eastAsia"/>
          <w:b/>
          <w:sz w:val="32"/>
          <w:szCs w:val="32"/>
        </w:rPr>
        <w:t>（二</w:t>
      </w:r>
      <w:r w:rsidR="0073451D" w:rsidRPr="00D96887">
        <w:rPr>
          <w:rFonts w:ascii="楷体" w:eastAsia="楷体" w:hAnsi="楷体" w:cs="Times New Roman" w:hint="eastAsia"/>
          <w:b/>
          <w:sz w:val="32"/>
          <w:szCs w:val="32"/>
        </w:rPr>
        <w:t>）</w:t>
      </w:r>
      <w:r w:rsidR="0073451D">
        <w:rPr>
          <w:rFonts w:ascii="楷体" w:eastAsia="楷体" w:hAnsi="楷体" w:cs="Times New Roman" w:hint="eastAsia"/>
          <w:b/>
          <w:sz w:val="32"/>
          <w:szCs w:val="32"/>
        </w:rPr>
        <w:t>《</w:t>
      </w:r>
      <w:r w:rsidR="0073451D" w:rsidRPr="000004FD">
        <w:rPr>
          <w:rFonts w:ascii="楷体" w:eastAsia="楷体" w:hAnsi="楷体" w:cs="Times New Roman" w:hint="eastAsia"/>
          <w:b/>
          <w:sz w:val="32"/>
          <w:szCs w:val="32"/>
        </w:rPr>
        <w:t>公司章程</w:t>
      </w:r>
      <w:r w:rsidR="0073451D">
        <w:rPr>
          <w:rFonts w:ascii="楷体" w:eastAsia="楷体" w:hAnsi="楷体" w:cs="Times New Roman" w:hint="eastAsia"/>
          <w:b/>
          <w:sz w:val="32"/>
          <w:szCs w:val="32"/>
        </w:rPr>
        <w:t>必备条款</w:t>
      </w:r>
      <w:r w:rsidR="0073451D" w:rsidRPr="000004FD">
        <w:rPr>
          <w:rFonts w:ascii="楷体" w:eastAsia="楷体" w:hAnsi="楷体" w:cs="Times New Roman" w:hint="eastAsia"/>
          <w:b/>
          <w:sz w:val="32"/>
          <w:szCs w:val="32"/>
        </w:rPr>
        <w:t>指引</w:t>
      </w:r>
      <w:r w:rsidR="0073451D">
        <w:rPr>
          <w:rFonts w:ascii="楷体" w:eastAsia="楷体" w:hAnsi="楷体" w:cs="Times New Roman" w:hint="eastAsia"/>
          <w:b/>
          <w:sz w:val="32"/>
          <w:szCs w:val="32"/>
        </w:rPr>
        <w:t>》的主要内容</w:t>
      </w:r>
    </w:p>
    <w:p w14:paraId="071DB1FE" w14:textId="3F2EC0D2" w:rsidR="0073451D" w:rsidRDefault="0073451D" w:rsidP="0073451D">
      <w:pPr>
        <w:autoSpaceDE w:val="0"/>
        <w:autoSpaceDN w:val="0"/>
        <w:adjustRightInd w:val="0"/>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本指引共</w:t>
      </w:r>
      <w:r w:rsidR="002275F5">
        <w:rPr>
          <w:rFonts w:ascii="仿宋_GB2312" w:eastAsia="仿宋_GB2312" w:hAnsi="仿宋" w:cs="Times New Roman" w:hint="eastAsia"/>
          <w:sz w:val="32"/>
          <w:szCs w:val="32"/>
        </w:rPr>
        <w:t>六条</w:t>
      </w:r>
      <w:r>
        <w:rPr>
          <w:rFonts w:ascii="仿宋_GB2312" w:eastAsia="仿宋_GB2312" w:hAnsi="仿宋" w:cs="Times New Roman" w:hint="eastAsia"/>
          <w:sz w:val="32"/>
          <w:szCs w:val="32"/>
        </w:rPr>
        <w:t>。</w:t>
      </w:r>
    </w:p>
    <w:p w14:paraId="194200DE" w14:textId="28EE7B50" w:rsidR="0073451D" w:rsidRDefault="002275F5" w:rsidP="0073451D">
      <w:pPr>
        <w:autoSpaceDE w:val="0"/>
        <w:autoSpaceDN w:val="0"/>
        <w:adjustRightInd w:val="0"/>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第一条至第四条，主要规定了本指引的制定依据、适用范围、公司型基金的定义、管理人和投资者的声明与承诺</w:t>
      </w:r>
      <w:r w:rsidR="0073451D">
        <w:rPr>
          <w:rFonts w:ascii="仿宋_GB2312" w:eastAsia="仿宋_GB2312" w:hAnsi="仿宋" w:cs="Times New Roman" w:hint="eastAsia"/>
          <w:sz w:val="32"/>
          <w:szCs w:val="32"/>
        </w:rPr>
        <w:t>。</w:t>
      </w:r>
    </w:p>
    <w:p w14:paraId="2E998153" w14:textId="126BC029" w:rsidR="0073451D" w:rsidRDefault="0073451D" w:rsidP="0073451D">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第</w:t>
      </w:r>
      <w:r w:rsidR="00D02602">
        <w:rPr>
          <w:rFonts w:ascii="仿宋_GB2312" w:eastAsia="仿宋_GB2312" w:hAnsi="仿宋" w:cs="Times New Roman" w:hint="eastAsia"/>
          <w:sz w:val="32"/>
          <w:szCs w:val="32"/>
        </w:rPr>
        <w:t>五条</w:t>
      </w:r>
      <w:r w:rsidR="002275F5">
        <w:rPr>
          <w:rFonts w:ascii="仿宋_GB2312" w:eastAsia="仿宋_GB2312" w:hAnsi="仿宋" w:cs="Times New Roman" w:hint="eastAsia"/>
          <w:sz w:val="32"/>
          <w:szCs w:val="32"/>
        </w:rPr>
        <w:t>主要</w:t>
      </w:r>
      <w:r>
        <w:rPr>
          <w:rFonts w:ascii="仿宋_GB2312" w:eastAsia="仿宋_GB2312" w:hAnsi="仿宋" w:cs="Times New Roman" w:hint="eastAsia"/>
          <w:sz w:val="32"/>
          <w:szCs w:val="32"/>
        </w:rPr>
        <w:t>规定了公司型基金章程的必备条款，对《基金法》和《公司法》要求的条款和对投资人有重大影响的条款进行了重点提示。具体包括：基本</w:t>
      </w:r>
      <w:r w:rsidR="002275F5">
        <w:rPr>
          <w:rFonts w:ascii="仿宋_GB2312" w:eastAsia="仿宋_GB2312" w:hAnsi="仿宋" w:cs="Times New Roman" w:hint="eastAsia"/>
          <w:sz w:val="32"/>
          <w:szCs w:val="32"/>
        </w:rPr>
        <w:t>情况</w:t>
      </w:r>
      <w:r>
        <w:rPr>
          <w:rFonts w:ascii="仿宋_GB2312" w:eastAsia="仿宋_GB2312" w:hAnsi="仿宋" w:cs="Times New Roman" w:hint="eastAsia"/>
          <w:sz w:val="32"/>
          <w:szCs w:val="32"/>
        </w:rPr>
        <w:t>、股东出资、股东的权利义务、入股、退股及转让、股东（大）会、高级管理人员、投资事项、管理方式、托管事项、利润分配及亏损分担、</w:t>
      </w:r>
      <w:r w:rsidR="009E54AF">
        <w:rPr>
          <w:rFonts w:ascii="仿宋_GB2312" w:eastAsia="仿宋_GB2312" w:hAnsi="仿宋" w:cs="Times New Roman" w:hint="eastAsia"/>
          <w:sz w:val="32"/>
          <w:szCs w:val="32"/>
        </w:rPr>
        <w:t>税务承担、</w:t>
      </w:r>
      <w:r>
        <w:rPr>
          <w:rFonts w:ascii="仿宋_GB2312" w:eastAsia="仿宋_GB2312" w:hAnsi="仿宋" w:cs="Times New Roman" w:hint="eastAsia"/>
          <w:sz w:val="32"/>
          <w:szCs w:val="32"/>
        </w:rPr>
        <w:t>费用和支出、财务会计制度、信息披露制度、</w:t>
      </w:r>
      <w:r w:rsidR="008E1F3E" w:rsidRPr="00344B9B">
        <w:rPr>
          <w:rFonts w:ascii="仿宋" w:eastAsia="仿宋" w:hAnsi="仿宋" w:hint="eastAsia"/>
          <w:sz w:val="32"/>
        </w:rPr>
        <w:t>终止、解散及清算</w:t>
      </w:r>
      <w:r w:rsidR="008E1F3E">
        <w:rPr>
          <w:rFonts w:ascii="仿宋" w:eastAsia="仿宋" w:hAnsi="仿宋" w:hint="eastAsia"/>
          <w:sz w:val="32"/>
        </w:rPr>
        <w:t>、</w:t>
      </w:r>
      <w:r w:rsidR="008E1F3E" w:rsidRPr="00344B9B">
        <w:rPr>
          <w:rFonts w:ascii="仿宋" w:eastAsia="仿宋" w:hAnsi="仿宋" w:hint="eastAsia"/>
          <w:sz w:val="32"/>
        </w:rPr>
        <w:t>章程的修订</w:t>
      </w:r>
      <w:r w:rsidR="008E1F3E">
        <w:rPr>
          <w:rFonts w:ascii="仿宋" w:eastAsia="仿宋" w:hAnsi="仿宋" w:hint="eastAsia"/>
          <w:sz w:val="32"/>
        </w:rPr>
        <w:t>、</w:t>
      </w:r>
      <w:r>
        <w:rPr>
          <w:rFonts w:ascii="仿宋_GB2312" w:eastAsia="仿宋_GB2312" w:hAnsi="仿宋" w:cs="Times New Roman" w:hint="eastAsia"/>
          <w:sz w:val="32"/>
          <w:szCs w:val="32"/>
        </w:rPr>
        <w:t>一致性</w:t>
      </w:r>
      <w:r w:rsidR="008E1F3E">
        <w:rPr>
          <w:rFonts w:ascii="仿宋_GB2312" w:eastAsia="仿宋_GB2312" w:hAnsi="仿宋" w:cs="Times New Roman" w:hint="eastAsia"/>
          <w:sz w:val="32"/>
          <w:szCs w:val="32"/>
        </w:rPr>
        <w:t>、</w:t>
      </w:r>
      <w:r w:rsidR="008E1F3E" w:rsidRPr="00923B0A">
        <w:rPr>
          <w:rFonts w:ascii="仿宋_GB2312" w:eastAsia="仿宋_GB2312" w:hAnsi="仿宋" w:hint="eastAsia"/>
          <w:sz w:val="32"/>
          <w:szCs w:val="32"/>
        </w:rPr>
        <w:t>份额信息备份</w:t>
      </w:r>
      <w:r w:rsidR="008E1F3E">
        <w:rPr>
          <w:rFonts w:ascii="仿宋_GB2312" w:eastAsia="仿宋_GB2312" w:hAnsi="仿宋" w:hint="eastAsia"/>
          <w:sz w:val="32"/>
          <w:szCs w:val="32"/>
        </w:rPr>
        <w:t>、报送披露信息</w:t>
      </w:r>
      <w:r>
        <w:rPr>
          <w:rFonts w:ascii="仿宋_GB2312" w:eastAsia="仿宋_GB2312" w:hAnsi="仿宋" w:cs="Times New Roman" w:hint="eastAsia"/>
          <w:sz w:val="32"/>
          <w:szCs w:val="32"/>
        </w:rPr>
        <w:t>等</w:t>
      </w:r>
      <w:r w:rsidR="008E1F3E">
        <w:rPr>
          <w:rFonts w:ascii="仿宋_GB2312" w:eastAsia="仿宋_GB2312" w:hAnsi="仿宋" w:cs="Times New Roman" w:hint="eastAsia"/>
          <w:sz w:val="32"/>
          <w:szCs w:val="32"/>
        </w:rPr>
        <w:t>共十九项</w:t>
      </w:r>
      <w:r>
        <w:rPr>
          <w:rFonts w:ascii="仿宋_GB2312" w:eastAsia="仿宋_GB2312" w:hAnsi="仿宋" w:cs="Times New Roman" w:hint="eastAsia"/>
          <w:sz w:val="32"/>
          <w:szCs w:val="32"/>
        </w:rPr>
        <w:t>。</w:t>
      </w:r>
    </w:p>
    <w:p w14:paraId="1CE209BA" w14:textId="269BF2B9" w:rsidR="008E1F3E" w:rsidRDefault="008E1F3E" w:rsidP="0073451D">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第六条，规定了指引的解释权和生效时间。</w:t>
      </w:r>
    </w:p>
    <w:p w14:paraId="48B955A8" w14:textId="755C371A" w:rsidR="004E4D24" w:rsidRPr="00D96887" w:rsidRDefault="004E4D24" w:rsidP="009F4939">
      <w:pPr>
        <w:ind w:firstLineChars="200" w:firstLine="643"/>
        <w:rPr>
          <w:rFonts w:ascii="楷体" w:eastAsia="楷体" w:hAnsi="楷体" w:cs="Times New Roman"/>
          <w:b/>
          <w:sz w:val="32"/>
          <w:szCs w:val="32"/>
        </w:rPr>
      </w:pPr>
      <w:r>
        <w:rPr>
          <w:rFonts w:ascii="楷体" w:eastAsia="楷体" w:hAnsi="楷体" w:cs="Times New Roman" w:hint="eastAsia"/>
          <w:b/>
          <w:sz w:val="32"/>
          <w:szCs w:val="32"/>
        </w:rPr>
        <w:t>（三</w:t>
      </w:r>
      <w:r w:rsidRPr="00D96887">
        <w:rPr>
          <w:rFonts w:ascii="楷体" w:eastAsia="楷体" w:hAnsi="楷体" w:cs="Times New Roman" w:hint="eastAsia"/>
          <w:b/>
          <w:sz w:val="32"/>
          <w:szCs w:val="32"/>
        </w:rPr>
        <w:t>）</w:t>
      </w:r>
      <w:r>
        <w:rPr>
          <w:rFonts w:ascii="楷体" w:eastAsia="楷体" w:hAnsi="楷体" w:cs="Times New Roman" w:hint="eastAsia"/>
          <w:b/>
          <w:sz w:val="32"/>
          <w:szCs w:val="32"/>
        </w:rPr>
        <w:t>《合伙协议必备条款</w:t>
      </w:r>
      <w:r w:rsidRPr="00094E52">
        <w:rPr>
          <w:rFonts w:ascii="楷体" w:eastAsia="楷体" w:hAnsi="楷体" w:cs="Times New Roman" w:hint="eastAsia"/>
          <w:b/>
          <w:sz w:val="32"/>
          <w:szCs w:val="32"/>
        </w:rPr>
        <w:t>指引</w:t>
      </w:r>
      <w:r>
        <w:rPr>
          <w:rFonts w:ascii="楷体" w:eastAsia="楷体" w:hAnsi="楷体" w:cs="Times New Roman" w:hint="eastAsia"/>
          <w:b/>
          <w:sz w:val="32"/>
          <w:szCs w:val="32"/>
        </w:rPr>
        <w:t>》的主要内容</w:t>
      </w:r>
    </w:p>
    <w:p w14:paraId="0917E0C1" w14:textId="77777777" w:rsidR="004E4D24" w:rsidRDefault="004E4D24" w:rsidP="004E4D24">
      <w:pPr>
        <w:autoSpaceDE w:val="0"/>
        <w:autoSpaceDN w:val="0"/>
        <w:adjustRightInd w:val="0"/>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本指引共六条。</w:t>
      </w:r>
    </w:p>
    <w:p w14:paraId="741613F7" w14:textId="77777777" w:rsidR="004E4D24" w:rsidRDefault="004E4D24" w:rsidP="004E4D24">
      <w:pPr>
        <w:autoSpaceDE w:val="0"/>
        <w:autoSpaceDN w:val="0"/>
        <w:adjustRightInd w:val="0"/>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第一条至第四条，主要规定了本指引的制定依据、适用范围、合伙型基金的定义、管理人和投资者的声明与承诺。</w:t>
      </w:r>
    </w:p>
    <w:p w14:paraId="0E08F25B" w14:textId="786C9F44" w:rsidR="004E4D24" w:rsidRDefault="004E4D24" w:rsidP="004E4D24">
      <w:pPr>
        <w:autoSpaceDE w:val="0"/>
        <w:autoSpaceDN w:val="0"/>
        <w:adjustRightInd w:val="0"/>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第五条主要规定了合伙型基金合伙协议的必备条款，对《基金法》和《合伙企业法》要求的条</w:t>
      </w:r>
      <w:r w:rsidR="00C04562">
        <w:rPr>
          <w:rFonts w:ascii="仿宋_GB2312" w:eastAsia="仿宋_GB2312" w:hAnsi="仿宋" w:cs="Times New Roman" w:hint="eastAsia"/>
          <w:sz w:val="32"/>
          <w:szCs w:val="32"/>
        </w:rPr>
        <w:t>款和对投资人有重大影响的条款进行了重点提示。具体包括：基本情况，合伙人及其出资，</w:t>
      </w:r>
      <w:r w:rsidR="00EF61CE">
        <w:rPr>
          <w:rFonts w:ascii="仿宋_GB2312" w:eastAsia="仿宋_GB2312" w:hAnsi="仿宋" w:cs="Times New Roman" w:hint="eastAsia"/>
          <w:sz w:val="32"/>
          <w:szCs w:val="32"/>
        </w:rPr>
        <w:t>合伙人的权利义务，</w:t>
      </w:r>
      <w:r>
        <w:rPr>
          <w:rFonts w:ascii="仿宋_GB2312" w:eastAsia="仿宋_GB2312" w:hAnsi="仿宋" w:cs="Times New Roman" w:hint="eastAsia"/>
          <w:sz w:val="32"/>
          <w:szCs w:val="32"/>
        </w:rPr>
        <w:t>执行事务合伙人</w:t>
      </w:r>
      <w:r w:rsidR="00EF61CE">
        <w:rPr>
          <w:rFonts w:ascii="仿宋_GB2312" w:eastAsia="仿宋_GB2312" w:hAnsi="仿宋" w:cs="Times New Roman" w:hint="eastAsia"/>
          <w:sz w:val="32"/>
          <w:szCs w:val="32"/>
        </w:rPr>
        <w:t>，有限合伙人，合伙人会议，管理方式，托管事项，入伙、退伙、合伙权益转让和身份转变，投资事项、利润分配及亏损分担，税务承担，费用和支出，财务会计制度，信息披露制度，</w:t>
      </w:r>
      <w:r w:rsidRPr="00877EE8">
        <w:rPr>
          <w:rFonts w:ascii="仿宋_GB2312" w:eastAsia="仿宋_GB2312" w:hAnsi="仿宋" w:hint="eastAsia"/>
          <w:sz w:val="32"/>
          <w:szCs w:val="32"/>
        </w:rPr>
        <w:t>终止、</w:t>
      </w:r>
      <w:r w:rsidR="00EF61CE">
        <w:rPr>
          <w:rFonts w:ascii="仿宋_GB2312" w:eastAsia="仿宋_GB2312" w:hAnsi="仿宋" w:hint="eastAsia"/>
          <w:sz w:val="32"/>
          <w:szCs w:val="32"/>
        </w:rPr>
        <w:t>解散与清算，</w:t>
      </w:r>
      <w:r w:rsidRPr="001949D6">
        <w:rPr>
          <w:rFonts w:ascii="仿宋_GB2312" w:eastAsia="仿宋_GB2312" w:hAnsi="仿宋" w:hint="eastAsia"/>
          <w:sz w:val="32"/>
          <w:szCs w:val="32"/>
        </w:rPr>
        <w:t>合伙协议的修订</w:t>
      </w:r>
      <w:r w:rsidR="00EF61CE">
        <w:rPr>
          <w:rFonts w:ascii="仿宋_GB2312" w:eastAsia="仿宋_GB2312" w:hAnsi="仿宋" w:hint="eastAsia"/>
          <w:sz w:val="32"/>
          <w:szCs w:val="32"/>
        </w:rPr>
        <w:t>，争议解决，</w:t>
      </w:r>
      <w:r w:rsidR="00EF61CE">
        <w:rPr>
          <w:rFonts w:ascii="仿宋_GB2312" w:eastAsia="仿宋_GB2312" w:hAnsi="仿宋" w:cs="Times New Roman" w:hint="eastAsia"/>
          <w:sz w:val="32"/>
          <w:szCs w:val="32"/>
        </w:rPr>
        <w:t>一致性，</w:t>
      </w:r>
      <w:r w:rsidRPr="007E2656">
        <w:rPr>
          <w:rFonts w:ascii="仿宋_GB2312" w:eastAsia="仿宋_GB2312" w:hAnsi="仿宋" w:hint="eastAsia"/>
          <w:sz w:val="32"/>
          <w:szCs w:val="32"/>
        </w:rPr>
        <w:t>份额信息备份</w:t>
      </w:r>
      <w:r w:rsidR="00EF61CE">
        <w:rPr>
          <w:rFonts w:ascii="仿宋_GB2312" w:eastAsia="仿宋_GB2312" w:hAnsi="仿宋" w:hint="eastAsia"/>
          <w:sz w:val="32"/>
          <w:szCs w:val="32"/>
        </w:rPr>
        <w:t>，</w:t>
      </w:r>
      <w:r w:rsidRPr="002933D5">
        <w:rPr>
          <w:rFonts w:ascii="仿宋_GB2312" w:eastAsia="仿宋_GB2312" w:hAnsi="仿宋" w:hint="eastAsia"/>
          <w:sz w:val="32"/>
          <w:szCs w:val="32"/>
        </w:rPr>
        <w:t>报送披露信息</w:t>
      </w:r>
      <w:r>
        <w:rPr>
          <w:rFonts w:ascii="仿宋_GB2312" w:eastAsia="仿宋_GB2312" w:hAnsi="仿宋" w:cs="Times New Roman" w:hint="eastAsia"/>
          <w:sz w:val="32"/>
          <w:szCs w:val="32"/>
        </w:rPr>
        <w:t>等共二十一项。</w:t>
      </w:r>
    </w:p>
    <w:p w14:paraId="1EF21917" w14:textId="084637B2" w:rsidR="004E4D24" w:rsidRDefault="004E4D24" w:rsidP="004E4D24">
      <w:pPr>
        <w:ind w:firstLineChars="200" w:firstLine="640"/>
        <w:rPr>
          <w:rFonts w:ascii="黑体" w:eastAsia="黑体" w:hAnsi="黑体"/>
          <w:sz w:val="32"/>
          <w:szCs w:val="32"/>
        </w:rPr>
      </w:pPr>
      <w:r>
        <w:rPr>
          <w:rFonts w:ascii="仿宋_GB2312" w:eastAsia="仿宋_GB2312" w:hAnsi="仿宋" w:cs="Times New Roman" w:hint="eastAsia"/>
          <w:sz w:val="32"/>
          <w:szCs w:val="32"/>
        </w:rPr>
        <w:t>第六条，规定了指引的解释权和生效时间。</w:t>
      </w:r>
    </w:p>
    <w:p w14:paraId="3B329E93" w14:textId="0D27E073" w:rsidR="00E93812" w:rsidRDefault="0073451D" w:rsidP="0091164A">
      <w:pPr>
        <w:ind w:firstLineChars="200" w:firstLine="640"/>
        <w:rPr>
          <w:rFonts w:ascii="黑体" w:eastAsia="黑体" w:hAnsi="黑体"/>
          <w:sz w:val="32"/>
          <w:szCs w:val="32"/>
        </w:rPr>
      </w:pPr>
      <w:r>
        <w:rPr>
          <w:rFonts w:ascii="黑体" w:eastAsia="黑体" w:hAnsi="黑体" w:hint="eastAsia"/>
          <w:sz w:val="32"/>
          <w:szCs w:val="32"/>
        </w:rPr>
        <w:t>三、</w:t>
      </w:r>
      <w:r w:rsidR="00FA40E5">
        <w:rPr>
          <w:rFonts w:ascii="黑体" w:eastAsia="黑体" w:hAnsi="黑体" w:hint="eastAsia"/>
          <w:sz w:val="32"/>
          <w:szCs w:val="32"/>
        </w:rPr>
        <w:t>指引</w:t>
      </w:r>
      <w:bookmarkStart w:id="0" w:name="_GoBack"/>
      <w:bookmarkEnd w:id="0"/>
      <w:r w:rsidR="000B72B7">
        <w:rPr>
          <w:rFonts w:ascii="黑体" w:eastAsia="黑体" w:hAnsi="黑体" w:hint="eastAsia"/>
          <w:sz w:val="32"/>
          <w:szCs w:val="32"/>
        </w:rPr>
        <w:t>的</w:t>
      </w:r>
      <w:r w:rsidR="00955DE3">
        <w:rPr>
          <w:rFonts w:ascii="黑体" w:eastAsia="黑体" w:hAnsi="黑体" w:hint="eastAsia"/>
          <w:sz w:val="32"/>
          <w:szCs w:val="32"/>
        </w:rPr>
        <w:t>主要</w:t>
      </w:r>
      <w:r w:rsidR="00E93812">
        <w:rPr>
          <w:rFonts w:ascii="黑体" w:eastAsia="黑体" w:hAnsi="黑体" w:hint="eastAsia"/>
          <w:sz w:val="32"/>
          <w:szCs w:val="32"/>
        </w:rPr>
        <w:t>特点</w:t>
      </w:r>
    </w:p>
    <w:p w14:paraId="3B3D341C" w14:textId="3604F329" w:rsidR="00E93812" w:rsidRDefault="00E93812" w:rsidP="0091164A">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本指引在制定上主要体现了如下几个特点：</w:t>
      </w:r>
    </w:p>
    <w:p w14:paraId="2DBD54FF" w14:textId="0AB4A5FF" w:rsidR="00E93812" w:rsidRPr="00955DE3" w:rsidRDefault="00955DE3" w:rsidP="009F4939">
      <w:pPr>
        <w:ind w:firstLineChars="200" w:firstLine="643"/>
        <w:rPr>
          <w:rFonts w:ascii="楷体" w:eastAsia="楷体" w:hAnsi="楷体" w:cs="Times New Roman"/>
          <w:b/>
          <w:sz w:val="32"/>
          <w:szCs w:val="32"/>
        </w:rPr>
      </w:pPr>
      <w:r>
        <w:rPr>
          <w:rFonts w:ascii="楷体" w:eastAsia="楷体" w:hAnsi="楷体" w:cs="Times New Roman" w:hint="eastAsia"/>
          <w:b/>
          <w:sz w:val="32"/>
          <w:szCs w:val="32"/>
        </w:rPr>
        <w:t>（一）</w:t>
      </w:r>
      <w:r w:rsidRPr="00955DE3">
        <w:rPr>
          <w:rFonts w:ascii="楷体" w:eastAsia="楷体" w:hAnsi="楷体" w:cs="Times New Roman" w:hint="eastAsia"/>
          <w:b/>
          <w:sz w:val="32"/>
          <w:szCs w:val="32"/>
        </w:rPr>
        <w:t>体现</w:t>
      </w:r>
      <w:r w:rsidR="0091164A">
        <w:rPr>
          <w:rFonts w:ascii="楷体" w:eastAsia="楷体" w:hAnsi="楷体" w:cs="Times New Roman" w:hint="eastAsia"/>
          <w:b/>
          <w:sz w:val="32"/>
          <w:szCs w:val="32"/>
        </w:rPr>
        <w:t>“</w:t>
      </w:r>
      <w:r w:rsidR="00E479EF">
        <w:rPr>
          <w:rFonts w:ascii="楷体" w:eastAsia="楷体" w:hAnsi="楷体" w:cs="Times New Roman" w:hint="eastAsia"/>
          <w:b/>
          <w:sz w:val="32"/>
          <w:szCs w:val="32"/>
        </w:rPr>
        <w:t>公募</w:t>
      </w:r>
      <w:r w:rsidR="0091164A">
        <w:rPr>
          <w:rFonts w:ascii="楷体" w:eastAsia="楷体" w:hAnsi="楷体" w:cs="Times New Roman" w:hint="eastAsia"/>
          <w:b/>
          <w:sz w:val="32"/>
          <w:szCs w:val="32"/>
        </w:rPr>
        <w:t>与</w:t>
      </w:r>
      <w:r w:rsidRPr="00955DE3">
        <w:rPr>
          <w:rFonts w:ascii="楷体" w:eastAsia="楷体" w:hAnsi="楷体" w:cs="Times New Roman" w:hint="eastAsia"/>
          <w:b/>
          <w:sz w:val="32"/>
          <w:szCs w:val="32"/>
        </w:rPr>
        <w:t>私募</w:t>
      </w:r>
      <w:r w:rsidR="0091164A">
        <w:rPr>
          <w:rFonts w:ascii="楷体" w:eastAsia="楷体" w:hAnsi="楷体" w:cs="Times New Roman" w:hint="eastAsia"/>
          <w:b/>
          <w:sz w:val="32"/>
          <w:szCs w:val="32"/>
        </w:rPr>
        <w:t>相区别”</w:t>
      </w:r>
      <w:r w:rsidR="00E93812" w:rsidRPr="00955DE3">
        <w:rPr>
          <w:rFonts w:ascii="楷体" w:eastAsia="楷体" w:hAnsi="楷体" w:cs="Times New Roman" w:hint="eastAsia"/>
          <w:b/>
          <w:sz w:val="32"/>
          <w:szCs w:val="32"/>
        </w:rPr>
        <w:t>的</w:t>
      </w:r>
      <w:r w:rsidR="00E479EF">
        <w:rPr>
          <w:rFonts w:ascii="楷体" w:eastAsia="楷体" w:hAnsi="楷体" w:cs="Times New Roman" w:hint="eastAsia"/>
          <w:b/>
          <w:sz w:val="32"/>
          <w:szCs w:val="32"/>
        </w:rPr>
        <w:t>监管原则</w:t>
      </w:r>
    </w:p>
    <w:p w14:paraId="53727860" w14:textId="00B9099E" w:rsidR="00E93812" w:rsidRDefault="00955DE3" w:rsidP="0091164A">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与公募基金面向不特定公众且适用较为严格的监管标准不同，私募</w:t>
      </w:r>
      <w:r w:rsidR="00E93812">
        <w:rPr>
          <w:rFonts w:ascii="仿宋_GB2312" w:eastAsia="仿宋_GB2312" w:hAnsi="仿宋" w:cs="Times New Roman" w:hint="eastAsia"/>
          <w:sz w:val="32"/>
          <w:szCs w:val="32"/>
        </w:rPr>
        <w:t>基金仅面向合格投资者募集，</w:t>
      </w:r>
      <w:r w:rsidR="00E93812" w:rsidRPr="009915F1">
        <w:rPr>
          <w:rFonts w:ascii="仿宋_GB2312" w:eastAsia="仿宋_GB2312" w:hAnsi="仿宋" w:cs="Times New Roman" w:hint="eastAsia"/>
          <w:sz w:val="32"/>
          <w:szCs w:val="32"/>
        </w:rPr>
        <w:t>由于私募基金的投资者具有较高风险识别能力和承受能力，</w:t>
      </w:r>
      <w:r w:rsidR="00E93812">
        <w:rPr>
          <w:rFonts w:ascii="仿宋_GB2312" w:eastAsia="仿宋_GB2312" w:hAnsi="仿宋" w:cs="Times New Roman" w:hint="eastAsia"/>
          <w:sz w:val="32"/>
          <w:szCs w:val="32"/>
        </w:rPr>
        <w:t>且重在内部自治，因此</w:t>
      </w:r>
      <w:r w:rsidR="00E93812" w:rsidRPr="009915F1">
        <w:rPr>
          <w:rFonts w:ascii="仿宋_GB2312" w:eastAsia="仿宋_GB2312" w:hAnsi="仿宋" w:cs="Times New Roman" w:hint="eastAsia"/>
          <w:sz w:val="32"/>
          <w:szCs w:val="32"/>
        </w:rPr>
        <w:t>不宜实行严格监管</w:t>
      </w:r>
      <w:r w:rsidR="00E93812">
        <w:rPr>
          <w:rFonts w:ascii="仿宋_GB2312" w:eastAsia="仿宋_GB2312" w:hAnsi="仿宋" w:cs="Times New Roman" w:hint="eastAsia"/>
          <w:sz w:val="32"/>
          <w:szCs w:val="32"/>
        </w:rPr>
        <w:t xml:space="preserve">，而应当通过原则性监管以及行业自律的形式维护市场主体的创新活力。 </w:t>
      </w:r>
    </w:p>
    <w:p w14:paraId="6980EE7D" w14:textId="75F5E58B" w:rsidR="00E93812" w:rsidRPr="00E26184" w:rsidRDefault="0091164A" w:rsidP="0091164A">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鉴于</w:t>
      </w:r>
      <w:r w:rsidR="00955DE3">
        <w:rPr>
          <w:rFonts w:ascii="仿宋_GB2312" w:eastAsia="仿宋_GB2312" w:hAnsi="仿宋" w:cs="Times New Roman" w:hint="eastAsia"/>
          <w:sz w:val="32"/>
          <w:szCs w:val="32"/>
        </w:rPr>
        <w:t>私募</w:t>
      </w:r>
      <w:r w:rsidR="00E93812">
        <w:rPr>
          <w:rFonts w:ascii="仿宋_GB2312" w:eastAsia="仿宋_GB2312" w:hAnsi="仿宋" w:cs="Times New Roman" w:hint="eastAsia"/>
          <w:sz w:val="32"/>
          <w:szCs w:val="32"/>
        </w:rPr>
        <w:t>基金可能出现管理人利用信息不对称侵害投资者权益或者风险外溢的情形</w:t>
      </w:r>
      <w:r>
        <w:rPr>
          <w:rFonts w:ascii="仿宋_GB2312" w:eastAsia="仿宋_GB2312" w:hAnsi="仿宋" w:cs="Times New Roman" w:hint="eastAsia"/>
          <w:sz w:val="32"/>
          <w:szCs w:val="32"/>
        </w:rPr>
        <w:t>，</w:t>
      </w:r>
      <w:r w:rsidR="00E93812">
        <w:rPr>
          <w:rFonts w:ascii="仿宋_GB2312" w:eastAsia="仿宋_GB2312" w:hAnsi="仿宋" w:cs="Times New Roman" w:hint="eastAsia"/>
          <w:sz w:val="32"/>
          <w:szCs w:val="32"/>
        </w:rPr>
        <w:t>为了在规范行业秩序、保护投资人利益以及促进行业健康创新发展之间找到更好的平衡，本指引采用了</w:t>
      </w:r>
      <w:r w:rsidR="00E479EF">
        <w:rPr>
          <w:rFonts w:ascii="仿宋_GB2312" w:eastAsia="仿宋_GB2312" w:hAnsi="仿宋" w:cs="Times New Roman" w:hint="eastAsia"/>
          <w:sz w:val="32"/>
          <w:szCs w:val="32"/>
        </w:rPr>
        <w:t>指引</w:t>
      </w:r>
      <w:r w:rsidR="00E93812">
        <w:rPr>
          <w:rFonts w:ascii="仿宋_GB2312" w:eastAsia="仿宋_GB2312" w:hAnsi="仿宋" w:cs="Times New Roman" w:hint="eastAsia"/>
          <w:sz w:val="32"/>
          <w:szCs w:val="32"/>
        </w:rPr>
        <w:t>的方式而非固化的标准合同文本。目的就是在于能在保护投资者利益和规范行业秩序的前提下最大程度地给予私募基金自治的权利。</w:t>
      </w:r>
    </w:p>
    <w:p w14:paraId="124A15AB" w14:textId="7EC0541D" w:rsidR="00E93812" w:rsidRPr="00955DE3" w:rsidRDefault="00955DE3" w:rsidP="009F4939">
      <w:pPr>
        <w:ind w:firstLineChars="200" w:firstLine="643"/>
        <w:rPr>
          <w:rFonts w:ascii="楷体" w:eastAsia="楷体" w:hAnsi="楷体" w:cs="Times New Roman"/>
          <w:b/>
          <w:sz w:val="32"/>
          <w:szCs w:val="32"/>
        </w:rPr>
      </w:pPr>
      <w:r>
        <w:rPr>
          <w:rFonts w:ascii="楷体" w:eastAsia="楷体" w:hAnsi="楷体" w:cs="Times New Roman" w:hint="eastAsia"/>
          <w:b/>
          <w:sz w:val="32"/>
          <w:szCs w:val="32"/>
        </w:rPr>
        <w:t>（二）体现不同组织形式</w:t>
      </w:r>
      <w:r w:rsidR="00E479EF">
        <w:rPr>
          <w:rFonts w:ascii="楷体" w:eastAsia="楷体" w:hAnsi="楷体" w:cs="Times New Roman" w:hint="eastAsia"/>
          <w:b/>
          <w:sz w:val="32"/>
          <w:szCs w:val="32"/>
        </w:rPr>
        <w:t>基金的差异化监管原则</w:t>
      </w:r>
    </w:p>
    <w:p w14:paraId="3F2DF5F2" w14:textId="52876AD3" w:rsidR="00E93812" w:rsidRDefault="00955DE3" w:rsidP="0091164A">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本指引针对不同组织形式私募</w:t>
      </w:r>
      <w:r w:rsidR="00E93812">
        <w:rPr>
          <w:rFonts w:ascii="仿宋_GB2312" w:eastAsia="仿宋_GB2312" w:hAnsi="仿宋" w:cs="Times New Roman" w:hint="eastAsia"/>
          <w:sz w:val="32"/>
          <w:szCs w:val="32"/>
        </w:rPr>
        <w:t>基金的特点与实际情况制定了不同的合同指引。</w:t>
      </w:r>
    </w:p>
    <w:p w14:paraId="614120ED" w14:textId="77777777" w:rsidR="00E93812" w:rsidRPr="00E26184" w:rsidRDefault="00E93812" w:rsidP="0091164A">
      <w:pPr>
        <w:ind w:firstLineChars="200" w:firstLine="640"/>
        <w:rPr>
          <w:rFonts w:ascii="仿宋_GB2312" w:eastAsia="仿宋_GB2312" w:hAnsi="仿宋" w:cs="Times New Roman"/>
          <w:sz w:val="32"/>
          <w:szCs w:val="32"/>
        </w:rPr>
      </w:pPr>
      <w:r w:rsidRPr="00E26184">
        <w:rPr>
          <w:rFonts w:ascii="仿宋_GB2312" w:eastAsia="仿宋_GB2312" w:hAnsi="仿宋" w:cs="Times New Roman" w:hint="eastAsia"/>
          <w:sz w:val="32"/>
          <w:szCs w:val="32"/>
        </w:rPr>
        <w:t>考虑到契约型基金不具备法律主体地位，缺少相关治理结构以及工商行政管理部门的监督，信息透明度低，道德风险较大，我们着重对契约型基金的基金合同进行了规范性指引，除了遵照目前《基金法》要求的强制性条款，也参考了行业内的最佳实践范例，目的在于对契约型基金进行指导和规范，保护投资者利益。</w:t>
      </w:r>
    </w:p>
    <w:p w14:paraId="1A99000A" w14:textId="46DDEF65" w:rsidR="00E93812" w:rsidRDefault="00E93812" w:rsidP="0091164A">
      <w:pPr>
        <w:ind w:firstLineChars="200" w:firstLine="640"/>
        <w:rPr>
          <w:rFonts w:ascii="仿宋_GB2312" w:eastAsia="仿宋_GB2312" w:hAnsi="仿宋" w:cs="Times New Roman"/>
          <w:sz w:val="32"/>
          <w:szCs w:val="32"/>
        </w:rPr>
      </w:pPr>
      <w:r>
        <w:rPr>
          <w:rFonts w:ascii="仿宋_GB2312" w:eastAsia="仿宋_GB2312" w:hAnsi="仿宋" w:hint="eastAsia"/>
          <w:sz w:val="32"/>
          <w:szCs w:val="32"/>
        </w:rPr>
        <w:t>对于</w:t>
      </w:r>
      <w:r w:rsidR="00AE2242">
        <w:rPr>
          <w:rFonts w:ascii="仿宋_GB2312" w:eastAsia="仿宋_GB2312" w:hAnsi="仿宋" w:hint="eastAsia"/>
          <w:sz w:val="32"/>
          <w:szCs w:val="32"/>
        </w:rPr>
        <w:t>公司型</w:t>
      </w:r>
      <w:r>
        <w:rPr>
          <w:rFonts w:ascii="仿宋_GB2312" w:eastAsia="仿宋_GB2312" w:hAnsi="仿宋" w:hint="eastAsia"/>
          <w:sz w:val="32"/>
          <w:szCs w:val="32"/>
        </w:rPr>
        <w:t>以及</w:t>
      </w:r>
      <w:r w:rsidR="00AE2242">
        <w:rPr>
          <w:rFonts w:ascii="仿宋_GB2312" w:eastAsia="仿宋_GB2312" w:hAnsi="仿宋" w:hint="eastAsia"/>
          <w:sz w:val="32"/>
          <w:szCs w:val="32"/>
        </w:rPr>
        <w:t>合伙型</w:t>
      </w:r>
      <w:r>
        <w:rPr>
          <w:rFonts w:ascii="仿宋_GB2312" w:eastAsia="仿宋_GB2312" w:hAnsi="仿宋" w:hint="eastAsia"/>
          <w:sz w:val="32"/>
          <w:szCs w:val="32"/>
        </w:rPr>
        <w:t>基金，考虑到其有独立的法律主体地位且在一定程度上已经受到</w:t>
      </w:r>
      <w:r w:rsidRPr="00F90CAE">
        <w:rPr>
          <w:rFonts w:ascii="仿宋_GB2312" w:eastAsia="仿宋_GB2312" w:hAnsi="仿宋" w:cs="Times New Roman" w:hint="eastAsia"/>
          <w:sz w:val="32"/>
          <w:szCs w:val="32"/>
        </w:rPr>
        <w:t>工商行政管理部门</w:t>
      </w:r>
      <w:r>
        <w:rPr>
          <w:rFonts w:ascii="仿宋_GB2312" w:eastAsia="仿宋_GB2312" w:hAnsi="仿宋" w:cs="Times New Roman" w:hint="eastAsia"/>
          <w:sz w:val="32"/>
          <w:szCs w:val="32"/>
        </w:rPr>
        <w:t>等其他部门的监管，且其拥有法律规定的治理机构，有高度自治性，我们仅就法律法规要求或者实践中对投资者有重大影响的必</w:t>
      </w:r>
      <w:r w:rsidR="00737BAC">
        <w:rPr>
          <w:rFonts w:ascii="仿宋_GB2312" w:eastAsia="仿宋_GB2312" w:hAnsi="仿宋" w:cs="Times New Roman" w:hint="eastAsia"/>
          <w:sz w:val="32"/>
          <w:szCs w:val="32"/>
        </w:rPr>
        <w:t>备</w:t>
      </w:r>
      <w:r>
        <w:rPr>
          <w:rFonts w:ascii="仿宋_GB2312" w:eastAsia="仿宋_GB2312" w:hAnsi="仿宋" w:cs="Times New Roman" w:hint="eastAsia"/>
          <w:sz w:val="32"/>
          <w:szCs w:val="32"/>
        </w:rPr>
        <w:t>条款进行了指引。</w:t>
      </w:r>
    </w:p>
    <w:p w14:paraId="74C8356C" w14:textId="7980DA03" w:rsidR="00E479EF" w:rsidRDefault="00E479EF" w:rsidP="0091164A">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总体而言，契约型基金、合伙型基金、公司型基金</w:t>
      </w:r>
      <w:r w:rsidR="00737BAC">
        <w:rPr>
          <w:rFonts w:ascii="仿宋_GB2312" w:eastAsia="仿宋_GB2312" w:hAnsi="仿宋" w:cs="Times New Roman" w:hint="eastAsia"/>
          <w:sz w:val="32"/>
          <w:szCs w:val="32"/>
        </w:rPr>
        <w:t>的内部治理上由弱到强，在</w:t>
      </w:r>
      <w:r>
        <w:rPr>
          <w:rFonts w:ascii="仿宋_GB2312" w:eastAsia="仿宋_GB2312" w:hAnsi="仿宋" w:cs="Times New Roman" w:hint="eastAsia"/>
          <w:sz w:val="32"/>
          <w:szCs w:val="32"/>
        </w:rPr>
        <w:t>监管力度</w:t>
      </w:r>
      <w:r w:rsidR="00737BAC">
        <w:rPr>
          <w:rFonts w:ascii="仿宋_GB2312" w:eastAsia="仿宋_GB2312" w:hAnsi="仿宋" w:cs="Times New Roman" w:hint="eastAsia"/>
          <w:sz w:val="32"/>
          <w:szCs w:val="32"/>
        </w:rPr>
        <w:t>上从公司型基金、合伙型基金、契约性基金也越来越强</w:t>
      </w:r>
      <w:r>
        <w:rPr>
          <w:rFonts w:ascii="仿宋_GB2312" w:eastAsia="仿宋_GB2312" w:hAnsi="仿宋" w:cs="Times New Roman" w:hint="eastAsia"/>
          <w:sz w:val="32"/>
          <w:szCs w:val="32"/>
        </w:rPr>
        <w:t>。</w:t>
      </w:r>
    </w:p>
    <w:p w14:paraId="7AA32E3C" w14:textId="6A552005" w:rsidR="00E93812" w:rsidRDefault="00955DE3" w:rsidP="009F4939">
      <w:pPr>
        <w:ind w:firstLineChars="200" w:firstLine="643"/>
        <w:rPr>
          <w:rFonts w:ascii="仿宋_GB2312" w:eastAsia="仿宋_GB2312" w:hAnsi="仿宋" w:cs="Times New Roman"/>
          <w:sz w:val="32"/>
          <w:szCs w:val="32"/>
        </w:rPr>
      </w:pPr>
      <w:r>
        <w:rPr>
          <w:rFonts w:ascii="楷体" w:eastAsia="楷体" w:hAnsi="楷体" w:cs="Times New Roman" w:hint="eastAsia"/>
          <w:b/>
          <w:sz w:val="32"/>
          <w:szCs w:val="32"/>
        </w:rPr>
        <w:t>（</w:t>
      </w:r>
      <w:r w:rsidR="00321D5D">
        <w:rPr>
          <w:rFonts w:ascii="楷体" w:eastAsia="楷体" w:hAnsi="楷体" w:cs="Times New Roman" w:hint="eastAsia"/>
          <w:b/>
          <w:sz w:val="32"/>
          <w:szCs w:val="32"/>
        </w:rPr>
        <w:t>三</w:t>
      </w:r>
      <w:r>
        <w:rPr>
          <w:rFonts w:ascii="楷体" w:eastAsia="楷体" w:hAnsi="楷体" w:cs="Times New Roman" w:hint="eastAsia"/>
          <w:b/>
          <w:sz w:val="32"/>
          <w:szCs w:val="32"/>
        </w:rPr>
        <w:t>）</w:t>
      </w:r>
      <w:r w:rsidR="00E93812" w:rsidRPr="00955DE3">
        <w:rPr>
          <w:rFonts w:ascii="楷体" w:eastAsia="楷体" w:hAnsi="楷体" w:cs="Times New Roman" w:hint="eastAsia"/>
          <w:b/>
          <w:sz w:val="32"/>
          <w:szCs w:val="32"/>
        </w:rPr>
        <w:t>体现</w:t>
      </w:r>
      <w:r w:rsidR="00321D5D">
        <w:rPr>
          <w:rFonts w:ascii="楷体" w:eastAsia="楷体" w:hAnsi="楷体" w:cs="Times New Roman" w:hint="eastAsia"/>
          <w:b/>
          <w:sz w:val="32"/>
          <w:szCs w:val="32"/>
        </w:rPr>
        <w:t>私募证券</w:t>
      </w:r>
      <w:r w:rsidR="00C7457F">
        <w:rPr>
          <w:rFonts w:ascii="楷体" w:eastAsia="楷体" w:hAnsi="楷体" w:cs="Times New Roman" w:hint="eastAsia"/>
          <w:b/>
          <w:sz w:val="32"/>
          <w:szCs w:val="32"/>
        </w:rPr>
        <w:t>投资</w:t>
      </w:r>
      <w:r>
        <w:rPr>
          <w:rFonts w:ascii="楷体" w:eastAsia="楷体" w:hAnsi="楷体" w:cs="Times New Roman" w:hint="eastAsia"/>
          <w:b/>
          <w:sz w:val="32"/>
          <w:szCs w:val="32"/>
        </w:rPr>
        <w:t>基金和</w:t>
      </w:r>
      <w:r w:rsidR="00E479EF">
        <w:rPr>
          <w:rFonts w:ascii="楷体" w:eastAsia="楷体" w:hAnsi="楷体" w:cs="Times New Roman" w:hint="eastAsia"/>
          <w:b/>
          <w:sz w:val="32"/>
          <w:szCs w:val="32"/>
        </w:rPr>
        <w:t>私募股权</w:t>
      </w:r>
      <w:r w:rsidR="00C7457F">
        <w:rPr>
          <w:rFonts w:ascii="楷体" w:eastAsia="楷体" w:hAnsi="楷体" w:cs="Times New Roman" w:hint="eastAsia"/>
          <w:b/>
          <w:sz w:val="32"/>
          <w:szCs w:val="32"/>
        </w:rPr>
        <w:t>投资</w:t>
      </w:r>
      <w:r>
        <w:rPr>
          <w:rFonts w:ascii="楷体" w:eastAsia="楷体" w:hAnsi="楷体" w:cs="Times New Roman" w:hint="eastAsia"/>
          <w:b/>
          <w:sz w:val="32"/>
          <w:szCs w:val="32"/>
        </w:rPr>
        <w:t>基金的</w:t>
      </w:r>
      <w:r w:rsidR="00E479EF">
        <w:rPr>
          <w:rFonts w:ascii="楷体" w:eastAsia="楷体" w:hAnsi="楷体" w:cs="Times New Roman" w:hint="eastAsia"/>
          <w:b/>
          <w:sz w:val="32"/>
          <w:szCs w:val="32"/>
        </w:rPr>
        <w:t>差异化监管原则</w:t>
      </w:r>
    </w:p>
    <w:p w14:paraId="17FBF916" w14:textId="14AA8CF8" w:rsidR="00911461" w:rsidRDefault="00E93812" w:rsidP="00191D4A">
      <w:pPr>
        <w:ind w:firstLineChars="200" w:firstLine="640"/>
        <w:rPr>
          <w:rFonts w:ascii="仿宋_GB2312" w:eastAsia="仿宋_GB2312" w:hAnsi="仿宋" w:cs="Times New Roman"/>
          <w:sz w:val="32"/>
          <w:szCs w:val="32"/>
        </w:rPr>
      </w:pPr>
      <w:r w:rsidRPr="000C6B64">
        <w:rPr>
          <w:rFonts w:ascii="仿宋_GB2312" w:eastAsia="仿宋_GB2312" w:hAnsi="仿宋" w:cs="Times New Roman" w:hint="eastAsia"/>
          <w:sz w:val="32"/>
          <w:szCs w:val="32"/>
        </w:rPr>
        <w:t>不同投资标的的私募基金对组织形式有不同的偏好。</w:t>
      </w:r>
      <w:r>
        <w:rPr>
          <w:rFonts w:ascii="仿宋_GB2312" w:eastAsia="仿宋_GB2312" w:hAnsi="仿宋" w:cs="Times New Roman" w:hint="eastAsia"/>
          <w:sz w:val="32"/>
          <w:szCs w:val="32"/>
        </w:rPr>
        <w:t>本指引在制定契约型基金的基金合同指引过程中，主要参照了</w:t>
      </w:r>
      <w:r w:rsidR="00321D5D">
        <w:rPr>
          <w:rFonts w:ascii="仿宋_GB2312" w:eastAsia="仿宋_GB2312" w:hAnsi="仿宋" w:cs="Times New Roman" w:hint="eastAsia"/>
          <w:sz w:val="32"/>
          <w:szCs w:val="32"/>
        </w:rPr>
        <w:t>私募证券</w:t>
      </w:r>
      <w:r w:rsidR="00C7457F">
        <w:rPr>
          <w:rFonts w:ascii="仿宋_GB2312" w:eastAsia="仿宋_GB2312" w:hAnsi="仿宋" w:cs="Times New Roman" w:hint="eastAsia"/>
          <w:sz w:val="32"/>
          <w:szCs w:val="32"/>
        </w:rPr>
        <w:t>投资</w:t>
      </w:r>
      <w:r w:rsidRPr="00E26184">
        <w:rPr>
          <w:rFonts w:ascii="仿宋_GB2312" w:eastAsia="仿宋_GB2312" w:hAnsi="仿宋" w:cs="Times New Roman" w:hint="eastAsia"/>
          <w:sz w:val="32"/>
          <w:szCs w:val="32"/>
        </w:rPr>
        <w:t>基金</w:t>
      </w:r>
      <w:r>
        <w:rPr>
          <w:rFonts w:ascii="仿宋_GB2312" w:eastAsia="仿宋_GB2312" w:hAnsi="仿宋" w:cs="Times New Roman" w:hint="eastAsia"/>
          <w:sz w:val="32"/>
          <w:szCs w:val="32"/>
        </w:rPr>
        <w:t>的特点；在制定合伙型基金的合伙协议以及公司型基金的公司章程指引过程中，主要参照了</w:t>
      </w:r>
      <w:r w:rsidR="00321D5D">
        <w:rPr>
          <w:rFonts w:ascii="仿宋_GB2312" w:eastAsia="仿宋_GB2312" w:hAnsi="仿宋" w:cs="Times New Roman" w:hint="eastAsia"/>
          <w:sz w:val="32"/>
          <w:szCs w:val="32"/>
        </w:rPr>
        <w:t>私募股权</w:t>
      </w:r>
      <w:r w:rsidR="00C7457F">
        <w:rPr>
          <w:rFonts w:ascii="仿宋_GB2312" w:eastAsia="仿宋_GB2312" w:hAnsi="仿宋" w:cs="Times New Roman" w:hint="eastAsia"/>
          <w:sz w:val="32"/>
          <w:szCs w:val="32"/>
        </w:rPr>
        <w:t>投资</w:t>
      </w:r>
      <w:r>
        <w:rPr>
          <w:rFonts w:ascii="仿宋_GB2312" w:eastAsia="仿宋_GB2312" w:hAnsi="仿宋" w:cs="Times New Roman" w:hint="eastAsia"/>
          <w:sz w:val="32"/>
          <w:szCs w:val="32"/>
        </w:rPr>
        <w:t>基金和</w:t>
      </w:r>
      <w:r w:rsidR="00C7457F">
        <w:rPr>
          <w:rFonts w:ascii="仿宋_GB2312" w:eastAsia="仿宋_GB2312" w:hAnsi="仿宋" w:cs="Times New Roman" w:hint="eastAsia"/>
          <w:sz w:val="32"/>
          <w:szCs w:val="32"/>
        </w:rPr>
        <w:t>私募</w:t>
      </w:r>
      <w:r>
        <w:rPr>
          <w:rFonts w:ascii="仿宋_GB2312" w:eastAsia="仿宋_GB2312" w:hAnsi="仿宋" w:cs="Times New Roman" w:hint="eastAsia"/>
          <w:sz w:val="32"/>
          <w:szCs w:val="32"/>
        </w:rPr>
        <w:t>创</w:t>
      </w:r>
      <w:r w:rsidR="00911461">
        <w:rPr>
          <w:rFonts w:ascii="仿宋_GB2312" w:eastAsia="仿宋_GB2312" w:hAnsi="仿宋" w:cs="Times New Roman" w:hint="eastAsia"/>
          <w:sz w:val="32"/>
          <w:szCs w:val="32"/>
        </w:rPr>
        <w:t>业</w:t>
      </w:r>
      <w:r>
        <w:rPr>
          <w:rFonts w:ascii="仿宋_GB2312" w:eastAsia="仿宋_GB2312" w:hAnsi="仿宋" w:cs="Times New Roman" w:hint="eastAsia"/>
          <w:sz w:val="32"/>
          <w:szCs w:val="32"/>
        </w:rPr>
        <w:t>投</w:t>
      </w:r>
      <w:r w:rsidR="00911461">
        <w:rPr>
          <w:rFonts w:ascii="仿宋_GB2312" w:eastAsia="仿宋_GB2312" w:hAnsi="仿宋" w:cs="Times New Roman" w:hint="eastAsia"/>
          <w:sz w:val="32"/>
          <w:szCs w:val="32"/>
        </w:rPr>
        <w:t>资</w:t>
      </w:r>
      <w:r>
        <w:rPr>
          <w:rFonts w:ascii="仿宋_GB2312" w:eastAsia="仿宋_GB2312" w:hAnsi="仿宋" w:cs="Times New Roman" w:hint="eastAsia"/>
          <w:sz w:val="32"/>
          <w:szCs w:val="32"/>
        </w:rPr>
        <w:t>基金的特点。实践中，也出现私募股权</w:t>
      </w:r>
      <w:r w:rsidR="00C7457F">
        <w:rPr>
          <w:rFonts w:ascii="仿宋_GB2312" w:eastAsia="仿宋_GB2312" w:hAnsi="仿宋" w:cs="Times New Roman" w:hint="eastAsia"/>
          <w:sz w:val="32"/>
          <w:szCs w:val="32"/>
        </w:rPr>
        <w:t>投资</w:t>
      </w:r>
      <w:r>
        <w:rPr>
          <w:rFonts w:ascii="仿宋_GB2312" w:eastAsia="仿宋_GB2312" w:hAnsi="仿宋" w:cs="Times New Roman" w:hint="eastAsia"/>
          <w:sz w:val="32"/>
          <w:szCs w:val="32"/>
        </w:rPr>
        <w:t>基金和</w:t>
      </w:r>
      <w:r w:rsidR="00C7457F">
        <w:rPr>
          <w:rFonts w:ascii="仿宋_GB2312" w:eastAsia="仿宋_GB2312" w:hAnsi="仿宋" w:cs="Times New Roman" w:hint="eastAsia"/>
          <w:sz w:val="32"/>
          <w:szCs w:val="32"/>
        </w:rPr>
        <w:t>私募</w:t>
      </w:r>
      <w:r>
        <w:rPr>
          <w:rFonts w:ascii="仿宋_GB2312" w:eastAsia="仿宋_GB2312" w:hAnsi="仿宋" w:cs="Times New Roman" w:hint="eastAsia"/>
          <w:sz w:val="32"/>
          <w:szCs w:val="32"/>
        </w:rPr>
        <w:t>创</w:t>
      </w:r>
      <w:r w:rsidR="00902062">
        <w:rPr>
          <w:rFonts w:ascii="仿宋_GB2312" w:eastAsia="仿宋_GB2312" w:hAnsi="仿宋" w:cs="Times New Roman" w:hint="eastAsia"/>
          <w:sz w:val="32"/>
          <w:szCs w:val="32"/>
        </w:rPr>
        <w:t>业</w:t>
      </w:r>
      <w:r>
        <w:rPr>
          <w:rFonts w:ascii="仿宋_GB2312" w:eastAsia="仿宋_GB2312" w:hAnsi="仿宋" w:cs="Times New Roman" w:hint="eastAsia"/>
          <w:sz w:val="32"/>
          <w:szCs w:val="32"/>
        </w:rPr>
        <w:t>投</w:t>
      </w:r>
      <w:r w:rsidR="00902062">
        <w:rPr>
          <w:rFonts w:ascii="仿宋_GB2312" w:eastAsia="仿宋_GB2312" w:hAnsi="仿宋" w:cs="Times New Roman" w:hint="eastAsia"/>
          <w:sz w:val="32"/>
          <w:szCs w:val="32"/>
        </w:rPr>
        <w:t>资</w:t>
      </w:r>
      <w:r>
        <w:rPr>
          <w:rFonts w:ascii="仿宋_GB2312" w:eastAsia="仿宋_GB2312" w:hAnsi="仿宋" w:cs="Times New Roman" w:hint="eastAsia"/>
          <w:sz w:val="32"/>
          <w:szCs w:val="32"/>
        </w:rPr>
        <w:t>基金采用契约型基金组织形式的趋势，考虑到目前法律层面上还有许多待解决的问题，这类基金在适用契约型基金合同指引时需要特别根据</w:t>
      </w:r>
      <w:r w:rsidR="00321D5D">
        <w:rPr>
          <w:rFonts w:ascii="仿宋_GB2312" w:eastAsia="仿宋_GB2312" w:hAnsi="仿宋" w:cs="Times New Roman" w:hint="eastAsia"/>
          <w:sz w:val="32"/>
          <w:szCs w:val="32"/>
        </w:rPr>
        <w:t>私募</w:t>
      </w:r>
      <w:r w:rsidR="00911461">
        <w:rPr>
          <w:rFonts w:ascii="仿宋_GB2312" w:eastAsia="仿宋_GB2312" w:hAnsi="仿宋" w:cs="Times New Roman" w:hint="eastAsia"/>
          <w:sz w:val="32"/>
          <w:szCs w:val="32"/>
        </w:rPr>
        <w:t>股权</w:t>
      </w:r>
      <w:r w:rsidR="00C7457F">
        <w:rPr>
          <w:rFonts w:ascii="仿宋_GB2312" w:eastAsia="仿宋_GB2312" w:hAnsi="仿宋" w:cs="Times New Roman" w:hint="eastAsia"/>
          <w:sz w:val="32"/>
          <w:szCs w:val="32"/>
        </w:rPr>
        <w:t>投资</w:t>
      </w:r>
      <w:r>
        <w:rPr>
          <w:rFonts w:ascii="仿宋_GB2312" w:eastAsia="仿宋_GB2312" w:hAnsi="仿宋" w:cs="Times New Roman" w:hint="eastAsia"/>
          <w:sz w:val="32"/>
          <w:szCs w:val="32"/>
        </w:rPr>
        <w:t>基金和</w:t>
      </w:r>
      <w:r w:rsidR="00C7457F">
        <w:rPr>
          <w:rFonts w:ascii="仿宋_GB2312" w:eastAsia="仿宋_GB2312" w:hAnsi="仿宋" w:cs="Times New Roman" w:hint="eastAsia"/>
          <w:sz w:val="32"/>
          <w:szCs w:val="32"/>
        </w:rPr>
        <w:t>私募</w:t>
      </w:r>
      <w:r>
        <w:rPr>
          <w:rFonts w:ascii="仿宋_GB2312" w:eastAsia="仿宋_GB2312" w:hAnsi="仿宋" w:cs="Times New Roman" w:hint="eastAsia"/>
          <w:sz w:val="32"/>
          <w:szCs w:val="32"/>
        </w:rPr>
        <w:t>创</w:t>
      </w:r>
      <w:r w:rsidR="00902062">
        <w:rPr>
          <w:rFonts w:ascii="仿宋_GB2312" w:eastAsia="仿宋_GB2312" w:hAnsi="仿宋" w:cs="Times New Roman" w:hint="eastAsia"/>
          <w:sz w:val="32"/>
          <w:szCs w:val="32"/>
        </w:rPr>
        <w:t>业</w:t>
      </w:r>
      <w:r>
        <w:rPr>
          <w:rFonts w:ascii="仿宋_GB2312" w:eastAsia="仿宋_GB2312" w:hAnsi="仿宋" w:cs="Times New Roman" w:hint="eastAsia"/>
          <w:sz w:val="32"/>
          <w:szCs w:val="32"/>
        </w:rPr>
        <w:t>投</w:t>
      </w:r>
      <w:r w:rsidR="00902062">
        <w:rPr>
          <w:rFonts w:ascii="仿宋_GB2312" w:eastAsia="仿宋_GB2312" w:hAnsi="仿宋" w:cs="Times New Roman" w:hint="eastAsia"/>
          <w:sz w:val="32"/>
          <w:szCs w:val="32"/>
        </w:rPr>
        <w:t>资</w:t>
      </w:r>
      <w:r>
        <w:rPr>
          <w:rFonts w:ascii="仿宋_GB2312" w:eastAsia="仿宋_GB2312" w:hAnsi="仿宋" w:cs="Times New Roman" w:hint="eastAsia"/>
          <w:sz w:val="32"/>
          <w:szCs w:val="32"/>
        </w:rPr>
        <w:t>基金的特点进行相应补充。</w:t>
      </w:r>
    </w:p>
    <w:p w14:paraId="177CAB44" w14:textId="388F7A3D" w:rsidR="008320FA" w:rsidRPr="002275F5" w:rsidRDefault="0062030F" w:rsidP="00191D4A">
      <w:pPr>
        <w:ind w:firstLineChars="200" w:firstLine="640"/>
        <w:rPr>
          <w:rFonts w:ascii="黑体" w:eastAsia="黑体" w:hAnsi="黑体"/>
          <w:sz w:val="32"/>
          <w:szCs w:val="32"/>
        </w:rPr>
      </w:pPr>
      <w:r>
        <w:rPr>
          <w:rFonts w:ascii="黑体" w:eastAsia="黑体" w:hAnsi="黑体" w:hint="eastAsia"/>
          <w:sz w:val="32"/>
          <w:szCs w:val="32"/>
        </w:rPr>
        <w:t>四</w:t>
      </w:r>
      <w:r w:rsidR="009050B8" w:rsidRPr="00F90CAE">
        <w:rPr>
          <w:rFonts w:ascii="黑体" w:eastAsia="黑体" w:hAnsi="黑体" w:hint="eastAsia"/>
          <w:sz w:val="32"/>
          <w:szCs w:val="32"/>
        </w:rPr>
        <w:t>、</w:t>
      </w:r>
      <w:r w:rsidR="008320FA" w:rsidRPr="002275F5">
        <w:rPr>
          <w:rFonts w:ascii="黑体" w:eastAsia="黑体" w:hAnsi="黑体" w:hint="eastAsia"/>
          <w:sz w:val="32"/>
          <w:szCs w:val="32"/>
        </w:rPr>
        <w:t>关于</w:t>
      </w:r>
      <w:r w:rsidR="00AB710A" w:rsidRPr="002275F5">
        <w:rPr>
          <w:rFonts w:ascii="黑体" w:eastAsia="黑体" w:hAnsi="黑体" w:hint="eastAsia"/>
          <w:sz w:val="32"/>
          <w:szCs w:val="32"/>
        </w:rPr>
        <w:t>《</w:t>
      </w:r>
      <w:r w:rsidR="008320FA" w:rsidRPr="002275F5">
        <w:rPr>
          <w:rFonts w:ascii="黑体" w:eastAsia="黑体" w:hAnsi="黑体" w:hint="eastAsia"/>
          <w:sz w:val="32"/>
          <w:szCs w:val="32"/>
        </w:rPr>
        <w:t>契约型</w:t>
      </w:r>
      <w:r w:rsidR="00AB710A" w:rsidRPr="002275F5">
        <w:rPr>
          <w:rFonts w:ascii="黑体" w:eastAsia="黑体" w:hAnsi="黑体" w:hint="eastAsia"/>
          <w:sz w:val="32"/>
          <w:szCs w:val="32"/>
        </w:rPr>
        <w:t>私募投资</w:t>
      </w:r>
      <w:r w:rsidR="008320FA" w:rsidRPr="002275F5">
        <w:rPr>
          <w:rFonts w:ascii="黑体" w:eastAsia="黑体" w:hAnsi="黑体" w:hint="eastAsia"/>
          <w:sz w:val="32"/>
          <w:szCs w:val="32"/>
        </w:rPr>
        <w:t>基金</w:t>
      </w:r>
      <w:r w:rsidR="00AB710A" w:rsidRPr="002275F5">
        <w:rPr>
          <w:rFonts w:ascii="黑体" w:eastAsia="黑体" w:hAnsi="黑体" w:hint="eastAsia"/>
          <w:sz w:val="32"/>
          <w:szCs w:val="32"/>
        </w:rPr>
        <w:t>合同</w:t>
      </w:r>
      <w:r w:rsidR="00F362B9" w:rsidRPr="002275F5">
        <w:rPr>
          <w:rFonts w:ascii="黑体" w:eastAsia="黑体" w:hAnsi="黑体" w:hint="eastAsia"/>
          <w:sz w:val="32"/>
          <w:szCs w:val="32"/>
        </w:rPr>
        <w:t>内容与格式</w:t>
      </w:r>
      <w:r w:rsidR="00AB710A" w:rsidRPr="002275F5">
        <w:rPr>
          <w:rFonts w:ascii="黑体" w:eastAsia="黑体" w:hAnsi="黑体" w:hint="eastAsia"/>
          <w:sz w:val="32"/>
          <w:szCs w:val="32"/>
        </w:rPr>
        <w:t>指引》</w:t>
      </w:r>
      <w:r w:rsidR="008320FA" w:rsidRPr="002275F5">
        <w:rPr>
          <w:rFonts w:ascii="黑体" w:eastAsia="黑体" w:hAnsi="黑体" w:hint="eastAsia"/>
          <w:sz w:val="32"/>
          <w:szCs w:val="32"/>
        </w:rPr>
        <w:t>的特别说明</w:t>
      </w:r>
    </w:p>
    <w:p w14:paraId="6E0D6506" w14:textId="75BCC544" w:rsidR="00AB710A" w:rsidRDefault="00AB710A" w:rsidP="0091164A">
      <w:pPr>
        <w:autoSpaceDE w:val="0"/>
        <w:autoSpaceDN w:val="0"/>
        <w:adjustRightInd w:val="0"/>
        <w:ind w:firstLineChars="200" w:firstLine="640"/>
        <w:rPr>
          <w:rFonts w:ascii="仿宋_GB2312" w:eastAsia="仿宋_GB2312" w:hAnsi="仿宋" w:cs="Times New Roman"/>
          <w:sz w:val="32"/>
          <w:szCs w:val="32"/>
        </w:rPr>
      </w:pPr>
      <w:r w:rsidRPr="008320FA">
        <w:rPr>
          <w:rFonts w:ascii="仿宋_GB2312" w:eastAsia="仿宋_GB2312" w:hAnsi="仿宋" w:cs="Times New Roman" w:hint="eastAsia"/>
          <w:sz w:val="32"/>
          <w:szCs w:val="32"/>
        </w:rPr>
        <w:t>契约型基金目前在设立程序、运作成本、基金份额转让及税收等方面均存在一定制度红利。但是，</w:t>
      </w:r>
      <w:r w:rsidR="00321D5D">
        <w:rPr>
          <w:rFonts w:ascii="仿宋_GB2312" w:eastAsia="仿宋_GB2312" w:hAnsi="仿宋" w:cs="Times New Roman" w:hint="eastAsia"/>
          <w:sz w:val="32"/>
          <w:szCs w:val="32"/>
        </w:rPr>
        <w:t>现阶段</w:t>
      </w:r>
      <w:r w:rsidRPr="008320FA">
        <w:rPr>
          <w:rFonts w:ascii="仿宋_GB2312" w:eastAsia="仿宋_GB2312" w:hAnsi="仿宋" w:cs="Times New Roman" w:hint="eastAsia"/>
          <w:sz w:val="32"/>
          <w:szCs w:val="32"/>
        </w:rPr>
        <w:t>契约型</w:t>
      </w:r>
      <w:r w:rsidR="00321D5D">
        <w:rPr>
          <w:rFonts w:ascii="仿宋_GB2312" w:eastAsia="仿宋_GB2312" w:hAnsi="仿宋" w:cs="Times New Roman" w:hint="eastAsia"/>
          <w:sz w:val="32"/>
          <w:szCs w:val="32"/>
        </w:rPr>
        <w:t>私募基金在法律主体、权利确认、退出环节等方面也存在一些</w:t>
      </w:r>
      <w:r w:rsidRPr="008320FA">
        <w:rPr>
          <w:rFonts w:ascii="仿宋_GB2312" w:eastAsia="仿宋_GB2312" w:hAnsi="仿宋" w:cs="Times New Roman" w:hint="eastAsia"/>
          <w:sz w:val="32"/>
          <w:szCs w:val="32"/>
        </w:rPr>
        <w:t>问题。我国的信托计划、资产管理计划等虽然属于契约型，但由于发行主体为金融机构，有较为严格的监管、内控和资本金要求，容易控制风险。</w:t>
      </w:r>
      <w:r w:rsidR="00321D5D">
        <w:rPr>
          <w:rFonts w:ascii="仿宋_GB2312" w:eastAsia="仿宋_GB2312" w:hAnsi="仿宋" w:cs="Times New Roman" w:hint="eastAsia"/>
          <w:sz w:val="32"/>
          <w:szCs w:val="32"/>
        </w:rPr>
        <w:t>然而对于准入门槛较低的私募基金，为了能够更好地防范</w:t>
      </w:r>
      <w:r w:rsidRPr="008320FA">
        <w:rPr>
          <w:rFonts w:ascii="仿宋_GB2312" w:eastAsia="仿宋_GB2312" w:hAnsi="仿宋" w:cs="Times New Roman" w:hint="eastAsia"/>
          <w:sz w:val="32"/>
          <w:szCs w:val="32"/>
        </w:rPr>
        <w:t>风险</w:t>
      </w:r>
      <w:r w:rsidR="00321D5D">
        <w:rPr>
          <w:rFonts w:ascii="仿宋_GB2312" w:eastAsia="仿宋_GB2312" w:hAnsi="仿宋" w:cs="Times New Roman" w:hint="eastAsia"/>
          <w:sz w:val="32"/>
          <w:szCs w:val="32"/>
        </w:rPr>
        <w:t>和保护投资人权益，有必要在合同方面为契约型基金设置比公司型、合伙型基金更为严格的标准</w:t>
      </w:r>
      <w:r w:rsidRPr="008320FA">
        <w:rPr>
          <w:rFonts w:ascii="仿宋_GB2312" w:eastAsia="仿宋_GB2312" w:hAnsi="仿宋" w:cs="Times New Roman" w:hint="eastAsia"/>
          <w:sz w:val="32"/>
          <w:szCs w:val="32"/>
        </w:rPr>
        <w:t>。</w:t>
      </w:r>
    </w:p>
    <w:p w14:paraId="05901060" w14:textId="4E2A5FAF" w:rsidR="00302B2D" w:rsidRDefault="00AB710A" w:rsidP="0091164A">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cs="Times New Roman" w:hint="eastAsia"/>
          <w:sz w:val="32"/>
          <w:szCs w:val="32"/>
        </w:rPr>
        <w:t>相较于公司型基金和合伙型基金，契约型基金有其自身特点。为了更好体现契约型基金的独特性，我们特别就</w:t>
      </w:r>
      <w:r>
        <w:rPr>
          <w:rFonts w:ascii="仿宋_GB2312" w:eastAsia="仿宋_GB2312" w:hAnsi="仿宋" w:hint="eastAsia"/>
          <w:sz w:val="32"/>
          <w:szCs w:val="32"/>
        </w:rPr>
        <w:t>《契约型私募投资基金合同</w:t>
      </w:r>
      <w:r w:rsidR="00F362B9">
        <w:rPr>
          <w:rFonts w:ascii="仿宋_GB2312" w:eastAsia="仿宋_GB2312" w:hAnsi="仿宋" w:hint="eastAsia"/>
          <w:sz w:val="32"/>
          <w:szCs w:val="32"/>
        </w:rPr>
        <w:t>内容与格式</w:t>
      </w:r>
      <w:r>
        <w:rPr>
          <w:rFonts w:ascii="仿宋_GB2312" w:eastAsia="仿宋_GB2312" w:hAnsi="仿宋" w:hint="eastAsia"/>
          <w:sz w:val="32"/>
          <w:szCs w:val="32"/>
        </w:rPr>
        <w:t>指引》中的重要内容进行说明。</w:t>
      </w:r>
    </w:p>
    <w:p w14:paraId="5CD6433E" w14:textId="5FF6E3B2" w:rsidR="00A5059F" w:rsidRDefault="00787F47" w:rsidP="0091164A">
      <w:pPr>
        <w:pStyle w:val="a4"/>
        <w:numPr>
          <w:ilvl w:val="0"/>
          <w:numId w:val="11"/>
        </w:numPr>
        <w:ind w:firstLineChars="0" w:firstLine="640"/>
        <w:rPr>
          <w:rFonts w:ascii="仿宋_GB2312" w:eastAsia="仿宋_GB2312" w:hAnsi="仿宋"/>
          <w:sz w:val="32"/>
          <w:szCs w:val="32"/>
        </w:rPr>
      </w:pPr>
      <w:r>
        <w:rPr>
          <w:rFonts w:ascii="仿宋_GB2312" w:eastAsia="仿宋_GB2312" w:hAnsi="仿宋" w:hint="eastAsia"/>
          <w:sz w:val="32"/>
          <w:szCs w:val="32"/>
        </w:rPr>
        <w:t>契约型</w:t>
      </w:r>
      <w:r w:rsidR="00DE2C6A">
        <w:rPr>
          <w:rFonts w:ascii="仿宋_GB2312" w:eastAsia="仿宋_GB2312" w:hAnsi="仿宋" w:hint="eastAsia"/>
          <w:sz w:val="32"/>
          <w:szCs w:val="32"/>
        </w:rPr>
        <w:t>基金的成立与备案</w:t>
      </w:r>
    </w:p>
    <w:p w14:paraId="538EA91A" w14:textId="7962B74A" w:rsidR="00FB253F" w:rsidRDefault="00B104FA" w:rsidP="0091164A">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公募基金及基金专户产品</w:t>
      </w:r>
      <w:r w:rsidR="004B0CD0" w:rsidRPr="004B0CD0">
        <w:rPr>
          <w:rFonts w:ascii="仿宋_GB2312" w:eastAsia="仿宋_GB2312" w:hAnsi="仿宋" w:hint="eastAsia"/>
          <w:sz w:val="32"/>
          <w:szCs w:val="32"/>
        </w:rPr>
        <w:t>经注册后基金合同方可生效，为了</w:t>
      </w:r>
      <w:r w:rsidR="004B0CD0" w:rsidRPr="00F362B9">
        <w:rPr>
          <w:rFonts w:ascii="仿宋_GB2312" w:eastAsia="仿宋_GB2312" w:hAnsi="仿宋" w:hint="eastAsia"/>
          <w:sz w:val="32"/>
          <w:szCs w:val="32"/>
        </w:rPr>
        <w:t>体现</w:t>
      </w:r>
      <w:r w:rsidR="004B0CD0" w:rsidRPr="004B0CD0">
        <w:rPr>
          <w:rFonts w:ascii="仿宋_GB2312" w:eastAsia="仿宋_GB2312" w:hAnsi="仿宋" w:hint="eastAsia"/>
          <w:sz w:val="32"/>
          <w:szCs w:val="32"/>
        </w:rPr>
        <w:t>公募与私募监管有别的思路，私募基金的备案不影响基金合同的效力。根据《基金法》及《登记备案办法》的规定，未经登记，任何单位或者个人不得使用“基金”或者“基金管理”字样或者近似名称进行证券投资活动；经备案的私募基金可以申请开立证券相关账户。为了更好地引导私募基金的发展，防范和控制风险，顺应市场要求，平衡私募基金管理人与私募基金托管人之间的关系，</w:t>
      </w:r>
      <w:r w:rsidR="00A51324">
        <w:rPr>
          <w:rFonts w:ascii="仿宋_GB2312" w:eastAsia="仿宋_GB2312" w:hAnsi="仿宋" w:hint="eastAsia"/>
          <w:sz w:val="32"/>
          <w:szCs w:val="32"/>
        </w:rPr>
        <w:t>中国基金业协会</w:t>
      </w:r>
      <w:r>
        <w:rPr>
          <w:rFonts w:ascii="仿宋_GB2312" w:eastAsia="仿宋_GB2312" w:hAnsi="仿宋" w:hint="eastAsia"/>
          <w:sz w:val="32"/>
          <w:szCs w:val="32"/>
        </w:rPr>
        <w:t>拟</w:t>
      </w:r>
      <w:r w:rsidR="004B0CD0" w:rsidRPr="004B0CD0">
        <w:rPr>
          <w:rFonts w:ascii="仿宋_GB2312" w:eastAsia="仿宋_GB2312" w:hAnsi="仿宋" w:hint="eastAsia"/>
          <w:sz w:val="32"/>
          <w:szCs w:val="32"/>
        </w:rPr>
        <w:t>通过</w:t>
      </w:r>
      <w:r>
        <w:rPr>
          <w:rFonts w:ascii="仿宋_GB2312" w:eastAsia="仿宋_GB2312" w:hAnsi="仿宋" w:hint="eastAsia"/>
          <w:sz w:val="32"/>
          <w:szCs w:val="32"/>
        </w:rPr>
        <w:t>本指引进一步理顺</w:t>
      </w:r>
      <w:r w:rsidR="004B0CD0" w:rsidRPr="004B0CD0">
        <w:rPr>
          <w:rFonts w:ascii="仿宋_GB2312" w:eastAsia="仿宋_GB2312" w:hAnsi="仿宋" w:hint="eastAsia"/>
          <w:sz w:val="32"/>
          <w:szCs w:val="32"/>
        </w:rPr>
        <w:t>基金设立、备案、投资运作的关系。《契约型私募投资基金合同</w:t>
      </w:r>
      <w:r w:rsidR="00F362B9">
        <w:rPr>
          <w:rFonts w:ascii="仿宋_GB2312" w:eastAsia="仿宋_GB2312" w:hAnsi="仿宋" w:hint="eastAsia"/>
          <w:sz w:val="32"/>
          <w:szCs w:val="32"/>
        </w:rPr>
        <w:t>内容与格式</w:t>
      </w:r>
      <w:r w:rsidR="001006A5">
        <w:rPr>
          <w:rFonts w:ascii="仿宋_GB2312" w:eastAsia="仿宋_GB2312" w:hAnsi="仿宋" w:hint="eastAsia"/>
          <w:sz w:val="32"/>
          <w:szCs w:val="32"/>
        </w:rPr>
        <w:t>指引》第十</w:t>
      </w:r>
      <w:r w:rsidR="00417089">
        <w:rPr>
          <w:rFonts w:ascii="仿宋_GB2312" w:eastAsia="仿宋_GB2312" w:hAnsi="仿宋" w:hint="eastAsia"/>
          <w:sz w:val="32"/>
          <w:szCs w:val="32"/>
        </w:rPr>
        <w:t>五</w:t>
      </w:r>
      <w:r w:rsidR="004B0CD0" w:rsidRPr="004B0CD0">
        <w:rPr>
          <w:rFonts w:ascii="仿宋_GB2312" w:eastAsia="仿宋_GB2312" w:hAnsi="仿宋" w:hint="eastAsia"/>
          <w:sz w:val="32"/>
          <w:szCs w:val="32"/>
        </w:rPr>
        <w:t>条要求基金合同中应约定私募基金在</w:t>
      </w:r>
      <w:r w:rsidR="00A51324">
        <w:rPr>
          <w:rFonts w:ascii="仿宋_GB2312" w:eastAsia="仿宋_GB2312" w:hAnsi="仿宋" w:hint="eastAsia"/>
          <w:sz w:val="32"/>
          <w:szCs w:val="32"/>
        </w:rPr>
        <w:t>中国基金业协会</w:t>
      </w:r>
      <w:r w:rsidR="004B0CD0" w:rsidRPr="004B0CD0">
        <w:rPr>
          <w:rFonts w:ascii="仿宋_GB2312" w:eastAsia="仿宋_GB2312" w:hAnsi="仿宋" w:hint="eastAsia"/>
          <w:sz w:val="32"/>
          <w:szCs w:val="32"/>
        </w:rPr>
        <w:t>完成备案后方可进行投资运作，基金募集完成设立后应到</w:t>
      </w:r>
      <w:r w:rsidR="00A51324">
        <w:rPr>
          <w:rFonts w:ascii="仿宋_GB2312" w:eastAsia="仿宋_GB2312" w:hAnsi="仿宋" w:hint="eastAsia"/>
          <w:sz w:val="32"/>
          <w:szCs w:val="32"/>
        </w:rPr>
        <w:t>中国基金业协会</w:t>
      </w:r>
      <w:r w:rsidR="004B0CD0" w:rsidRPr="004B0CD0">
        <w:rPr>
          <w:rFonts w:ascii="仿宋_GB2312" w:eastAsia="仿宋_GB2312" w:hAnsi="仿宋" w:hint="eastAsia"/>
          <w:sz w:val="32"/>
          <w:szCs w:val="32"/>
        </w:rPr>
        <w:t>进行基金备案，备案不影响基金合同的效力以及基金的设立，但未经备案不能进行投资运作。一方面，</w:t>
      </w:r>
      <w:r w:rsidR="00A51324">
        <w:rPr>
          <w:rFonts w:ascii="仿宋_GB2312" w:eastAsia="仿宋_GB2312" w:hAnsi="仿宋" w:hint="eastAsia"/>
          <w:sz w:val="32"/>
          <w:szCs w:val="32"/>
        </w:rPr>
        <w:t>中国基金业协会</w:t>
      </w:r>
      <w:r w:rsidR="004B0CD0" w:rsidRPr="004B0CD0">
        <w:rPr>
          <w:rFonts w:ascii="仿宋_GB2312" w:eastAsia="仿宋_GB2312" w:hAnsi="仿宋" w:hint="eastAsia"/>
          <w:sz w:val="32"/>
          <w:szCs w:val="32"/>
        </w:rPr>
        <w:t>不做事前审查，备案所需时间较短，对私募基金运作的影响不大，另一方面，私募基金在</w:t>
      </w:r>
      <w:r w:rsidR="00A51324">
        <w:rPr>
          <w:rFonts w:ascii="仿宋_GB2312" w:eastAsia="仿宋_GB2312" w:hAnsi="仿宋" w:hint="eastAsia"/>
          <w:sz w:val="32"/>
          <w:szCs w:val="32"/>
        </w:rPr>
        <w:t>中国基金业协会</w:t>
      </w:r>
      <w:r w:rsidR="004B0CD0" w:rsidRPr="004B0CD0">
        <w:rPr>
          <w:rFonts w:ascii="仿宋_GB2312" w:eastAsia="仿宋_GB2312" w:hAnsi="仿宋" w:hint="eastAsia"/>
          <w:sz w:val="32"/>
          <w:szCs w:val="32"/>
        </w:rPr>
        <w:t>备案也有助于更好地保护私募基金投资者的利益。</w:t>
      </w:r>
    </w:p>
    <w:p w14:paraId="1D38EC9A" w14:textId="2F065722" w:rsidR="00DE2C6A" w:rsidRDefault="00787F47" w:rsidP="0091164A">
      <w:pPr>
        <w:pStyle w:val="a4"/>
        <w:numPr>
          <w:ilvl w:val="0"/>
          <w:numId w:val="11"/>
        </w:numPr>
        <w:ind w:firstLineChars="0" w:firstLine="640"/>
        <w:rPr>
          <w:rFonts w:ascii="仿宋_GB2312" w:eastAsia="仿宋_GB2312" w:hAnsi="仿宋"/>
          <w:sz w:val="32"/>
          <w:szCs w:val="32"/>
        </w:rPr>
      </w:pPr>
      <w:r>
        <w:rPr>
          <w:rFonts w:ascii="仿宋_GB2312" w:eastAsia="仿宋_GB2312" w:hAnsi="仿宋" w:hint="eastAsia"/>
          <w:sz w:val="32"/>
          <w:szCs w:val="32"/>
        </w:rPr>
        <w:t>契约型</w:t>
      </w:r>
      <w:r w:rsidR="00B104FA">
        <w:rPr>
          <w:rFonts w:ascii="仿宋_GB2312" w:eastAsia="仿宋_GB2312" w:hAnsi="仿宋" w:hint="eastAsia"/>
          <w:sz w:val="32"/>
          <w:szCs w:val="32"/>
        </w:rPr>
        <w:t>基金</w:t>
      </w:r>
      <w:r w:rsidR="004F6F52">
        <w:rPr>
          <w:rFonts w:ascii="仿宋_GB2312" w:eastAsia="仿宋_GB2312" w:hAnsi="仿宋" w:hint="eastAsia"/>
          <w:sz w:val="32"/>
          <w:szCs w:val="32"/>
        </w:rPr>
        <w:t>财产</w:t>
      </w:r>
      <w:r w:rsidR="00B104FA">
        <w:rPr>
          <w:rFonts w:ascii="仿宋_GB2312" w:eastAsia="仿宋_GB2312" w:hAnsi="仿宋" w:hint="eastAsia"/>
          <w:sz w:val="32"/>
          <w:szCs w:val="32"/>
        </w:rPr>
        <w:t>的独立性</w:t>
      </w:r>
    </w:p>
    <w:p w14:paraId="43C9BE3F" w14:textId="5A6C420A" w:rsidR="004F6F52" w:rsidRDefault="00A81101" w:rsidP="0091164A">
      <w:pPr>
        <w:pStyle w:val="a4"/>
        <w:ind w:firstLine="640"/>
        <w:rPr>
          <w:rFonts w:ascii="仿宋_GB2312" w:eastAsia="仿宋_GB2312" w:hAnsi="仿宋"/>
          <w:sz w:val="32"/>
          <w:szCs w:val="32"/>
        </w:rPr>
      </w:pPr>
      <w:r>
        <w:rPr>
          <w:rFonts w:ascii="仿宋_GB2312" w:eastAsia="仿宋_GB2312" w:hAnsi="仿宋" w:hint="eastAsia"/>
          <w:sz w:val="32"/>
          <w:szCs w:val="32"/>
        </w:rPr>
        <w:t>由于契约型基金本身并不是法律主体，因此如何妥善保管投资人的出资显得尤为重要。根据《基金法》第五条的规定，基金财产独立于基金管理人、基金托管人的固有财产。基金管理人、基金托管人不得将基金财产归入其固有财产。基金管理人、基金托管人因基金财产的管理、运用或者其他情形而取得的财产和收益，归入基金财产。基金管理人、基金托管人因依法解散、被依法撤销或者被依法宣告破产等原因进行清算的，基金财产不属于其清算财产。《基金法》第七条进一步规定，非因基金财产本身承担的债务，不得对基金财产强制执行。</w:t>
      </w:r>
    </w:p>
    <w:p w14:paraId="22FA3286" w14:textId="5402F535" w:rsidR="00FB253F" w:rsidRPr="00F362B9" w:rsidRDefault="00A81101" w:rsidP="0091164A">
      <w:pPr>
        <w:pStyle w:val="a4"/>
        <w:ind w:firstLine="640"/>
        <w:rPr>
          <w:rFonts w:ascii="仿宋_GB2312" w:eastAsia="仿宋_GB2312" w:hAnsi="仿宋"/>
          <w:sz w:val="32"/>
          <w:szCs w:val="32"/>
        </w:rPr>
      </w:pPr>
      <w:r w:rsidRPr="00A5059F">
        <w:rPr>
          <w:rFonts w:ascii="仿宋_GB2312" w:eastAsia="仿宋_GB2312" w:hAnsi="仿宋" w:hint="eastAsia"/>
          <w:sz w:val="32"/>
          <w:szCs w:val="32"/>
        </w:rPr>
        <w:t>《契约型私募投资基金合同指引》</w:t>
      </w:r>
      <w:r>
        <w:rPr>
          <w:rFonts w:ascii="仿宋_GB2312" w:eastAsia="仿宋_GB2312" w:hAnsi="仿宋" w:hint="eastAsia"/>
          <w:sz w:val="32"/>
          <w:szCs w:val="32"/>
        </w:rPr>
        <w:t>第十</w:t>
      </w:r>
      <w:r w:rsidR="00FE1306">
        <w:rPr>
          <w:rFonts w:ascii="仿宋_GB2312" w:eastAsia="仿宋_GB2312" w:hAnsi="仿宋" w:hint="eastAsia"/>
          <w:sz w:val="32"/>
          <w:szCs w:val="32"/>
        </w:rPr>
        <w:t>二</w:t>
      </w:r>
      <w:r w:rsidR="009059FE">
        <w:rPr>
          <w:rFonts w:ascii="仿宋_GB2312" w:eastAsia="仿宋_GB2312" w:hAnsi="仿宋" w:hint="eastAsia"/>
          <w:sz w:val="32"/>
          <w:szCs w:val="32"/>
        </w:rPr>
        <w:t>节也专门就基金财产的保管和处分做</w:t>
      </w:r>
      <w:r>
        <w:rPr>
          <w:rFonts w:ascii="仿宋_GB2312" w:eastAsia="仿宋_GB2312" w:hAnsi="仿宋" w:hint="eastAsia"/>
          <w:sz w:val="32"/>
          <w:szCs w:val="32"/>
        </w:rPr>
        <w:t>出了相关规定，明确《基金法》上述条款所确立的基金财产独立性原则。此外，为了更进一步的保护投资人的利益，</w:t>
      </w:r>
      <w:r w:rsidRPr="00A5059F">
        <w:rPr>
          <w:rFonts w:ascii="仿宋_GB2312" w:eastAsia="仿宋_GB2312" w:hAnsi="仿宋" w:hint="eastAsia"/>
          <w:sz w:val="32"/>
          <w:szCs w:val="32"/>
        </w:rPr>
        <w:t>《契约型私募投资基金合同指引》</w:t>
      </w:r>
      <w:r>
        <w:rPr>
          <w:rFonts w:ascii="仿宋_GB2312" w:eastAsia="仿宋_GB2312" w:hAnsi="仿宋" w:hint="eastAsia"/>
          <w:sz w:val="32"/>
          <w:szCs w:val="32"/>
        </w:rPr>
        <w:t>第</w:t>
      </w:r>
      <w:r w:rsidRPr="000B3BEF">
        <w:rPr>
          <w:rFonts w:ascii="仿宋_GB2312" w:eastAsia="仿宋_GB2312" w:hAnsi="仿宋" w:hint="eastAsia"/>
          <w:sz w:val="32"/>
          <w:szCs w:val="32"/>
        </w:rPr>
        <w:t>十</w:t>
      </w:r>
      <w:r w:rsidR="00FE1306" w:rsidRPr="000B3BEF">
        <w:rPr>
          <w:rFonts w:ascii="仿宋_GB2312" w:eastAsia="仿宋_GB2312" w:hAnsi="仿宋" w:hint="eastAsia"/>
          <w:sz w:val="32"/>
          <w:szCs w:val="32"/>
        </w:rPr>
        <w:t>二</w:t>
      </w:r>
      <w:r w:rsidRPr="000B3BEF">
        <w:rPr>
          <w:rFonts w:ascii="仿宋_GB2312" w:eastAsia="仿宋_GB2312" w:hAnsi="仿宋" w:hint="eastAsia"/>
          <w:sz w:val="32"/>
          <w:szCs w:val="32"/>
        </w:rPr>
        <w:t>节</w:t>
      </w:r>
      <w:r>
        <w:rPr>
          <w:rFonts w:ascii="仿宋_GB2312" w:eastAsia="仿宋_GB2312" w:hAnsi="仿宋" w:hint="eastAsia"/>
          <w:sz w:val="32"/>
          <w:szCs w:val="32"/>
        </w:rPr>
        <w:t>还进一步规定了私募基金财产相关账户的开立和管理，明确基金财产账户与基金管理人、基金托管人和基金份额登记机构自有财产账户以及其他基金财产账户相独立。</w:t>
      </w:r>
    </w:p>
    <w:p w14:paraId="5109D8D5" w14:textId="55EAD4CF" w:rsidR="004F6F52" w:rsidRDefault="004F6F52" w:rsidP="0091164A">
      <w:pPr>
        <w:pStyle w:val="a4"/>
        <w:numPr>
          <w:ilvl w:val="0"/>
          <w:numId w:val="11"/>
        </w:numPr>
        <w:ind w:firstLineChars="0" w:firstLine="640"/>
        <w:rPr>
          <w:rFonts w:ascii="仿宋_GB2312" w:eastAsia="仿宋_GB2312" w:hAnsi="仿宋"/>
          <w:sz w:val="32"/>
          <w:szCs w:val="32"/>
        </w:rPr>
      </w:pPr>
      <w:r w:rsidRPr="00E26184">
        <w:rPr>
          <w:rFonts w:ascii="仿宋_GB2312" w:eastAsia="仿宋_GB2312" w:hAnsi="仿宋" w:hint="eastAsia"/>
          <w:sz w:val="32"/>
          <w:szCs w:val="32"/>
        </w:rPr>
        <w:t>风险提示</w:t>
      </w:r>
    </w:p>
    <w:p w14:paraId="01D046AA" w14:textId="7C67320E" w:rsidR="004F6F52" w:rsidRPr="009E54AF" w:rsidRDefault="004F6F52" w:rsidP="00417089">
      <w:pPr>
        <w:autoSpaceDE w:val="0"/>
        <w:autoSpaceDN w:val="0"/>
        <w:adjustRightInd w:val="0"/>
        <w:ind w:firstLineChars="200" w:firstLine="640"/>
        <w:rPr>
          <w:rFonts w:ascii="仿宋_GB2312" w:eastAsia="仿宋_GB2312" w:hAnsi="仿宋"/>
          <w:color w:val="FF0000"/>
          <w:sz w:val="32"/>
          <w:szCs w:val="32"/>
        </w:rPr>
      </w:pPr>
      <w:r w:rsidRPr="00A5059F">
        <w:rPr>
          <w:rFonts w:ascii="仿宋_GB2312" w:eastAsia="仿宋_GB2312" w:hAnsi="仿宋" w:hint="eastAsia"/>
          <w:sz w:val="32"/>
          <w:szCs w:val="32"/>
        </w:rPr>
        <w:t>《契约型私募投资基金合同指引》第</w:t>
      </w:r>
      <w:r w:rsidR="001006A5" w:rsidRPr="006C6D1B">
        <w:rPr>
          <w:rFonts w:ascii="仿宋_GB2312" w:eastAsia="仿宋_GB2312" w:hAnsi="仿宋" w:hint="eastAsia"/>
          <w:sz w:val="32"/>
          <w:szCs w:val="32"/>
        </w:rPr>
        <w:t>二十</w:t>
      </w:r>
      <w:r w:rsidR="00417089" w:rsidRPr="009E54AF">
        <w:rPr>
          <w:rFonts w:ascii="仿宋_GB2312" w:eastAsia="仿宋_GB2312" w:hAnsi="仿宋" w:hint="eastAsia"/>
          <w:sz w:val="32"/>
          <w:szCs w:val="32"/>
        </w:rPr>
        <w:t>一</w:t>
      </w:r>
      <w:r w:rsidR="00787F47">
        <w:rPr>
          <w:rFonts w:ascii="仿宋_GB2312" w:eastAsia="仿宋_GB2312" w:hAnsi="仿宋" w:hint="eastAsia"/>
          <w:sz w:val="32"/>
          <w:szCs w:val="32"/>
        </w:rPr>
        <w:t>条</w:t>
      </w:r>
      <w:r w:rsidRPr="00A5059F">
        <w:rPr>
          <w:rFonts w:ascii="仿宋_GB2312" w:eastAsia="仿宋_GB2312" w:hAnsi="仿宋" w:hint="eastAsia"/>
          <w:sz w:val="32"/>
          <w:szCs w:val="32"/>
        </w:rPr>
        <w:t>规定了</w:t>
      </w:r>
      <w:r w:rsidR="00787F47">
        <w:rPr>
          <w:rFonts w:ascii="仿宋_GB2312" w:eastAsia="仿宋_GB2312" w:hAnsi="仿宋" w:hint="eastAsia"/>
          <w:sz w:val="32"/>
          <w:szCs w:val="32"/>
        </w:rPr>
        <w:t>私募基金</w:t>
      </w:r>
      <w:r w:rsidRPr="00A5059F">
        <w:rPr>
          <w:rFonts w:ascii="仿宋_GB2312" w:eastAsia="仿宋_GB2312" w:hAnsi="仿宋" w:hint="eastAsia"/>
          <w:sz w:val="32"/>
          <w:szCs w:val="32"/>
        </w:rPr>
        <w:t>管理人</w:t>
      </w:r>
      <w:r w:rsidR="00787F47">
        <w:rPr>
          <w:rFonts w:ascii="仿宋_GB2312" w:eastAsia="仿宋_GB2312" w:hAnsi="仿宋" w:hint="eastAsia"/>
          <w:sz w:val="32"/>
          <w:szCs w:val="32"/>
        </w:rPr>
        <w:t>制作</w:t>
      </w:r>
      <w:r w:rsidRPr="00A5059F">
        <w:rPr>
          <w:rFonts w:ascii="仿宋_GB2312" w:eastAsia="仿宋_GB2312" w:hAnsi="仿宋" w:hint="eastAsia"/>
          <w:sz w:val="32"/>
          <w:szCs w:val="32"/>
        </w:rPr>
        <w:t>风险揭示书向投资者充分揭示相关风险的义务，第</w:t>
      </w:r>
      <w:r w:rsidRPr="006C6D1B">
        <w:rPr>
          <w:rFonts w:ascii="仿宋_GB2312" w:eastAsia="仿宋_GB2312" w:hAnsi="仿宋" w:hint="eastAsia"/>
          <w:sz w:val="32"/>
          <w:szCs w:val="32"/>
        </w:rPr>
        <w:t>二十</w:t>
      </w:r>
      <w:r w:rsidR="001006A5" w:rsidRPr="006C6D1B">
        <w:rPr>
          <w:rFonts w:ascii="仿宋_GB2312" w:eastAsia="仿宋_GB2312" w:hAnsi="仿宋" w:hint="eastAsia"/>
          <w:sz w:val="32"/>
          <w:szCs w:val="32"/>
        </w:rPr>
        <w:t>七</w:t>
      </w:r>
      <w:r w:rsidRPr="00A5059F">
        <w:rPr>
          <w:rFonts w:ascii="仿宋_GB2312" w:eastAsia="仿宋_GB2312" w:hAnsi="仿宋" w:hint="eastAsia"/>
          <w:sz w:val="32"/>
          <w:szCs w:val="32"/>
        </w:rPr>
        <w:t>条规定了投资者认真阅读并签署风险揭示书的义务，并设专节</w:t>
      </w:r>
      <w:r w:rsidRPr="006C6D1B">
        <w:rPr>
          <w:rFonts w:ascii="仿宋_GB2312" w:eastAsia="仿宋_GB2312" w:hAnsi="仿宋" w:hint="eastAsia"/>
          <w:sz w:val="32"/>
          <w:szCs w:val="32"/>
        </w:rPr>
        <w:t>第十</w:t>
      </w:r>
      <w:r w:rsidR="00FE1306" w:rsidRPr="006C6D1B">
        <w:rPr>
          <w:rFonts w:ascii="仿宋_GB2312" w:eastAsia="仿宋_GB2312" w:hAnsi="仿宋" w:hint="eastAsia"/>
          <w:sz w:val="32"/>
          <w:szCs w:val="32"/>
        </w:rPr>
        <w:t>八</w:t>
      </w:r>
      <w:r w:rsidRPr="006C6D1B">
        <w:rPr>
          <w:rFonts w:ascii="仿宋_GB2312" w:eastAsia="仿宋_GB2312" w:hAnsi="仿宋" w:hint="eastAsia"/>
          <w:sz w:val="32"/>
          <w:szCs w:val="32"/>
        </w:rPr>
        <w:t>节</w:t>
      </w:r>
      <w:r w:rsidRPr="00A5059F">
        <w:rPr>
          <w:rFonts w:ascii="仿宋_GB2312" w:eastAsia="仿宋_GB2312" w:hAnsi="仿宋" w:hint="eastAsia"/>
          <w:sz w:val="32"/>
          <w:szCs w:val="32"/>
        </w:rPr>
        <w:t>风险</w:t>
      </w:r>
      <w:r w:rsidR="00787F47">
        <w:rPr>
          <w:rFonts w:ascii="仿宋_GB2312" w:eastAsia="仿宋_GB2312" w:hAnsi="仿宋" w:hint="eastAsia"/>
          <w:sz w:val="32"/>
          <w:szCs w:val="32"/>
        </w:rPr>
        <w:t>揭</w:t>
      </w:r>
      <w:r w:rsidRPr="00A5059F">
        <w:rPr>
          <w:rFonts w:ascii="仿宋_GB2312" w:eastAsia="仿宋_GB2312" w:hAnsi="仿宋" w:hint="eastAsia"/>
          <w:sz w:val="32"/>
          <w:szCs w:val="32"/>
        </w:rPr>
        <w:t>示规定</w:t>
      </w:r>
      <w:r w:rsidR="00787F47">
        <w:rPr>
          <w:rFonts w:ascii="仿宋_GB2312" w:eastAsia="仿宋_GB2312" w:hAnsi="仿宋" w:hint="eastAsia"/>
          <w:sz w:val="32"/>
          <w:szCs w:val="32"/>
        </w:rPr>
        <w:t>私募基金</w:t>
      </w:r>
      <w:r w:rsidRPr="00A5059F">
        <w:rPr>
          <w:rFonts w:ascii="仿宋_GB2312" w:eastAsia="仿宋_GB2312" w:hAnsi="仿宋" w:hint="eastAsia"/>
          <w:sz w:val="32"/>
          <w:szCs w:val="32"/>
        </w:rPr>
        <w:t>管理人应当重点揭示的风险，规定</w:t>
      </w:r>
      <w:r w:rsidR="00787F47">
        <w:rPr>
          <w:rFonts w:ascii="仿宋_GB2312" w:eastAsia="仿宋_GB2312" w:hAnsi="仿宋" w:hint="eastAsia"/>
          <w:sz w:val="32"/>
          <w:szCs w:val="32"/>
        </w:rPr>
        <w:t>私募基金</w:t>
      </w:r>
      <w:r w:rsidRPr="00A5059F">
        <w:rPr>
          <w:rFonts w:ascii="仿宋_GB2312" w:eastAsia="仿宋_GB2312" w:hAnsi="仿宋" w:hint="eastAsia"/>
          <w:sz w:val="32"/>
          <w:szCs w:val="32"/>
        </w:rPr>
        <w:t>管理人</w:t>
      </w:r>
      <w:r w:rsidR="001006A5">
        <w:rPr>
          <w:rFonts w:ascii="仿宋_GB2312" w:eastAsia="仿宋_GB2312" w:hAnsi="仿宋" w:hint="eastAsia"/>
          <w:sz w:val="32"/>
          <w:szCs w:val="32"/>
        </w:rPr>
        <w:t>应</w:t>
      </w:r>
      <w:r w:rsidR="001006A5" w:rsidRPr="001006A5">
        <w:rPr>
          <w:rFonts w:ascii="仿宋_GB2312" w:eastAsia="仿宋_GB2312" w:hAnsi="仿宋" w:hint="eastAsia"/>
          <w:sz w:val="32"/>
          <w:szCs w:val="32"/>
        </w:rPr>
        <w:t>单独编制风险揭示书</w:t>
      </w:r>
      <w:r w:rsidRPr="00A5059F">
        <w:rPr>
          <w:rFonts w:ascii="仿宋_GB2312" w:eastAsia="仿宋_GB2312" w:hAnsi="仿宋" w:hint="eastAsia"/>
          <w:sz w:val="32"/>
          <w:szCs w:val="32"/>
        </w:rPr>
        <w:t>，投资者签订基金合同前应认真阅读并签署。</w:t>
      </w:r>
    </w:p>
    <w:p w14:paraId="2E338EB9" w14:textId="41E03C45" w:rsidR="004F6F52" w:rsidRPr="00A5059F" w:rsidRDefault="004F6F52" w:rsidP="0091164A">
      <w:pPr>
        <w:autoSpaceDE w:val="0"/>
        <w:autoSpaceDN w:val="0"/>
        <w:adjustRightInd w:val="0"/>
        <w:ind w:firstLineChars="200" w:firstLine="640"/>
        <w:rPr>
          <w:rFonts w:ascii="仿宋_GB2312" w:eastAsia="仿宋_GB2312" w:hAnsi="仿宋"/>
          <w:sz w:val="32"/>
          <w:szCs w:val="32"/>
        </w:rPr>
      </w:pPr>
      <w:r w:rsidRPr="00A5059F">
        <w:rPr>
          <w:rFonts w:ascii="仿宋_GB2312" w:eastAsia="仿宋_GB2312" w:hAnsi="仿宋" w:hint="eastAsia"/>
          <w:sz w:val="32"/>
          <w:szCs w:val="32"/>
        </w:rPr>
        <w:t>除了资金损失风险、基金运营风险、流动性风险、募集失败风险、投资标的风险及税收风险等一般风险外，特别规定应对基金未托管风险、聘请投资顾问所涉风险、外包事项所涉风险以及未在</w:t>
      </w:r>
      <w:r w:rsidR="00A51324">
        <w:rPr>
          <w:rFonts w:ascii="仿宋_GB2312" w:eastAsia="仿宋_GB2312" w:hAnsi="仿宋" w:hint="eastAsia"/>
          <w:sz w:val="32"/>
          <w:szCs w:val="32"/>
        </w:rPr>
        <w:t>中国基金业协会</w:t>
      </w:r>
      <w:r w:rsidRPr="00A5059F">
        <w:rPr>
          <w:rFonts w:ascii="仿宋_GB2312" w:eastAsia="仿宋_GB2312" w:hAnsi="仿宋" w:hint="eastAsia"/>
          <w:sz w:val="32"/>
          <w:szCs w:val="32"/>
        </w:rPr>
        <w:t>备案的风险进行特别揭示。</w:t>
      </w:r>
    </w:p>
    <w:p w14:paraId="5F320721" w14:textId="77777777" w:rsidR="00737BAC" w:rsidRDefault="00737BAC" w:rsidP="0091164A">
      <w:pPr>
        <w:pStyle w:val="a4"/>
        <w:numPr>
          <w:ilvl w:val="0"/>
          <w:numId w:val="11"/>
        </w:numPr>
        <w:autoSpaceDE w:val="0"/>
        <w:autoSpaceDN w:val="0"/>
        <w:adjustRightInd w:val="0"/>
        <w:ind w:firstLine="640"/>
        <w:rPr>
          <w:rFonts w:ascii="仿宋_GB2312" w:eastAsia="仿宋_GB2312" w:hAnsi="仿宋"/>
          <w:sz w:val="32"/>
          <w:szCs w:val="32"/>
        </w:rPr>
      </w:pPr>
      <w:r w:rsidRPr="00737BAC">
        <w:rPr>
          <w:rFonts w:ascii="仿宋_GB2312" w:eastAsia="仿宋_GB2312" w:hAnsi="仿宋" w:hint="eastAsia"/>
          <w:sz w:val="32"/>
          <w:szCs w:val="32"/>
        </w:rPr>
        <w:t>管理人、</w:t>
      </w:r>
      <w:r w:rsidR="00296E1E" w:rsidRPr="00737BAC">
        <w:rPr>
          <w:rFonts w:ascii="仿宋_GB2312" w:eastAsia="仿宋_GB2312" w:hAnsi="仿宋" w:hint="eastAsia"/>
          <w:sz w:val="32"/>
          <w:szCs w:val="32"/>
        </w:rPr>
        <w:t>托管人</w:t>
      </w:r>
      <w:r w:rsidRPr="00737BAC">
        <w:rPr>
          <w:rFonts w:ascii="仿宋_GB2312" w:eastAsia="仿宋_GB2312" w:hAnsi="仿宋" w:hint="eastAsia"/>
          <w:sz w:val="32"/>
          <w:szCs w:val="32"/>
        </w:rPr>
        <w:t>、投资者三方共同签署</w:t>
      </w:r>
      <w:r w:rsidR="00296E1E" w:rsidRPr="00737BAC">
        <w:rPr>
          <w:rFonts w:ascii="仿宋_GB2312" w:eastAsia="仿宋_GB2312" w:hAnsi="仿宋" w:hint="eastAsia"/>
          <w:sz w:val="32"/>
          <w:szCs w:val="32"/>
        </w:rPr>
        <w:t>基金合同</w:t>
      </w:r>
    </w:p>
    <w:p w14:paraId="2D8C1ADF" w14:textId="1D487567" w:rsidR="008320FA" w:rsidRPr="00737BAC" w:rsidRDefault="0047212C" w:rsidP="00737BAC">
      <w:pPr>
        <w:autoSpaceDE w:val="0"/>
        <w:autoSpaceDN w:val="0"/>
        <w:adjustRightInd w:val="0"/>
        <w:ind w:firstLineChars="150" w:firstLine="480"/>
        <w:rPr>
          <w:rFonts w:ascii="仿宋_GB2312" w:eastAsia="仿宋_GB2312" w:hAnsi="仿宋"/>
          <w:sz w:val="32"/>
          <w:szCs w:val="32"/>
        </w:rPr>
      </w:pPr>
      <w:r w:rsidRPr="00737BAC">
        <w:rPr>
          <w:rFonts w:ascii="仿宋_GB2312" w:eastAsia="仿宋_GB2312" w:hAnsi="仿宋" w:hint="eastAsia"/>
          <w:sz w:val="32"/>
          <w:szCs w:val="32"/>
        </w:rPr>
        <w:t>《契约型私募投资基金合同指引》第六条明确规定，私募基金进行托管的，私募基金管理人、基金托管人以及投资者三方应当共同签订基金合同；基金合同明确约定不托管的，应当在基金合同中明确保障私募基金财产安全的制度措施和纠纷解决机制。</w:t>
      </w:r>
    </w:p>
    <w:p w14:paraId="3B1D9598" w14:textId="48BCE351" w:rsidR="0047212C" w:rsidRDefault="0047212C" w:rsidP="0091164A">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考虑到契约型基金不具备法律主体资格，对于资金财产的安全性要求较高，托管人承担的托管责任也较合伙型和公司型基金更大。因此，为了让托管人的权责义务更明晰，</w:t>
      </w:r>
      <w:r w:rsidRPr="00A5059F">
        <w:rPr>
          <w:rFonts w:ascii="仿宋_GB2312" w:eastAsia="仿宋_GB2312" w:hAnsi="仿宋" w:hint="eastAsia"/>
          <w:sz w:val="32"/>
          <w:szCs w:val="32"/>
        </w:rPr>
        <w:t>《契约型私募投资基金合同指引》</w:t>
      </w:r>
      <w:r>
        <w:rPr>
          <w:rFonts w:ascii="仿宋_GB2312" w:eastAsia="仿宋_GB2312" w:hAnsi="仿宋" w:hint="eastAsia"/>
          <w:sz w:val="32"/>
          <w:szCs w:val="32"/>
        </w:rPr>
        <w:t>要求基金的托管人也作为合同一方签订基金合同。在此安排下，作为合同一方的托管人，也需要对基金的投资人承担相应责任，这与管理人委托托管人，托管人直接向管理人承担责任有较大的区别。</w:t>
      </w:r>
    </w:p>
    <w:p w14:paraId="08810AA7" w14:textId="0C3A971C" w:rsidR="00417089" w:rsidRDefault="00417089" w:rsidP="001006A5">
      <w:pPr>
        <w:autoSpaceDE w:val="0"/>
        <w:autoSpaceDN w:val="0"/>
        <w:adjustRightInd w:val="0"/>
        <w:ind w:firstLineChars="150" w:firstLine="480"/>
        <w:rPr>
          <w:rFonts w:ascii="仿宋_GB2312" w:eastAsia="仿宋_GB2312" w:hAnsi="仿宋"/>
          <w:sz w:val="32"/>
          <w:szCs w:val="32"/>
        </w:rPr>
      </w:pPr>
      <w:r>
        <w:rPr>
          <w:rFonts w:ascii="仿宋_GB2312" w:eastAsia="仿宋_GB2312" w:hAnsi="仿宋" w:hint="eastAsia"/>
          <w:sz w:val="32"/>
          <w:szCs w:val="32"/>
        </w:rPr>
        <w:t>5、</w:t>
      </w:r>
      <w:r w:rsidR="00791704">
        <w:rPr>
          <w:rFonts w:ascii="仿宋_GB2312" w:eastAsia="仿宋_GB2312" w:hAnsi="仿宋" w:hint="eastAsia"/>
          <w:sz w:val="32"/>
          <w:szCs w:val="32"/>
        </w:rPr>
        <w:t>私募</w:t>
      </w:r>
      <w:r>
        <w:rPr>
          <w:rFonts w:ascii="仿宋_GB2312" w:eastAsia="仿宋_GB2312" w:hAnsi="仿宋" w:hint="eastAsia"/>
          <w:sz w:val="32"/>
          <w:szCs w:val="32"/>
        </w:rPr>
        <w:t>基金份额持有人大会及其日常机构</w:t>
      </w:r>
    </w:p>
    <w:p w14:paraId="0C97745A" w14:textId="46EB09A6" w:rsidR="00791704" w:rsidRDefault="00791704" w:rsidP="001006A5">
      <w:pPr>
        <w:autoSpaceDE w:val="0"/>
        <w:autoSpaceDN w:val="0"/>
        <w:adjustRightInd w:val="0"/>
        <w:ind w:firstLineChars="150" w:firstLine="480"/>
        <w:rPr>
          <w:rFonts w:ascii="仿宋_GB2312" w:eastAsia="仿宋_GB2312" w:hAnsi="仿宋"/>
          <w:sz w:val="32"/>
          <w:szCs w:val="32"/>
        </w:rPr>
      </w:pPr>
      <w:r w:rsidRPr="00737BAC">
        <w:rPr>
          <w:rFonts w:ascii="仿宋_GB2312" w:eastAsia="仿宋_GB2312" w:hAnsi="仿宋" w:hint="eastAsia"/>
          <w:sz w:val="32"/>
          <w:szCs w:val="32"/>
        </w:rPr>
        <w:t>《契约型私募投资基金合同指引》</w:t>
      </w:r>
      <w:r>
        <w:rPr>
          <w:rFonts w:ascii="仿宋_GB2312" w:eastAsia="仿宋_GB2312" w:hAnsi="仿宋" w:hint="eastAsia"/>
          <w:sz w:val="32"/>
          <w:szCs w:val="32"/>
        </w:rPr>
        <w:t>第九节订明了召开基金份额持有人大会的情形、日常机构职权、召集人和召集方式、出席会议方式、决议形成的程序等内容。</w:t>
      </w:r>
    </w:p>
    <w:p w14:paraId="41DE0C1B" w14:textId="22E3AD99" w:rsidR="00791704" w:rsidRDefault="00C260A4" w:rsidP="00CA6666">
      <w:pPr>
        <w:autoSpaceDE w:val="0"/>
        <w:autoSpaceDN w:val="0"/>
        <w:adjustRightInd w:val="0"/>
        <w:ind w:firstLineChars="250" w:firstLine="800"/>
        <w:rPr>
          <w:rFonts w:ascii="仿宋_GB2312" w:eastAsia="仿宋_GB2312" w:hAnsi="仿宋"/>
          <w:sz w:val="32"/>
          <w:szCs w:val="32"/>
        </w:rPr>
      </w:pPr>
      <w:r>
        <w:rPr>
          <w:rFonts w:ascii="仿宋_GB2312" w:eastAsia="仿宋_GB2312" w:hAnsi="仿宋" w:hint="eastAsia"/>
          <w:sz w:val="32"/>
          <w:szCs w:val="32"/>
        </w:rPr>
        <w:t>一方面，设立基金份额持有人大会及其日常机构是《基金法》的要求；</w:t>
      </w:r>
      <w:r w:rsidR="00791704">
        <w:rPr>
          <w:rFonts w:ascii="仿宋_GB2312" w:eastAsia="仿宋_GB2312" w:hAnsi="仿宋" w:hint="eastAsia"/>
          <w:sz w:val="32"/>
          <w:szCs w:val="32"/>
        </w:rPr>
        <w:t>另一方面，基金份额持有人大会及其日常机构的设立有助于加强基金治理，有助于保护投资者利益。</w:t>
      </w:r>
    </w:p>
    <w:p w14:paraId="1921F85D" w14:textId="05925F19" w:rsidR="00370009" w:rsidRPr="00370009" w:rsidRDefault="00370009" w:rsidP="003A02BD">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根据指引规定，除指引列明的事项之外，合同各方当事人也可以根据实际情况，约定基金份额持有人大会及其日常机构的其他职权。</w:t>
      </w:r>
    </w:p>
    <w:sectPr w:rsidR="00370009" w:rsidRPr="0037000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281A9" w14:textId="77777777" w:rsidR="00A80765" w:rsidRDefault="00A80765" w:rsidP="000F0CCE">
      <w:r>
        <w:separator/>
      </w:r>
    </w:p>
  </w:endnote>
  <w:endnote w:type="continuationSeparator" w:id="0">
    <w:p w14:paraId="607BD5F0" w14:textId="77777777" w:rsidR="00A80765" w:rsidRDefault="00A80765" w:rsidP="000F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668015"/>
      <w:docPartObj>
        <w:docPartGallery w:val="Page Numbers (Bottom of Page)"/>
        <w:docPartUnique/>
      </w:docPartObj>
    </w:sdtPr>
    <w:sdtEndPr/>
    <w:sdtContent>
      <w:p w14:paraId="45CA9402" w14:textId="77777777" w:rsidR="00EF61CE" w:rsidRDefault="00EF61CE">
        <w:pPr>
          <w:pStyle w:val="a6"/>
          <w:jc w:val="center"/>
        </w:pPr>
        <w:r>
          <w:fldChar w:fldCharType="begin"/>
        </w:r>
        <w:r>
          <w:instrText>PAGE   \* MERGEFORMAT</w:instrText>
        </w:r>
        <w:r>
          <w:fldChar w:fldCharType="separate"/>
        </w:r>
        <w:r w:rsidR="00FA40E5" w:rsidRPr="00FA40E5">
          <w:rPr>
            <w:noProof/>
            <w:lang w:val="zh-CN"/>
          </w:rPr>
          <w:t>9</w:t>
        </w:r>
        <w:r>
          <w:fldChar w:fldCharType="end"/>
        </w:r>
      </w:p>
    </w:sdtContent>
  </w:sdt>
  <w:p w14:paraId="079CF7AF" w14:textId="77777777" w:rsidR="00EF61CE" w:rsidRDefault="00EF61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87634" w14:textId="77777777" w:rsidR="00A80765" w:rsidRDefault="00A80765" w:rsidP="000F0CCE">
      <w:r>
        <w:separator/>
      </w:r>
    </w:p>
  </w:footnote>
  <w:footnote w:type="continuationSeparator" w:id="0">
    <w:p w14:paraId="0D38D15A" w14:textId="77777777" w:rsidR="00A80765" w:rsidRDefault="00A80765" w:rsidP="000F0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2BB4"/>
    <w:multiLevelType w:val="hybridMultilevel"/>
    <w:tmpl w:val="1F707AFC"/>
    <w:lvl w:ilvl="0" w:tplc="BC3A9854">
      <w:start w:val="1"/>
      <w:numFmt w:val="decimal"/>
      <w:lvlText w:val="(%1)"/>
      <w:lvlJc w:val="left"/>
      <w:pPr>
        <w:ind w:left="1020" w:hanging="420"/>
      </w:pPr>
      <w:rPr>
        <w:rFonts w:asciiTheme="minorEastAsia" w:eastAsiaTheme="minorEastAsia" w:hAnsiTheme="minorEastAsia"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57557DA"/>
    <w:multiLevelType w:val="hybridMultilevel"/>
    <w:tmpl w:val="2C424B24"/>
    <w:lvl w:ilvl="0" w:tplc="F68CF05E">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7DA3100"/>
    <w:multiLevelType w:val="hybridMultilevel"/>
    <w:tmpl w:val="36E8AC6A"/>
    <w:lvl w:ilvl="0" w:tplc="20408C9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AF436A7"/>
    <w:multiLevelType w:val="hybridMultilevel"/>
    <w:tmpl w:val="A35EF20E"/>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26763615"/>
    <w:multiLevelType w:val="hybridMultilevel"/>
    <w:tmpl w:val="81C861E2"/>
    <w:lvl w:ilvl="0" w:tplc="FFB2DA4E">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F722EF1"/>
    <w:multiLevelType w:val="multilevel"/>
    <w:tmpl w:val="BBDEA9F4"/>
    <w:lvl w:ilvl="0">
      <w:start w:val="1"/>
      <w:numFmt w:val="chineseCountingThousand"/>
      <w:lvlText w:val="第%1条"/>
      <w:lvlJc w:val="left"/>
      <w:pPr>
        <w:ind w:left="4673" w:hanging="420"/>
      </w:pPr>
      <w:rPr>
        <w:rFonts w:ascii="黑体" w:eastAsia="黑体" w:hAnsi="黑体" w:hint="eastAsia"/>
        <w:b/>
        <w:sz w:val="32"/>
        <w:szCs w:val="32"/>
      </w:rPr>
    </w:lvl>
    <w:lvl w:ilvl="1" w:tentative="1">
      <w:start w:val="1"/>
      <w:numFmt w:val="lowerLetter"/>
      <w:lvlText w:val="%2)"/>
      <w:lvlJc w:val="left"/>
      <w:pPr>
        <w:ind w:left="1407" w:hanging="420"/>
      </w:p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6">
    <w:nsid w:val="446D4C2E"/>
    <w:multiLevelType w:val="hybridMultilevel"/>
    <w:tmpl w:val="59F6C0BA"/>
    <w:lvl w:ilvl="0" w:tplc="B99AE276">
      <w:start w:val="1"/>
      <w:numFmt w:val="decimal"/>
      <w:lvlText w:val="%1、"/>
      <w:lvlJc w:val="left"/>
      <w:pPr>
        <w:ind w:left="0" w:hanging="720"/>
      </w:pPr>
      <w:rPr>
        <w:rFonts w:hint="default"/>
      </w:rPr>
    </w:lvl>
    <w:lvl w:ilvl="1" w:tplc="04090019" w:tentative="1">
      <w:start w:val="1"/>
      <w:numFmt w:val="lowerLetter"/>
      <w:lvlText w:val="%2)"/>
      <w:lvlJc w:val="left"/>
      <w:pPr>
        <w:ind w:left="120" w:hanging="420"/>
      </w:pPr>
    </w:lvl>
    <w:lvl w:ilvl="2" w:tplc="0409001B" w:tentative="1">
      <w:start w:val="1"/>
      <w:numFmt w:val="lowerRoman"/>
      <w:lvlText w:val="%3."/>
      <w:lvlJc w:val="right"/>
      <w:pPr>
        <w:ind w:left="540" w:hanging="420"/>
      </w:pPr>
    </w:lvl>
    <w:lvl w:ilvl="3" w:tplc="0409000F" w:tentative="1">
      <w:start w:val="1"/>
      <w:numFmt w:val="decimal"/>
      <w:lvlText w:val="%4."/>
      <w:lvlJc w:val="left"/>
      <w:pPr>
        <w:ind w:left="960" w:hanging="420"/>
      </w:pPr>
    </w:lvl>
    <w:lvl w:ilvl="4" w:tplc="04090019" w:tentative="1">
      <w:start w:val="1"/>
      <w:numFmt w:val="lowerLetter"/>
      <w:lvlText w:val="%5)"/>
      <w:lvlJc w:val="left"/>
      <w:pPr>
        <w:ind w:left="1380" w:hanging="420"/>
      </w:pPr>
    </w:lvl>
    <w:lvl w:ilvl="5" w:tplc="0409001B" w:tentative="1">
      <w:start w:val="1"/>
      <w:numFmt w:val="lowerRoman"/>
      <w:lvlText w:val="%6."/>
      <w:lvlJc w:val="right"/>
      <w:pPr>
        <w:ind w:left="1800" w:hanging="420"/>
      </w:pPr>
    </w:lvl>
    <w:lvl w:ilvl="6" w:tplc="0409000F" w:tentative="1">
      <w:start w:val="1"/>
      <w:numFmt w:val="decimal"/>
      <w:lvlText w:val="%7."/>
      <w:lvlJc w:val="left"/>
      <w:pPr>
        <w:ind w:left="2220" w:hanging="420"/>
      </w:pPr>
    </w:lvl>
    <w:lvl w:ilvl="7" w:tplc="04090019" w:tentative="1">
      <w:start w:val="1"/>
      <w:numFmt w:val="lowerLetter"/>
      <w:lvlText w:val="%8)"/>
      <w:lvlJc w:val="left"/>
      <w:pPr>
        <w:ind w:left="2640" w:hanging="420"/>
      </w:pPr>
    </w:lvl>
    <w:lvl w:ilvl="8" w:tplc="0409001B" w:tentative="1">
      <w:start w:val="1"/>
      <w:numFmt w:val="lowerRoman"/>
      <w:lvlText w:val="%9."/>
      <w:lvlJc w:val="right"/>
      <w:pPr>
        <w:ind w:left="3060" w:hanging="420"/>
      </w:pPr>
    </w:lvl>
  </w:abstractNum>
  <w:abstractNum w:abstractNumId="7">
    <w:nsid w:val="6ED709CC"/>
    <w:multiLevelType w:val="hybridMultilevel"/>
    <w:tmpl w:val="190090B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714F3CDE"/>
    <w:multiLevelType w:val="hybridMultilevel"/>
    <w:tmpl w:val="59F6C0BA"/>
    <w:lvl w:ilvl="0" w:tplc="B99AE276">
      <w:start w:val="1"/>
      <w:numFmt w:val="decimal"/>
      <w:lvlText w:val="%1、"/>
      <w:lvlJc w:val="left"/>
      <w:pPr>
        <w:ind w:left="0" w:hanging="720"/>
      </w:pPr>
      <w:rPr>
        <w:rFonts w:hint="default"/>
      </w:rPr>
    </w:lvl>
    <w:lvl w:ilvl="1" w:tplc="04090019" w:tentative="1">
      <w:start w:val="1"/>
      <w:numFmt w:val="lowerLetter"/>
      <w:lvlText w:val="%2)"/>
      <w:lvlJc w:val="left"/>
      <w:pPr>
        <w:ind w:left="120" w:hanging="420"/>
      </w:pPr>
    </w:lvl>
    <w:lvl w:ilvl="2" w:tplc="0409001B" w:tentative="1">
      <w:start w:val="1"/>
      <w:numFmt w:val="lowerRoman"/>
      <w:lvlText w:val="%3."/>
      <w:lvlJc w:val="right"/>
      <w:pPr>
        <w:ind w:left="540" w:hanging="420"/>
      </w:pPr>
    </w:lvl>
    <w:lvl w:ilvl="3" w:tplc="0409000F" w:tentative="1">
      <w:start w:val="1"/>
      <w:numFmt w:val="decimal"/>
      <w:lvlText w:val="%4."/>
      <w:lvlJc w:val="left"/>
      <w:pPr>
        <w:ind w:left="960" w:hanging="420"/>
      </w:pPr>
    </w:lvl>
    <w:lvl w:ilvl="4" w:tplc="04090019" w:tentative="1">
      <w:start w:val="1"/>
      <w:numFmt w:val="lowerLetter"/>
      <w:lvlText w:val="%5)"/>
      <w:lvlJc w:val="left"/>
      <w:pPr>
        <w:ind w:left="1380" w:hanging="420"/>
      </w:pPr>
    </w:lvl>
    <w:lvl w:ilvl="5" w:tplc="0409001B" w:tentative="1">
      <w:start w:val="1"/>
      <w:numFmt w:val="lowerRoman"/>
      <w:lvlText w:val="%6."/>
      <w:lvlJc w:val="right"/>
      <w:pPr>
        <w:ind w:left="1800" w:hanging="420"/>
      </w:pPr>
    </w:lvl>
    <w:lvl w:ilvl="6" w:tplc="0409000F" w:tentative="1">
      <w:start w:val="1"/>
      <w:numFmt w:val="decimal"/>
      <w:lvlText w:val="%7."/>
      <w:lvlJc w:val="left"/>
      <w:pPr>
        <w:ind w:left="2220" w:hanging="420"/>
      </w:pPr>
    </w:lvl>
    <w:lvl w:ilvl="7" w:tplc="04090019" w:tentative="1">
      <w:start w:val="1"/>
      <w:numFmt w:val="lowerLetter"/>
      <w:lvlText w:val="%8)"/>
      <w:lvlJc w:val="left"/>
      <w:pPr>
        <w:ind w:left="2640" w:hanging="420"/>
      </w:pPr>
    </w:lvl>
    <w:lvl w:ilvl="8" w:tplc="0409001B" w:tentative="1">
      <w:start w:val="1"/>
      <w:numFmt w:val="lowerRoman"/>
      <w:lvlText w:val="%9."/>
      <w:lvlJc w:val="right"/>
      <w:pPr>
        <w:ind w:left="3060" w:hanging="420"/>
      </w:pPr>
    </w:lvl>
  </w:abstractNum>
  <w:abstractNum w:abstractNumId="9">
    <w:nsid w:val="76723436"/>
    <w:multiLevelType w:val="hybridMultilevel"/>
    <w:tmpl w:val="602A821C"/>
    <w:lvl w:ilvl="0" w:tplc="F68CF05E">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792F5385"/>
    <w:multiLevelType w:val="multilevel"/>
    <w:tmpl w:val="792F5385"/>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num w:numId="1">
    <w:abstractNumId w:val="5"/>
  </w:num>
  <w:num w:numId="2">
    <w:abstractNumId w:val="3"/>
  </w:num>
  <w:num w:numId="3">
    <w:abstractNumId w:val="7"/>
  </w:num>
  <w:num w:numId="4">
    <w:abstractNumId w:val="0"/>
  </w:num>
  <w:num w:numId="5">
    <w:abstractNumId w:val="9"/>
  </w:num>
  <w:num w:numId="6">
    <w:abstractNumId w:val="4"/>
  </w:num>
  <w:num w:numId="7">
    <w:abstractNumId w:val="1"/>
  </w:num>
  <w:num w:numId="8">
    <w:abstractNumId w:val="10"/>
  </w:num>
  <w:num w:numId="9">
    <w:abstractNumId w:val="8"/>
  </w:num>
  <w:num w:numId="10">
    <w:abstractNumId w:val="2"/>
  </w:num>
  <w:num w:numId="11">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ngji jin">
    <w15:presenceInfo w15:providerId="Windows Live" w15:userId="e7c562d7cfda9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53"/>
    <w:rsid w:val="000004FD"/>
    <w:rsid w:val="0000303A"/>
    <w:rsid w:val="000037CE"/>
    <w:rsid w:val="000048C3"/>
    <w:rsid w:val="00005FE4"/>
    <w:rsid w:val="00006039"/>
    <w:rsid w:val="00007627"/>
    <w:rsid w:val="00014142"/>
    <w:rsid w:val="00015269"/>
    <w:rsid w:val="0002190C"/>
    <w:rsid w:val="000235E0"/>
    <w:rsid w:val="0003636A"/>
    <w:rsid w:val="000403F4"/>
    <w:rsid w:val="00041107"/>
    <w:rsid w:val="00041ED5"/>
    <w:rsid w:val="00043164"/>
    <w:rsid w:val="000449AE"/>
    <w:rsid w:val="00056033"/>
    <w:rsid w:val="00061B16"/>
    <w:rsid w:val="00062C94"/>
    <w:rsid w:val="00064F48"/>
    <w:rsid w:val="00065CBE"/>
    <w:rsid w:val="00065F42"/>
    <w:rsid w:val="00075307"/>
    <w:rsid w:val="00075FB3"/>
    <w:rsid w:val="00077094"/>
    <w:rsid w:val="000815EF"/>
    <w:rsid w:val="00083F0C"/>
    <w:rsid w:val="00091332"/>
    <w:rsid w:val="00092B59"/>
    <w:rsid w:val="000944E2"/>
    <w:rsid w:val="000A0B2F"/>
    <w:rsid w:val="000A1E90"/>
    <w:rsid w:val="000A743A"/>
    <w:rsid w:val="000B3BEF"/>
    <w:rsid w:val="000B5305"/>
    <w:rsid w:val="000B5CBA"/>
    <w:rsid w:val="000B72B7"/>
    <w:rsid w:val="000B7E41"/>
    <w:rsid w:val="000C11AD"/>
    <w:rsid w:val="000C6298"/>
    <w:rsid w:val="000C6B64"/>
    <w:rsid w:val="000D4381"/>
    <w:rsid w:val="000D44C1"/>
    <w:rsid w:val="000D50A0"/>
    <w:rsid w:val="000D65E3"/>
    <w:rsid w:val="000E1F18"/>
    <w:rsid w:val="000E4221"/>
    <w:rsid w:val="000E42C6"/>
    <w:rsid w:val="000F0CCE"/>
    <w:rsid w:val="000F1E57"/>
    <w:rsid w:val="000F4AE7"/>
    <w:rsid w:val="000F5BC0"/>
    <w:rsid w:val="000F5CFE"/>
    <w:rsid w:val="001006A5"/>
    <w:rsid w:val="00102DB0"/>
    <w:rsid w:val="00105FE2"/>
    <w:rsid w:val="001127E3"/>
    <w:rsid w:val="00112A32"/>
    <w:rsid w:val="00116C3D"/>
    <w:rsid w:val="001213E4"/>
    <w:rsid w:val="00124AF8"/>
    <w:rsid w:val="00126DE0"/>
    <w:rsid w:val="001277F4"/>
    <w:rsid w:val="00130A42"/>
    <w:rsid w:val="00131BCF"/>
    <w:rsid w:val="00135F97"/>
    <w:rsid w:val="0014006E"/>
    <w:rsid w:val="0014087A"/>
    <w:rsid w:val="00141A11"/>
    <w:rsid w:val="00142345"/>
    <w:rsid w:val="001444E4"/>
    <w:rsid w:val="00144FA3"/>
    <w:rsid w:val="00154EE4"/>
    <w:rsid w:val="00155181"/>
    <w:rsid w:val="00161734"/>
    <w:rsid w:val="0016678F"/>
    <w:rsid w:val="001676CD"/>
    <w:rsid w:val="00175128"/>
    <w:rsid w:val="001765E8"/>
    <w:rsid w:val="00190465"/>
    <w:rsid w:val="00190D61"/>
    <w:rsid w:val="00191BB5"/>
    <w:rsid w:val="00191D4A"/>
    <w:rsid w:val="0019281E"/>
    <w:rsid w:val="00192947"/>
    <w:rsid w:val="00192A02"/>
    <w:rsid w:val="00192D92"/>
    <w:rsid w:val="00193AC3"/>
    <w:rsid w:val="00196919"/>
    <w:rsid w:val="001A5C23"/>
    <w:rsid w:val="001B2946"/>
    <w:rsid w:val="001B67B9"/>
    <w:rsid w:val="001B6E11"/>
    <w:rsid w:val="001B7C11"/>
    <w:rsid w:val="001C09A3"/>
    <w:rsid w:val="001C2C15"/>
    <w:rsid w:val="001C2C74"/>
    <w:rsid w:val="001C5DB2"/>
    <w:rsid w:val="001D213A"/>
    <w:rsid w:val="001D2C25"/>
    <w:rsid w:val="001D73D1"/>
    <w:rsid w:val="001D7B36"/>
    <w:rsid w:val="001D7E0F"/>
    <w:rsid w:val="001F00AA"/>
    <w:rsid w:val="002137B5"/>
    <w:rsid w:val="0021564F"/>
    <w:rsid w:val="00217577"/>
    <w:rsid w:val="00220DCF"/>
    <w:rsid w:val="00222989"/>
    <w:rsid w:val="00223DF3"/>
    <w:rsid w:val="0022404A"/>
    <w:rsid w:val="002275F5"/>
    <w:rsid w:val="00227F5E"/>
    <w:rsid w:val="00230D04"/>
    <w:rsid w:val="00234156"/>
    <w:rsid w:val="00235DF9"/>
    <w:rsid w:val="00237640"/>
    <w:rsid w:val="00243CAA"/>
    <w:rsid w:val="00245ABA"/>
    <w:rsid w:val="0025012F"/>
    <w:rsid w:val="00250BE5"/>
    <w:rsid w:val="002527F9"/>
    <w:rsid w:val="0025421F"/>
    <w:rsid w:val="0025680E"/>
    <w:rsid w:val="00260032"/>
    <w:rsid w:val="00260D8A"/>
    <w:rsid w:val="002702EA"/>
    <w:rsid w:val="00274AE8"/>
    <w:rsid w:val="002775F8"/>
    <w:rsid w:val="00280891"/>
    <w:rsid w:val="00281012"/>
    <w:rsid w:val="002811CB"/>
    <w:rsid w:val="00281CCC"/>
    <w:rsid w:val="00283F00"/>
    <w:rsid w:val="002850A0"/>
    <w:rsid w:val="00286C51"/>
    <w:rsid w:val="00287B13"/>
    <w:rsid w:val="00294E7D"/>
    <w:rsid w:val="002960EB"/>
    <w:rsid w:val="002965F6"/>
    <w:rsid w:val="00296E1E"/>
    <w:rsid w:val="002A2734"/>
    <w:rsid w:val="002A3EDB"/>
    <w:rsid w:val="002A70D9"/>
    <w:rsid w:val="002B5C6A"/>
    <w:rsid w:val="002C40E9"/>
    <w:rsid w:val="002C4F31"/>
    <w:rsid w:val="002C79A5"/>
    <w:rsid w:val="002D15B3"/>
    <w:rsid w:val="002D2316"/>
    <w:rsid w:val="002D26E3"/>
    <w:rsid w:val="002D3B72"/>
    <w:rsid w:val="002D7794"/>
    <w:rsid w:val="002D7969"/>
    <w:rsid w:val="002E5757"/>
    <w:rsid w:val="002E5AF6"/>
    <w:rsid w:val="002F2E04"/>
    <w:rsid w:val="002F38CD"/>
    <w:rsid w:val="002F4479"/>
    <w:rsid w:val="002F6155"/>
    <w:rsid w:val="003018D7"/>
    <w:rsid w:val="00302B2D"/>
    <w:rsid w:val="003058FA"/>
    <w:rsid w:val="00307DBD"/>
    <w:rsid w:val="00315A65"/>
    <w:rsid w:val="00316702"/>
    <w:rsid w:val="00321D5D"/>
    <w:rsid w:val="00322420"/>
    <w:rsid w:val="00322728"/>
    <w:rsid w:val="00322D0E"/>
    <w:rsid w:val="00323DF5"/>
    <w:rsid w:val="00331131"/>
    <w:rsid w:val="003338CD"/>
    <w:rsid w:val="00336CA7"/>
    <w:rsid w:val="00341B9B"/>
    <w:rsid w:val="003433DC"/>
    <w:rsid w:val="00346E13"/>
    <w:rsid w:val="00360147"/>
    <w:rsid w:val="003604A7"/>
    <w:rsid w:val="003630EE"/>
    <w:rsid w:val="00364329"/>
    <w:rsid w:val="00365381"/>
    <w:rsid w:val="003659CD"/>
    <w:rsid w:val="00370009"/>
    <w:rsid w:val="003704DD"/>
    <w:rsid w:val="00371229"/>
    <w:rsid w:val="00371396"/>
    <w:rsid w:val="00371895"/>
    <w:rsid w:val="00372B31"/>
    <w:rsid w:val="00374865"/>
    <w:rsid w:val="00380FAB"/>
    <w:rsid w:val="00382A09"/>
    <w:rsid w:val="0038649C"/>
    <w:rsid w:val="00386C59"/>
    <w:rsid w:val="003907B0"/>
    <w:rsid w:val="003912CB"/>
    <w:rsid w:val="00391C11"/>
    <w:rsid w:val="003977D4"/>
    <w:rsid w:val="003A02BD"/>
    <w:rsid w:val="003A0F7D"/>
    <w:rsid w:val="003A26B5"/>
    <w:rsid w:val="003A615D"/>
    <w:rsid w:val="003A7BBB"/>
    <w:rsid w:val="003A7F4D"/>
    <w:rsid w:val="003B36B7"/>
    <w:rsid w:val="003B5C9A"/>
    <w:rsid w:val="003C1663"/>
    <w:rsid w:val="003C17B2"/>
    <w:rsid w:val="003C2667"/>
    <w:rsid w:val="003C79B4"/>
    <w:rsid w:val="003D0172"/>
    <w:rsid w:val="003D41FE"/>
    <w:rsid w:val="003D4647"/>
    <w:rsid w:val="003E0F21"/>
    <w:rsid w:val="003E3C2B"/>
    <w:rsid w:val="003E7256"/>
    <w:rsid w:val="003F094A"/>
    <w:rsid w:val="003F3B43"/>
    <w:rsid w:val="00404677"/>
    <w:rsid w:val="00410216"/>
    <w:rsid w:val="0041474E"/>
    <w:rsid w:val="00416C56"/>
    <w:rsid w:val="00417089"/>
    <w:rsid w:val="0042049D"/>
    <w:rsid w:val="004205BB"/>
    <w:rsid w:val="00420ABA"/>
    <w:rsid w:val="004217E6"/>
    <w:rsid w:val="00430574"/>
    <w:rsid w:val="00430C69"/>
    <w:rsid w:val="0043504F"/>
    <w:rsid w:val="00436EDD"/>
    <w:rsid w:val="004372D4"/>
    <w:rsid w:val="004375EF"/>
    <w:rsid w:val="004411B0"/>
    <w:rsid w:val="00442D7C"/>
    <w:rsid w:val="004445B5"/>
    <w:rsid w:val="00444B0B"/>
    <w:rsid w:val="004454B5"/>
    <w:rsid w:val="00445547"/>
    <w:rsid w:val="00447D8D"/>
    <w:rsid w:val="004516C5"/>
    <w:rsid w:val="00453DB8"/>
    <w:rsid w:val="00462773"/>
    <w:rsid w:val="00462C54"/>
    <w:rsid w:val="00464B66"/>
    <w:rsid w:val="00466087"/>
    <w:rsid w:val="0047160C"/>
    <w:rsid w:val="0047212C"/>
    <w:rsid w:val="004740E2"/>
    <w:rsid w:val="004750C4"/>
    <w:rsid w:val="00475109"/>
    <w:rsid w:val="00475A01"/>
    <w:rsid w:val="0047737F"/>
    <w:rsid w:val="00485EC0"/>
    <w:rsid w:val="00491035"/>
    <w:rsid w:val="004924AD"/>
    <w:rsid w:val="00492E27"/>
    <w:rsid w:val="00493114"/>
    <w:rsid w:val="00495386"/>
    <w:rsid w:val="004A27B3"/>
    <w:rsid w:val="004A4037"/>
    <w:rsid w:val="004A63B7"/>
    <w:rsid w:val="004A6851"/>
    <w:rsid w:val="004A7AC5"/>
    <w:rsid w:val="004B0CD0"/>
    <w:rsid w:val="004B3721"/>
    <w:rsid w:val="004B3F07"/>
    <w:rsid w:val="004B69F6"/>
    <w:rsid w:val="004C2EAE"/>
    <w:rsid w:val="004C3749"/>
    <w:rsid w:val="004D0B2D"/>
    <w:rsid w:val="004D166E"/>
    <w:rsid w:val="004D5DFD"/>
    <w:rsid w:val="004E21B2"/>
    <w:rsid w:val="004E4134"/>
    <w:rsid w:val="004E4D24"/>
    <w:rsid w:val="004E5136"/>
    <w:rsid w:val="004E57A0"/>
    <w:rsid w:val="004E6AA7"/>
    <w:rsid w:val="004F287E"/>
    <w:rsid w:val="004F4B38"/>
    <w:rsid w:val="004F6F52"/>
    <w:rsid w:val="00501DA9"/>
    <w:rsid w:val="00502A28"/>
    <w:rsid w:val="00502CE1"/>
    <w:rsid w:val="00506BB8"/>
    <w:rsid w:val="005070D7"/>
    <w:rsid w:val="00510971"/>
    <w:rsid w:val="0051143A"/>
    <w:rsid w:val="00516EB1"/>
    <w:rsid w:val="00520314"/>
    <w:rsid w:val="00522C53"/>
    <w:rsid w:val="00524BAA"/>
    <w:rsid w:val="0052530B"/>
    <w:rsid w:val="0052751F"/>
    <w:rsid w:val="0053022A"/>
    <w:rsid w:val="005314E3"/>
    <w:rsid w:val="00541EFF"/>
    <w:rsid w:val="005431B0"/>
    <w:rsid w:val="005440FB"/>
    <w:rsid w:val="0054785E"/>
    <w:rsid w:val="00551364"/>
    <w:rsid w:val="005524E7"/>
    <w:rsid w:val="00553529"/>
    <w:rsid w:val="00553BCC"/>
    <w:rsid w:val="0056132F"/>
    <w:rsid w:val="005666BF"/>
    <w:rsid w:val="0056753C"/>
    <w:rsid w:val="0057073E"/>
    <w:rsid w:val="00571AE5"/>
    <w:rsid w:val="005729D7"/>
    <w:rsid w:val="00572DAE"/>
    <w:rsid w:val="005757EF"/>
    <w:rsid w:val="00576C11"/>
    <w:rsid w:val="0057700E"/>
    <w:rsid w:val="00584F8F"/>
    <w:rsid w:val="00586918"/>
    <w:rsid w:val="00592DA9"/>
    <w:rsid w:val="00594299"/>
    <w:rsid w:val="00594C91"/>
    <w:rsid w:val="005A03E4"/>
    <w:rsid w:val="005A1F69"/>
    <w:rsid w:val="005C0754"/>
    <w:rsid w:val="005C0E55"/>
    <w:rsid w:val="005C6160"/>
    <w:rsid w:val="005C6B60"/>
    <w:rsid w:val="005C7F14"/>
    <w:rsid w:val="005D4CAB"/>
    <w:rsid w:val="005E227A"/>
    <w:rsid w:val="005F0678"/>
    <w:rsid w:val="005F2E7D"/>
    <w:rsid w:val="005F5D8B"/>
    <w:rsid w:val="00600D19"/>
    <w:rsid w:val="0060318C"/>
    <w:rsid w:val="00603D97"/>
    <w:rsid w:val="00607B6B"/>
    <w:rsid w:val="00612744"/>
    <w:rsid w:val="006144EB"/>
    <w:rsid w:val="00614708"/>
    <w:rsid w:val="0062030F"/>
    <w:rsid w:val="00620983"/>
    <w:rsid w:val="00620ECB"/>
    <w:rsid w:val="006214CC"/>
    <w:rsid w:val="0062179E"/>
    <w:rsid w:val="00624C59"/>
    <w:rsid w:val="0062680E"/>
    <w:rsid w:val="00633E14"/>
    <w:rsid w:val="00634332"/>
    <w:rsid w:val="006352B0"/>
    <w:rsid w:val="00637E18"/>
    <w:rsid w:val="00641610"/>
    <w:rsid w:val="00642D94"/>
    <w:rsid w:val="00644DB3"/>
    <w:rsid w:val="0064549F"/>
    <w:rsid w:val="006501AF"/>
    <w:rsid w:val="006508C3"/>
    <w:rsid w:val="006524BA"/>
    <w:rsid w:val="0065286E"/>
    <w:rsid w:val="0065530F"/>
    <w:rsid w:val="006565F7"/>
    <w:rsid w:val="0066081D"/>
    <w:rsid w:val="00663922"/>
    <w:rsid w:val="00663F14"/>
    <w:rsid w:val="00664BB2"/>
    <w:rsid w:val="00665EA2"/>
    <w:rsid w:val="00674E7D"/>
    <w:rsid w:val="006772E5"/>
    <w:rsid w:val="006808A9"/>
    <w:rsid w:val="006830E0"/>
    <w:rsid w:val="00683CA0"/>
    <w:rsid w:val="00687DF4"/>
    <w:rsid w:val="006902F2"/>
    <w:rsid w:val="006920DD"/>
    <w:rsid w:val="00692CBF"/>
    <w:rsid w:val="006A1B30"/>
    <w:rsid w:val="006A6A79"/>
    <w:rsid w:val="006A6B07"/>
    <w:rsid w:val="006A71FC"/>
    <w:rsid w:val="006B47DB"/>
    <w:rsid w:val="006B530B"/>
    <w:rsid w:val="006B5DDE"/>
    <w:rsid w:val="006B6F37"/>
    <w:rsid w:val="006C34A6"/>
    <w:rsid w:val="006C6D1B"/>
    <w:rsid w:val="006D4C88"/>
    <w:rsid w:val="006E3090"/>
    <w:rsid w:val="006E6976"/>
    <w:rsid w:val="006F1AE4"/>
    <w:rsid w:val="006F3817"/>
    <w:rsid w:val="006F773D"/>
    <w:rsid w:val="00705ED6"/>
    <w:rsid w:val="007176D1"/>
    <w:rsid w:val="007210EA"/>
    <w:rsid w:val="00722500"/>
    <w:rsid w:val="00722805"/>
    <w:rsid w:val="00723247"/>
    <w:rsid w:val="00723AAB"/>
    <w:rsid w:val="00723BEE"/>
    <w:rsid w:val="00724E5D"/>
    <w:rsid w:val="0073451D"/>
    <w:rsid w:val="00735EFF"/>
    <w:rsid w:val="00737855"/>
    <w:rsid w:val="00737BAC"/>
    <w:rsid w:val="007412AB"/>
    <w:rsid w:val="00747469"/>
    <w:rsid w:val="00751953"/>
    <w:rsid w:val="00752C2D"/>
    <w:rsid w:val="007531EB"/>
    <w:rsid w:val="00756B94"/>
    <w:rsid w:val="0076099F"/>
    <w:rsid w:val="0076120D"/>
    <w:rsid w:val="00771AA9"/>
    <w:rsid w:val="00782CC1"/>
    <w:rsid w:val="00785A04"/>
    <w:rsid w:val="00785F3D"/>
    <w:rsid w:val="00787D03"/>
    <w:rsid w:val="00787F47"/>
    <w:rsid w:val="00790545"/>
    <w:rsid w:val="007916A3"/>
    <w:rsid w:val="00791704"/>
    <w:rsid w:val="007917AA"/>
    <w:rsid w:val="007927C3"/>
    <w:rsid w:val="00792D3D"/>
    <w:rsid w:val="0079512B"/>
    <w:rsid w:val="00795E53"/>
    <w:rsid w:val="007977BB"/>
    <w:rsid w:val="007A6B06"/>
    <w:rsid w:val="007A7C9B"/>
    <w:rsid w:val="007B063F"/>
    <w:rsid w:val="007B7F8E"/>
    <w:rsid w:val="007C243B"/>
    <w:rsid w:val="007C25E5"/>
    <w:rsid w:val="007C2770"/>
    <w:rsid w:val="007C3F34"/>
    <w:rsid w:val="007C5888"/>
    <w:rsid w:val="007D2C49"/>
    <w:rsid w:val="007D2FD8"/>
    <w:rsid w:val="007E002B"/>
    <w:rsid w:val="007E0665"/>
    <w:rsid w:val="007E0B1B"/>
    <w:rsid w:val="007E2890"/>
    <w:rsid w:val="007E7565"/>
    <w:rsid w:val="007E7C0A"/>
    <w:rsid w:val="007F0A04"/>
    <w:rsid w:val="007F611B"/>
    <w:rsid w:val="008021C9"/>
    <w:rsid w:val="008030CE"/>
    <w:rsid w:val="00803136"/>
    <w:rsid w:val="00803B18"/>
    <w:rsid w:val="0081170F"/>
    <w:rsid w:val="00816385"/>
    <w:rsid w:val="00817697"/>
    <w:rsid w:val="008209EE"/>
    <w:rsid w:val="00821957"/>
    <w:rsid w:val="00822C87"/>
    <w:rsid w:val="00824351"/>
    <w:rsid w:val="00824BA9"/>
    <w:rsid w:val="008259F8"/>
    <w:rsid w:val="00830642"/>
    <w:rsid w:val="008320FA"/>
    <w:rsid w:val="00832916"/>
    <w:rsid w:val="00832DD6"/>
    <w:rsid w:val="0084390F"/>
    <w:rsid w:val="00843F15"/>
    <w:rsid w:val="00846069"/>
    <w:rsid w:val="00851F51"/>
    <w:rsid w:val="00854A46"/>
    <w:rsid w:val="00855A41"/>
    <w:rsid w:val="00860291"/>
    <w:rsid w:val="0086504A"/>
    <w:rsid w:val="008705C6"/>
    <w:rsid w:val="00871335"/>
    <w:rsid w:val="00874DD2"/>
    <w:rsid w:val="00874F03"/>
    <w:rsid w:val="00874FF9"/>
    <w:rsid w:val="00875CB1"/>
    <w:rsid w:val="00875DD1"/>
    <w:rsid w:val="0087771C"/>
    <w:rsid w:val="00877BC7"/>
    <w:rsid w:val="008819EE"/>
    <w:rsid w:val="0088371D"/>
    <w:rsid w:val="00892955"/>
    <w:rsid w:val="008A144D"/>
    <w:rsid w:val="008A1CAC"/>
    <w:rsid w:val="008A5843"/>
    <w:rsid w:val="008A7792"/>
    <w:rsid w:val="008B1B2D"/>
    <w:rsid w:val="008B5364"/>
    <w:rsid w:val="008B5BBC"/>
    <w:rsid w:val="008C0D9F"/>
    <w:rsid w:val="008C39EF"/>
    <w:rsid w:val="008C40CD"/>
    <w:rsid w:val="008C7DD8"/>
    <w:rsid w:val="008D0C5B"/>
    <w:rsid w:val="008D6868"/>
    <w:rsid w:val="008E1F3E"/>
    <w:rsid w:val="008E522C"/>
    <w:rsid w:val="008E556D"/>
    <w:rsid w:val="008E5775"/>
    <w:rsid w:val="008F2F39"/>
    <w:rsid w:val="009009B3"/>
    <w:rsid w:val="009009BD"/>
    <w:rsid w:val="00900AA0"/>
    <w:rsid w:val="00902062"/>
    <w:rsid w:val="0090219A"/>
    <w:rsid w:val="009027C9"/>
    <w:rsid w:val="0090355A"/>
    <w:rsid w:val="009050B8"/>
    <w:rsid w:val="009059FE"/>
    <w:rsid w:val="009076F1"/>
    <w:rsid w:val="00911461"/>
    <w:rsid w:val="0091164A"/>
    <w:rsid w:val="00914D86"/>
    <w:rsid w:val="00920026"/>
    <w:rsid w:val="00925629"/>
    <w:rsid w:val="00930AA2"/>
    <w:rsid w:val="00932821"/>
    <w:rsid w:val="00933AD3"/>
    <w:rsid w:val="009358A7"/>
    <w:rsid w:val="0093644C"/>
    <w:rsid w:val="00936677"/>
    <w:rsid w:val="009368C5"/>
    <w:rsid w:val="00936B93"/>
    <w:rsid w:val="00937916"/>
    <w:rsid w:val="009415CF"/>
    <w:rsid w:val="009421AC"/>
    <w:rsid w:val="009458FB"/>
    <w:rsid w:val="0095036C"/>
    <w:rsid w:val="00951BAA"/>
    <w:rsid w:val="00955DE3"/>
    <w:rsid w:val="0096048C"/>
    <w:rsid w:val="0096147B"/>
    <w:rsid w:val="009614F3"/>
    <w:rsid w:val="009616B4"/>
    <w:rsid w:val="009616C4"/>
    <w:rsid w:val="00965155"/>
    <w:rsid w:val="0096784D"/>
    <w:rsid w:val="009713EA"/>
    <w:rsid w:val="009721ED"/>
    <w:rsid w:val="00972E86"/>
    <w:rsid w:val="00973011"/>
    <w:rsid w:val="00975AE0"/>
    <w:rsid w:val="009762F0"/>
    <w:rsid w:val="009822FA"/>
    <w:rsid w:val="00982E8D"/>
    <w:rsid w:val="00986A5F"/>
    <w:rsid w:val="00986C0A"/>
    <w:rsid w:val="009915F1"/>
    <w:rsid w:val="00993219"/>
    <w:rsid w:val="009936F3"/>
    <w:rsid w:val="00994B15"/>
    <w:rsid w:val="009A166C"/>
    <w:rsid w:val="009A411E"/>
    <w:rsid w:val="009B0112"/>
    <w:rsid w:val="009B1195"/>
    <w:rsid w:val="009C0BAA"/>
    <w:rsid w:val="009C1AA0"/>
    <w:rsid w:val="009C2B93"/>
    <w:rsid w:val="009C42A4"/>
    <w:rsid w:val="009C6157"/>
    <w:rsid w:val="009D3CA1"/>
    <w:rsid w:val="009D4240"/>
    <w:rsid w:val="009D551A"/>
    <w:rsid w:val="009D57F7"/>
    <w:rsid w:val="009D5A65"/>
    <w:rsid w:val="009D65BF"/>
    <w:rsid w:val="009D692E"/>
    <w:rsid w:val="009E1FE6"/>
    <w:rsid w:val="009E54AF"/>
    <w:rsid w:val="009E64EA"/>
    <w:rsid w:val="009E79F4"/>
    <w:rsid w:val="009F296E"/>
    <w:rsid w:val="009F3B4D"/>
    <w:rsid w:val="009F3C68"/>
    <w:rsid w:val="009F4939"/>
    <w:rsid w:val="009F4EA0"/>
    <w:rsid w:val="009F5551"/>
    <w:rsid w:val="009F5C0B"/>
    <w:rsid w:val="009F6579"/>
    <w:rsid w:val="009F6BFB"/>
    <w:rsid w:val="009F7048"/>
    <w:rsid w:val="009F7E31"/>
    <w:rsid w:val="00A00618"/>
    <w:rsid w:val="00A01FFC"/>
    <w:rsid w:val="00A0222B"/>
    <w:rsid w:val="00A03720"/>
    <w:rsid w:val="00A048E3"/>
    <w:rsid w:val="00A05665"/>
    <w:rsid w:val="00A07780"/>
    <w:rsid w:val="00A128E2"/>
    <w:rsid w:val="00A12C2C"/>
    <w:rsid w:val="00A163AE"/>
    <w:rsid w:val="00A23563"/>
    <w:rsid w:val="00A2477D"/>
    <w:rsid w:val="00A30046"/>
    <w:rsid w:val="00A35D6D"/>
    <w:rsid w:val="00A37C8C"/>
    <w:rsid w:val="00A40ABB"/>
    <w:rsid w:val="00A42104"/>
    <w:rsid w:val="00A42BD1"/>
    <w:rsid w:val="00A46DDA"/>
    <w:rsid w:val="00A47654"/>
    <w:rsid w:val="00A5059F"/>
    <w:rsid w:val="00A51324"/>
    <w:rsid w:val="00A53CAC"/>
    <w:rsid w:val="00A546C1"/>
    <w:rsid w:val="00A557A4"/>
    <w:rsid w:val="00A56879"/>
    <w:rsid w:val="00A57F5F"/>
    <w:rsid w:val="00A62343"/>
    <w:rsid w:val="00A660E7"/>
    <w:rsid w:val="00A66897"/>
    <w:rsid w:val="00A67BE4"/>
    <w:rsid w:val="00A7260E"/>
    <w:rsid w:val="00A7307B"/>
    <w:rsid w:val="00A73576"/>
    <w:rsid w:val="00A77405"/>
    <w:rsid w:val="00A77499"/>
    <w:rsid w:val="00A80765"/>
    <w:rsid w:val="00A81101"/>
    <w:rsid w:val="00A83205"/>
    <w:rsid w:val="00A83C9A"/>
    <w:rsid w:val="00A856D7"/>
    <w:rsid w:val="00A91C37"/>
    <w:rsid w:val="00A950B8"/>
    <w:rsid w:val="00A95651"/>
    <w:rsid w:val="00A95A99"/>
    <w:rsid w:val="00A96ECB"/>
    <w:rsid w:val="00A9750C"/>
    <w:rsid w:val="00A97E1D"/>
    <w:rsid w:val="00AA0A4C"/>
    <w:rsid w:val="00AA4AFA"/>
    <w:rsid w:val="00AB02FB"/>
    <w:rsid w:val="00AB19A3"/>
    <w:rsid w:val="00AB5CF2"/>
    <w:rsid w:val="00AB710A"/>
    <w:rsid w:val="00AC25FE"/>
    <w:rsid w:val="00AC4432"/>
    <w:rsid w:val="00AD2569"/>
    <w:rsid w:val="00AD4BDD"/>
    <w:rsid w:val="00AD5A3E"/>
    <w:rsid w:val="00AD5A79"/>
    <w:rsid w:val="00AD7DDF"/>
    <w:rsid w:val="00AE1AA1"/>
    <w:rsid w:val="00AE2242"/>
    <w:rsid w:val="00AE3E7D"/>
    <w:rsid w:val="00AE6E33"/>
    <w:rsid w:val="00AF0BE1"/>
    <w:rsid w:val="00AF25D2"/>
    <w:rsid w:val="00AF5AEE"/>
    <w:rsid w:val="00AF7634"/>
    <w:rsid w:val="00B01AE2"/>
    <w:rsid w:val="00B03AFA"/>
    <w:rsid w:val="00B05C65"/>
    <w:rsid w:val="00B104FA"/>
    <w:rsid w:val="00B11470"/>
    <w:rsid w:val="00B13154"/>
    <w:rsid w:val="00B145DD"/>
    <w:rsid w:val="00B2079F"/>
    <w:rsid w:val="00B21E11"/>
    <w:rsid w:val="00B22588"/>
    <w:rsid w:val="00B310D2"/>
    <w:rsid w:val="00B32C1F"/>
    <w:rsid w:val="00B33584"/>
    <w:rsid w:val="00B41F57"/>
    <w:rsid w:val="00B439A9"/>
    <w:rsid w:val="00B43CE8"/>
    <w:rsid w:val="00B47013"/>
    <w:rsid w:val="00B55582"/>
    <w:rsid w:val="00B5571B"/>
    <w:rsid w:val="00B56CF9"/>
    <w:rsid w:val="00B57CFC"/>
    <w:rsid w:val="00B61A3F"/>
    <w:rsid w:val="00B61BB4"/>
    <w:rsid w:val="00B6228B"/>
    <w:rsid w:val="00B63746"/>
    <w:rsid w:val="00B67EB6"/>
    <w:rsid w:val="00B67F58"/>
    <w:rsid w:val="00B70564"/>
    <w:rsid w:val="00B741AD"/>
    <w:rsid w:val="00B74835"/>
    <w:rsid w:val="00B74B80"/>
    <w:rsid w:val="00B7670F"/>
    <w:rsid w:val="00B824FF"/>
    <w:rsid w:val="00B8483F"/>
    <w:rsid w:val="00B85FBF"/>
    <w:rsid w:val="00B91C83"/>
    <w:rsid w:val="00B91FFC"/>
    <w:rsid w:val="00B94110"/>
    <w:rsid w:val="00B949CF"/>
    <w:rsid w:val="00B9631A"/>
    <w:rsid w:val="00B969A9"/>
    <w:rsid w:val="00BB0367"/>
    <w:rsid w:val="00BB13EB"/>
    <w:rsid w:val="00BB1C48"/>
    <w:rsid w:val="00BC1552"/>
    <w:rsid w:val="00BD5C91"/>
    <w:rsid w:val="00BD7634"/>
    <w:rsid w:val="00BE6E0F"/>
    <w:rsid w:val="00BF15BA"/>
    <w:rsid w:val="00BF1E6F"/>
    <w:rsid w:val="00BF4CE3"/>
    <w:rsid w:val="00BF6774"/>
    <w:rsid w:val="00C00266"/>
    <w:rsid w:val="00C04562"/>
    <w:rsid w:val="00C07607"/>
    <w:rsid w:val="00C105AE"/>
    <w:rsid w:val="00C115D9"/>
    <w:rsid w:val="00C13EF7"/>
    <w:rsid w:val="00C144C0"/>
    <w:rsid w:val="00C1496C"/>
    <w:rsid w:val="00C14CA0"/>
    <w:rsid w:val="00C21429"/>
    <w:rsid w:val="00C21FBB"/>
    <w:rsid w:val="00C23301"/>
    <w:rsid w:val="00C2396C"/>
    <w:rsid w:val="00C260A4"/>
    <w:rsid w:val="00C27495"/>
    <w:rsid w:val="00C3502D"/>
    <w:rsid w:val="00C45F5C"/>
    <w:rsid w:val="00C4694D"/>
    <w:rsid w:val="00C4719B"/>
    <w:rsid w:val="00C5279D"/>
    <w:rsid w:val="00C55804"/>
    <w:rsid w:val="00C57E49"/>
    <w:rsid w:val="00C60EE8"/>
    <w:rsid w:val="00C642F0"/>
    <w:rsid w:val="00C706E3"/>
    <w:rsid w:val="00C72656"/>
    <w:rsid w:val="00C7457F"/>
    <w:rsid w:val="00C75679"/>
    <w:rsid w:val="00C760AE"/>
    <w:rsid w:val="00C765CF"/>
    <w:rsid w:val="00C82EE9"/>
    <w:rsid w:val="00C873F6"/>
    <w:rsid w:val="00C876F0"/>
    <w:rsid w:val="00C92D56"/>
    <w:rsid w:val="00C936CC"/>
    <w:rsid w:val="00CA16DB"/>
    <w:rsid w:val="00CA2630"/>
    <w:rsid w:val="00CA3C00"/>
    <w:rsid w:val="00CA6355"/>
    <w:rsid w:val="00CA6666"/>
    <w:rsid w:val="00CB2357"/>
    <w:rsid w:val="00CB27DB"/>
    <w:rsid w:val="00CB2E8B"/>
    <w:rsid w:val="00CB6094"/>
    <w:rsid w:val="00CB7E36"/>
    <w:rsid w:val="00CC14B3"/>
    <w:rsid w:val="00CC32BE"/>
    <w:rsid w:val="00CC370D"/>
    <w:rsid w:val="00CC7831"/>
    <w:rsid w:val="00CC7ECB"/>
    <w:rsid w:val="00CD1F9C"/>
    <w:rsid w:val="00CD32A7"/>
    <w:rsid w:val="00CD4BD9"/>
    <w:rsid w:val="00CD5D7A"/>
    <w:rsid w:val="00CD7124"/>
    <w:rsid w:val="00CE05EC"/>
    <w:rsid w:val="00CF2F95"/>
    <w:rsid w:val="00CF3418"/>
    <w:rsid w:val="00CF5B6F"/>
    <w:rsid w:val="00D0246B"/>
    <w:rsid w:val="00D02602"/>
    <w:rsid w:val="00D055D0"/>
    <w:rsid w:val="00D07D35"/>
    <w:rsid w:val="00D10D67"/>
    <w:rsid w:val="00D1309A"/>
    <w:rsid w:val="00D13861"/>
    <w:rsid w:val="00D20DA3"/>
    <w:rsid w:val="00D223B2"/>
    <w:rsid w:val="00D24C00"/>
    <w:rsid w:val="00D2569B"/>
    <w:rsid w:val="00D26F55"/>
    <w:rsid w:val="00D33CCE"/>
    <w:rsid w:val="00D36834"/>
    <w:rsid w:val="00D36FB6"/>
    <w:rsid w:val="00D40C94"/>
    <w:rsid w:val="00D531F2"/>
    <w:rsid w:val="00D53889"/>
    <w:rsid w:val="00D54F17"/>
    <w:rsid w:val="00D5512C"/>
    <w:rsid w:val="00D55C14"/>
    <w:rsid w:val="00D56E65"/>
    <w:rsid w:val="00D630FC"/>
    <w:rsid w:val="00D64A7C"/>
    <w:rsid w:val="00D6528F"/>
    <w:rsid w:val="00D66680"/>
    <w:rsid w:val="00D6793D"/>
    <w:rsid w:val="00D719F8"/>
    <w:rsid w:val="00D71F0B"/>
    <w:rsid w:val="00D72669"/>
    <w:rsid w:val="00D73081"/>
    <w:rsid w:val="00D74AE3"/>
    <w:rsid w:val="00D772C3"/>
    <w:rsid w:val="00D8095E"/>
    <w:rsid w:val="00D85760"/>
    <w:rsid w:val="00D857CD"/>
    <w:rsid w:val="00D86B89"/>
    <w:rsid w:val="00D87F75"/>
    <w:rsid w:val="00D92800"/>
    <w:rsid w:val="00D92947"/>
    <w:rsid w:val="00D95F99"/>
    <w:rsid w:val="00D9614D"/>
    <w:rsid w:val="00D96887"/>
    <w:rsid w:val="00DA2501"/>
    <w:rsid w:val="00DA3F6B"/>
    <w:rsid w:val="00DA6057"/>
    <w:rsid w:val="00DB18FA"/>
    <w:rsid w:val="00DB6292"/>
    <w:rsid w:val="00DC19E8"/>
    <w:rsid w:val="00DC28CE"/>
    <w:rsid w:val="00DC4C62"/>
    <w:rsid w:val="00DC5DC1"/>
    <w:rsid w:val="00DD0ED5"/>
    <w:rsid w:val="00DE2C6A"/>
    <w:rsid w:val="00DE515D"/>
    <w:rsid w:val="00DE5C71"/>
    <w:rsid w:val="00DE7541"/>
    <w:rsid w:val="00DF07E0"/>
    <w:rsid w:val="00DF1EFD"/>
    <w:rsid w:val="00DF748F"/>
    <w:rsid w:val="00E03EA3"/>
    <w:rsid w:val="00E04A61"/>
    <w:rsid w:val="00E06FD9"/>
    <w:rsid w:val="00E13D57"/>
    <w:rsid w:val="00E16887"/>
    <w:rsid w:val="00E17CCD"/>
    <w:rsid w:val="00E23A41"/>
    <w:rsid w:val="00E240BB"/>
    <w:rsid w:val="00E26184"/>
    <w:rsid w:val="00E4296D"/>
    <w:rsid w:val="00E45275"/>
    <w:rsid w:val="00E4720F"/>
    <w:rsid w:val="00E479EF"/>
    <w:rsid w:val="00E51668"/>
    <w:rsid w:val="00E51716"/>
    <w:rsid w:val="00E51C44"/>
    <w:rsid w:val="00E567CC"/>
    <w:rsid w:val="00E571B6"/>
    <w:rsid w:val="00E60061"/>
    <w:rsid w:val="00E61153"/>
    <w:rsid w:val="00E67DF0"/>
    <w:rsid w:val="00E71DCC"/>
    <w:rsid w:val="00E75828"/>
    <w:rsid w:val="00E800A3"/>
    <w:rsid w:val="00E804FE"/>
    <w:rsid w:val="00E84ADE"/>
    <w:rsid w:val="00E86333"/>
    <w:rsid w:val="00E876C2"/>
    <w:rsid w:val="00E9169B"/>
    <w:rsid w:val="00E91BDC"/>
    <w:rsid w:val="00E93812"/>
    <w:rsid w:val="00E95A3D"/>
    <w:rsid w:val="00EA0FB3"/>
    <w:rsid w:val="00EA4858"/>
    <w:rsid w:val="00EA4A36"/>
    <w:rsid w:val="00EA57BE"/>
    <w:rsid w:val="00EB0DA0"/>
    <w:rsid w:val="00EB3993"/>
    <w:rsid w:val="00EB6779"/>
    <w:rsid w:val="00EB7339"/>
    <w:rsid w:val="00EB7C84"/>
    <w:rsid w:val="00EC16F4"/>
    <w:rsid w:val="00EC2CDE"/>
    <w:rsid w:val="00EC39A9"/>
    <w:rsid w:val="00ED180B"/>
    <w:rsid w:val="00ED5312"/>
    <w:rsid w:val="00ED6901"/>
    <w:rsid w:val="00EE171A"/>
    <w:rsid w:val="00EE4A5A"/>
    <w:rsid w:val="00EE6873"/>
    <w:rsid w:val="00EF06A1"/>
    <w:rsid w:val="00EF198A"/>
    <w:rsid w:val="00EF21BD"/>
    <w:rsid w:val="00EF40C1"/>
    <w:rsid w:val="00EF61CE"/>
    <w:rsid w:val="00F003AB"/>
    <w:rsid w:val="00F00CDC"/>
    <w:rsid w:val="00F01589"/>
    <w:rsid w:val="00F01A03"/>
    <w:rsid w:val="00F0470C"/>
    <w:rsid w:val="00F0713C"/>
    <w:rsid w:val="00F113B7"/>
    <w:rsid w:val="00F1290A"/>
    <w:rsid w:val="00F151EE"/>
    <w:rsid w:val="00F154F3"/>
    <w:rsid w:val="00F20CAD"/>
    <w:rsid w:val="00F21699"/>
    <w:rsid w:val="00F21946"/>
    <w:rsid w:val="00F2204E"/>
    <w:rsid w:val="00F2405A"/>
    <w:rsid w:val="00F27EA8"/>
    <w:rsid w:val="00F31CA4"/>
    <w:rsid w:val="00F33EF3"/>
    <w:rsid w:val="00F350F3"/>
    <w:rsid w:val="00F362B9"/>
    <w:rsid w:val="00F47F43"/>
    <w:rsid w:val="00F5067E"/>
    <w:rsid w:val="00F52357"/>
    <w:rsid w:val="00F52B82"/>
    <w:rsid w:val="00F52E73"/>
    <w:rsid w:val="00F564E7"/>
    <w:rsid w:val="00F570F0"/>
    <w:rsid w:val="00F64085"/>
    <w:rsid w:val="00F643DF"/>
    <w:rsid w:val="00F649A0"/>
    <w:rsid w:val="00F64B4E"/>
    <w:rsid w:val="00F65B3A"/>
    <w:rsid w:val="00F66726"/>
    <w:rsid w:val="00F671FF"/>
    <w:rsid w:val="00F85461"/>
    <w:rsid w:val="00F87EA6"/>
    <w:rsid w:val="00F90753"/>
    <w:rsid w:val="00F90C21"/>
    <w:rsid w:val="00F90CAE"/>
    <w:rsid w:val="00F90E55"/>
    <w:rsid w:val="00F91340"/>
    <w:rsid w:val="00F915A1"/>
    <w:rsid w:val="00F97768"/>
    <w:rsid w:val="00F978F3"/>
    <w:rsid w:val="00FA10E3"/>
    <w:rsid w:val="00FA248D"/>
    <w:rsid w:val="00FA40E5"/>
    <w:rsid w:val="00FA457B"/>
    <w:rsid w:val="00FA4AD2"/>
    <w:rsid w:val="00FA65BA"/>
    <w:rsid w:val="00FB028B"/>
    <w:rsid w:val="00FB253F"/>
    <w:rsid w:val="00FB28B6"/>
    <w:rsid w:val="00FB4F8B"/>
    <w:rsid w:val="00FB7449"/>
    <w:rsid w:val="00FB7A55"/>
    <w:rsid w:val="00FC1698"/>
    <w:rsid w:val="00FC3E55"/>
    <w:rsid w:val="00FC4A5E"/>
    <w:rsid w:val="00FC5372"/>
    <w:rsid w:val="00FC71C0"/>
    <w:rsid w:val="00FD05C5"/>
    <w:rsid w:val="00FD5243"/>
    <w:rsid w:val="00FE1306"/>
    <w:rsid w:val="00FE14FA"/>
    <w:rsid w:val="00FE1726"/>
    <w:rsid w:val="00FF49EF"/>
    <w:rsid w:val="00FF7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63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3E4"/>
    <w:pPr>
      <w:jc w:val="both"/>
    </w:pPr>
    <w:rPr>
      <w:rFonts w:ascii="Calibri" w:eastAsia="宋体" w:hAnsi="Calibri"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501DA9"/>
    <w:pPr>
      <w:widowControl w:val="0"/>
      <w:spacing w:before="120" w:after="120"/>
      <w:jc w:val="left"/>
    </w:pPr>
    <w:rPr>
      <w:rFonts w:ascii="Times New Roman" w:eastAsia="仿宋" w:hAnsi="Times New Roman" w:cs="Times New Roman"/>
      <w:kern w:val="2"/>
      <w:sz w:val="24"/>
      <w:szCs w:val="20"/>
    </w:rPr>
  </w:style>
  <w:style w:type="character" w:customStyle="1" w:styleId="Char">
    <w:name w:val="批注文字 Char"/>
    <w:basedOn w:val="a0"/>
    <w:link w:val="a3"/>
    <w:uiPriority w:val="99"/>
    <w:semiHidden/>
    <w:rsid w:val="00501DA9"/>
    <w:rPr>
      <w:rFonts w:ascii="Times New Roman" w:eastAsia="仿宋" w:hAnsi="Times New Roman" w:cs="Times New Roman"/>
      <w:sz w:val="24"/>
      <w:szCs w:val="20"/>
    </w:rPr>
  </w:style>
  <w:style w:type="paragraph" w:customStyle="1" w:styleId="1">
    <w:name w:val="列出段落1"/>
    <w:basedOn w:val="a"/>
    <w:qFormat/>
    <w:rsid w:val="009616B4"/>
    <w:pPr>
      <w:widowControl w:val="0"/>
      <w:spacing w:before="120" w:after="120"/>
      <w:ind w:firstLineChars="200" w:firstLine="420"/>
    </w:pPr>
    <w:rPr>
      <w:rFonts w:cs="Times New Roman"/>
      <w:kern w:val="2"/>
      <w:szCs w:val="20"/>
    </w:rPr>
  </w:style>
  <w:style w:type="paragraph" w:styleId="a4">
    <w:name w:val="List Paragraph"/>
    <w:basedOn w:val="a"/>
    <w:uiPriority w:val="34"/>
    <w:qFormat/>
    <w:rsid w:val="000F0CCE"/>
    <w:pPr>
      <w:ind w:firstLineChars="200" w:firstLine="420"/>
    </w:pPr>
  </w:style>
  <w:style w:type="paragraph" w:styleId="a5">
    <w:name w:val="header"/>
    <w:basedOn w:val="a"/>
    <w:link w:val="Char0"/>
    <w:uiPriority w:val="99"/>
    <w:unhideWhenUsed/>
    <w:rsid w:val="000F0C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F0CCE"/>
    <w:rPr>
      <w:rFonts w:ascii="Calibri" w:eastAsia="宋体" w:hAnsi="Calibri" w:cs="宋体"/>
      <w:kern w:val="0"/>
      <w:sz w:val="18"/>
      <w:szCs w:val="18"/>
    </w:rPr>
  </w:style>
  <w:style w:type="paragraph" w:styleId="a6">
    <w:name w:val="footer"/>
    <w:basedOn w:val="a"/>
    <w:link w:val="Char1"/>
    <w:uiPriority w:val="99"/>
    <w:unhideWhenUsed/>
    <w:rsid w:val="000F0CCE"/>
    <w:pPr>
      <w:tabs>
        <w:tab w:val="center" w:pos="4153"/>
        <w:tab w:val="right" w:pos="8306"/>
      </w:tabs>
      <w:snapToGrid w:val="0"/>
      <w:jc w:val="left"/>
    </w:pPr>
    <w:rPr>
      <w:sz w:val="18"/>
      <w:szCs w:val="18"/>
    </w:rPr>
  </w:style>
  <w:style w:type="character" w:customStyle="1" w:styleId="Char1">
    <w:name w:val="页脚 Char"/>
    <w:basedOn w:val="a0"/>
    <w:link w:val="a6"/>
    <w:uiPriority w:val="99"/>
    <w:rsid w:val="000F0CCE"/>
    <w:rPr>
      <w:rFonts w:ascii="Calibri" w:eastAsia="宋体" w:hAnsi="Calibri" w:cs="宋体"/>
      <w:kern w:val="0"/>
      <w:sz w:val="18"/>
      <w:szCs w:val="18"/>
    </w:rPr>
  </w:style>
  <w:style w:type="paragraph" w:styleId="a7">
    <w:name w:val="Balloon Text"/>
    <w:basedOn w:val="a"/>
    <w:link w:val="Char2"/>
    <w:uiPriority w:val="99"/>
    <w:semiHidden/>
    <w:unhideWhenUsed/>
    <w:rsid w:val="00175128"/>
    <w:rPr>
      <w:sz w:val="18"/>
      <w:szCs w:val="18"/>
    </w:rPr>
  </w:style>
  <w:style w:type="character" w:customStyle="1" w:styleId="Char2">
    <w:name w:val="批注框文本 Char"/>
    <w:basedOn w:val="a0"/>
    <w:link w:val="a7"/>
    <w:uiPriority w:val="99"/>
    <w:semiHidden/>
    <w:rsid w:val="00175128"/>
    <w:rPr>
      <w:rFonts w:ascii="Calibri" w:eastAsia="宋体" w:hAnsi="Calibri" w:cs="宋体"/>
      <w:kern w:val="0"/>
      <w:sz w:val="18"/>
      <w:szCs w:val="18"/>
    </w:rPr>
  </w:style>
  <w:style w:type="character" w:styleId="a8">
    <w:name w:val="annotation reference"/>
    <w:basedOn w:val="a0"/>
    <w:uiPriority w:val="99"/>
    <w:semiHidden/>
    <w:unhideWhenUsed/>
    <w:rsid w:val="0047737F"/>
    <w:rPr>
      <w:sz w:val="21"/>
      <w:szCs w:val="21"/>
    </w:rPr>
  </w:style>
  <w:style w:type="paragraph" w:styleId="a9">
    <w:name w:val="annotation subject"/>
    <w:basedOn w:val="a3"/>
    <w:next w:val="a3"/>
    <w:link w:val="Char3"/>
    <w:uiPriority w:val="99"/>
    <w:semiHidden/>
    <w:unhideWhenUsed/>
    <w:rsid w:val="0047737F"/>
    <w:pPr>
      <w:widowControl/>
      <w:spacing w:before="0" w:after="0"/>
    </w:pPr>
    <w:rPr>
      <w:rFonts w:ascii="Calibri" w:eastAsia="宋体" w:hAnsi="Calibri" w:cs="宋体"/>
      <w:b/>
      <w:bCs/>
      <w:kern w:val="0"/>
      <w:sz w:val="21"/>
      <w:szCs w:val="21"/>
    </w:rPr>
  </w:style>
  <w:style w:type="character" w:customStyle="1" w:styleId="Char3">
    <w:name w:val="批注主题 Char"/>
    <w:basedOn w:val="Char"/>
    <w:link w:val="a9"/>
    <w:uiPriority w:val="99"/>
    <w:semiHidden/>
    <w:rsid w:val="0047737F"/>
    <w:rPr>
      <w:rFonts w:ascii="Calibri" w:eastAsia="宋体" w:hAnsi="Calibri" w:cs="宋体"/>
      <w:b/>
      <w:bCs/>
      <w:kern w:val="0"/>
      <w:sz w:val="24"/>
      <w:szCs w:val="21"/>
    </w:rPr>
  </w:style>
  <w:style w:type="paragraph" w:customStyle="1" w:styleId="Char4">
    <w:name w:val="Char"/>
    <w:basedOn w:val="a"/>
    <w:rsid w:val="00D96887"/>
    <w:pPr>
      <w:widowControl w:val="0"/>
    </w:pPr>
    <w:rPr>
      <w:rFonts w:ascii="Times New Roman" w:hAnsi="Times New Roman" w:cs="Times New Roman"/>
      <w:kern w:val="2"/>
      <w:szCs w:val="20"/>
    </w:rPr>
  </w:style>
  <w:style w:type="paragraph" w:styleId="aa">
    <w:name w:val="Revision"/>
    <w:hidden/>
    <w:uiPriority w:val="99"/>
    <w:semiHidden/>
    <w:rsid w:val="00AB710A"/>
    <w:rPr>
      <w:rFonts w:ascii="Calibri" w:eastAsia="宋体" w:hAnsi="Calibri"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3E4"/>
    <w:pPr>
      <w:jc w:val="both"/>
    </w:pPr>
    <w:rPr>
      <w:rFonts w:ascii="Calibri" w:eastAsia="宋体" w:hAnsi="Calibri"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501DA9"/>
    <w:pPr>
      <w:widowControl w:val="0"/>
      <w:spacing w:before="120" w:after="120"/>
      <w:jc w:val="left"/>
    </w:pPr>
    <w:rPr>
      <w:rFonts w:ascii="Times New Roman" w:eastAsia="仿宋" w:hAnsi="Times New Roman" w:cs="Times New Roman"/>
      <w:kern w:val="2"/>
      <w:sz w:val="24"/>
      <w:szCs w:val="20"/>
    </w:rPr>
  </w:style>
  <w:style w:type="character" w:customStyle="1" w:styleId="Char">
    <w:name w:val="批注文字 Char"/>
    <w:basedOn w:val="a0"/>
    <w:link w:val="a3"/>
    <w:uiPriority w:val="99"/>
    <w:semiHidden/>
    <w:rsid w:val="00501DA9"/>
    <w:rPr>
      <w:rFonts w:ascii="Times New Roman" w:eastAsia="仿宋" w:hAnsi="Times New Roman" w:cs="Times New Roman"/>
      <w:sz w:val="24"/>
      <w:szCs w:val="20"/>
    </w:rPr>
  </w:style>
  <w:style w:type="paragraph" w:customStyle="1" w:styleId="1">
    <w:name w:val="列出段落1"/>
    <w:basedOn w:val="a"/>
    <w:qFormat/>
    <w:rsid w:val="009616B4"/>
    <w:pPr>
      <w:widowControl w:val="0"/>
      <w:spacing w:before="120" w:after="120"/>
      <w:ind w:firstLineChars="200" w:firstLine="420"/>
    </w:pPr>
    <w:rPr>
      <w:rFonts w:cs="Times New Roman"/>
      <w:kern w:val="2"/>
      <w:szCs w:val="20"/>
    </w:rPr>
  </w:style>
  <w:style w:type="paragraph" w:styleId="a4">
    <w:name w:val="List Paragraph"/>
    <w:basedOn w:val="a"/>
    <w:uiPriority w:val="34"/>
    <w:qFormat/>
    <w:rsid w:val="000F0CCE"/>
    <w:pPr>
      <w:ind w:firstLineChars="200" w:firstLine="420"/>
    </w:pPr>
  </w:style>
  <w:style w:type="paragraph" w:styleId="a5">
    <w:name w:val="header"/>
    <w:basedOn w:val="a"/>
    <w:link w:val="Char0"/>
    <w:uiPriority w:val="99"/>
    <w:unhideWhenUsed/>
    <w:rsid w:val="000F0C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F0CCE"/>
    <w:rPr>
      <w:rFonts w:ascii="Calibri" w:eastAsia="宋体" w:hAnsi="Calibri" w:cs="宋体"/>
      <w:kern w:val="0"/>
      <w:sz w:val="18"/>
      <w:szCs w:val="18"/>
    </w:rPr>
  </w:style>
  <w:style w:type="paragraph" w:styleId="a6">
    <w:name w:val="footer"/>
    <w:basedOn w:val="a"/>
    <w:link w:val="Char1"/>
    <w:uiPriority w:val="99"/>
    <w:unhideWhenUsed/>
    <w:rsid w:val="000F0CCE"/>
    <w:pPr>
      <w:tabs>
        <w:tab w:val="center" w:pos="4153"/>
        <w:tab w:val="right" w:pos="8306"/>
      </w:tabs>
      <w:snapToGrid w:val="0"/>
      <w:jc w:val="left"/>
    </w:pPr>
    <w:rPr>
      <w:sz w:val="18"/>
      <w:szCs w:val="18"/>
    </w:rPr>
  </w:style>
  <w:style w:type="character" w:customStyle="1" w:styleId="Char1">
    <w:name w:val="页脚 Char"/>
    <w:basedOn w:val="a0"/>
    <w:link w:val="a6"/>
    <w:uiPriority w:val="99"/>
    <w:rsid w:val="000F0CCE"/>
    <w:rPr>
      <w:rFonts w:ascii="Calibri" w:eastAsia="宋体" w:hAnsi="Calibri" w:cs="宋体"/>
      <w:kern w:val="0"/>
      <w:sz w:val="18"/>
      <w:szCs w:val="18"/>
    </w:rPr>
  </w:style>
  <w:style w:type="paragraph" w:styleId="a7">
    <w:name w:val="Balloon Text"/>
    <w:basedOn w:val="a"/>
    <w:link w:val="Char2"/>
    <w:uiPriority w:val="99"/>
    <w:semiHidden/>
    <w:unhideWhenUsed/>
    <w:rsid w:val="00175128"/>
    <w:rPr>
      <w:sz w:val="18"/>
      <w:szCs w:val="18"/>
    </w:rPr>
  </w:style>
  <w:style w:type="character" w:customStyle="1" w:styleId="Char2">
    <w:name w:val="批注框文本 Char"/>
    <w:basedOn w:val="a0"/>
    <w:link w:val="a7"/>
    <w:uiPriority w:val="99"/>
    <w:semiHidden/>
    <w:rsid w:val="00175128"/>
    <w:rPr>
      <w:rFonts w:ascii="Calibri" w:eastAsia="宋体" w:hAnsi="Calibri" w:cs="宋体"/>
      <w:kern w:val="0"/>
      <w:sz w:val="18"/>
      <w:szCs w:val="18"/>
    </w:rPr>
  </w:style>
  <w:style w:type="character" w:styleId="a8">
    <w:name w:val="annotation reference"/>
    <w:basedOn w:val="a0"/>
    <w:uiPriority w:val="99"/>
    <w:semiHidden/>
    <w:unhideWhenUsed/>
    <w:rsid w:val="0047737F"/>
    <w:rPr>
      <w:sz w:val="21"/>
      <w:szCs w:val="21"/>
    </w:rPr>
  </w:style>
  <w:style w:type="paragraph" w:styleId="a9">
    <w:name w:val="annotation subject"/>
    <w:basedOn w:val="a3"/>
    <w:next w:val="a3"/>
    <w:link w:val="Char3"/>
    <w:uiPriority w:val="99"/>
    <w:semiHidden/>
    <w:unhideWhenUsed/>
    <w:rsid w:val="0047737F"/>
    <w:pPr>
      <w:widowControl/>
      <w:spacing w:before="0" w:after="0"/>
    </w:pPr>
    <w:rPr>
      <w:rFonts w:ascii="Calibri" w:eastAsia="宋体" w:hAnsi="Calibri" w:cs="宋体"/>
      <w:b/>
      <w:bCs/>
      <w:kern w:val="0"/>
      <w:sz w:val="21"/>
      <w:szCs w:val="21"/>
    </w:rPr>
  </w:style>
  <w:style w:type="character" w:customStyle="1" w:styleId="Char3">
    <w:name w:val="批注主题 Char"/>
    <w:basedOn w:val="Char"/>
    <w:link w:val="a9"/>
    <w:uiPriority w:val="99"/>
    <w:semiHidden/>
    <w:rsid w:val="0047737F"/>
    <w:rPr>
      <w:rFonts w:ascii="Calibri" w:eastAsia="宋体" w:hAnsi="Calibri" w:cs="宋体"/>
      <w:b/>
      <w:bCs/>
      <w:kern w:val="0"/>
      <w:sz w:val="24"/>
      <w:szCs w:val="21"/>
    </w:rPr>
  </w:style>
  <w:style w:type="paragraph" w:customStyle="1" w:styleId="Char4">
    <w:name w:val="Char"/>
    <w:basedOn w:val="a"/>
    <w:rsid w:val="00D96887"/>
    <w:pPr>
      <w:widowControl w:val="0"/>
    </w:pPr>
    <w:rPr>
      <w:rFonts w:ascii="Times New Roman" w:hAnsi="Times New Roman" w:cs="Times New Roman"/>
      <w:kern w:val="2"/>
      <w:szCs w:val="20"/>
    </w:rPr>
  </w:style>
  <w:style w:type="paragraph" w:styleId="aa">
    <w:name w:val="Revision"/>
    <w:hidden/>
    <w:uiPriority w:val="99"/>
    <w:semiHidden/>
    <w:rsid w:val="00AB710A"/>
    <w:rPr>
      <w:rFonts w:ascii="Calibri" w:eastAsia="宋体"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547890">
      <w:bodyDiv w:val="1"/>
      <w:marLeft w:val="0"/>
      <w:marRight w:val="0"/>
      <w:marTop w:val="0"/>
      <w:marBottom w:val="0"/>
      <w:divBdr>
        <w:top w:val="none" w:sz="0" w:space="0" w:color="auto"/>
        <w:left w:val="none" w:sz="0" w:space="0" w:color="auto"/>
        <w:bottom w:val="none" w:sz="0" w:space="0" w:color="auto"/>
        <w:right w:val="none" w:sz="0" w:space="0" w:color="auto"/>
      </w:divBdr>
    </w:div>
    <w:div w:id="14933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8B98F-1176-4FD9-AF36-D6C35C64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史明浩</dc:creator>
  <cp:lastModifiedBy>毛建宇:返回拟稿人</cp:lastModifiedBy>
  <cp:revision>7</cp:revision>
  <cp:lastPrinted>2015-12-09T06:54:00Z</cp:lastPrinted>
  <dcterms:created xsi:type="dcterms:W3CDTF">2016-04-17T08:41:00Z</dcterms:created>
  <dcterms:modified xsi:type="dcterms:W3CDTF">2016-04-18T10:45:00Z</dcterms:modified>
</cp:coreProperties>
</file>