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3A9" w:rsidRDefault="00B54510" w:rsidP="00995717">
      <w:pPr>
        <w:spacing w:before="163"/>
        <w:ind w:firstLine="643"/>
        <w:jc w:val="center"/>
        <w:rPr>
          <w:b/>
          <w:sz w:val="32"/>
          <w:szCs w:val="32"/>
        </w:rPr>
      </w:pPr>
      <w:r>
        <w:rPr>
          <w:rFonts w:hint="eastAsia"/>
          <w:b/>
          <w:sz w:val="32"/>
          <w:szCs w:val="32"/>
        </w:rPr>
        <w:t>高新技术企业认定专项鉴证业务指导意见</w:t>
      </w:r>
      <w:r>
        <w:rPr>
          <w:b/>
          <w:sz w:val="32"/>
          <w:szCs w:val="32"/>
        </w:rPr>
        <w:tab/>
      </w:r>
      <w:r>
        <w:rPr>
          <w:rFonts w:hint="eastAsia"/>
          <w:b/>
          <w:sz w:val="32"/>
          <w:szCs w:val="32"/>
        </w:rPr>
        <w:t>（试行）</w:t>
      </w:r>
    </w:p>
    <w:p w:rsidR="00CE5C54" w:rsidRDefault="00B54510" w:rsidP="003B03A9">
      <w:pPr>
        <w:spacing w:before="163"/>
        <w:ind w:firstLine="562"/>
        <w:jc w:val="center"/>
        <w:rPr>
          <w:b/>
          <w:sz w:val="32"/>
          <w:szCs w:val="32"/>
        </w:rPr>
      </w:pPr>
      <w:r>
        <w:rPr>
          <w:b/>
          <w:sz w:val="28"/>
          <w:szCs w:val="28"/>
        </w:rPr>
        <w:tab/>
      </w:r>
    </w:p>
    <w:p w:rsidR="00CE5C54" w:rsidRDefault="00B54510" w:rsidP="00C17218">
      <w:pPr>
        <w:spacing w:beforeLines="50"/>
        <w:ind w:firstLine="480"/>
      </w:pPr>
      <w:r>
        <w:rPr>
          <w:rFonts w:hint="eastAsia"/>
        </w:rPr>
        <w:t>为了规范税务师开展高新技术企业认定专项鉴证业务，明确工作要求，保证执业质量，满足高新技术企业认定管理工作的需要</w:t>
      </w:r>
      <w:r w:rsidR="00CC134B">
        <w:rPr>
          <w:rFonts w:hint="eastAsia"/>
        </w:rPr>
        <w:t>，</w:t>
      </w:r>
      <w:r>
        <w:rPr>
          <w:rFonts w:hint="eastAsia"/>
        </w:rPr>
        <w:t>根据《中华人民共和国企业所得税法》及其实施条例、《中华人民共和国税收征收管理法》及其实施细则</w:t>
      </w:r>
      <w:r>
        <w:t>、《高新技术企业认定管理办法》、《高新技术企业认定管理工作指引》</w:t>
      </w:r>
      <w:r>
        <w:rPr>
          <w:rFonts w:hint="eastAsia"/>
        </w:rPr>
        <w:t>等规定，制定本指导意见。</w:t>
      </w:r>
      <w:r>
        <w:t xml:space="preserve"> </w:t>
      </w:r>
    </w:p>
    <w:p w:rsidR="003B03A9" w:rsidRDefault="003B03A9" w:rsidP="00C17218">
      <w:pPr>
        <w:spacing w:beforeLines="50"/>
        <w:ind w:firstLine="480"/>
      </w:pPr>
      <w:r>
        <w:rPr>
          <w:rFonts w:hint="eastAsia"/>
        </w:rPr>
        <w:t>本指</w:t>
      </w:r>
      <w:r w:rsidR="004867E9">
        <w:rPr>
          <w:rFonts w:hint="eastAsia"/>
        </w:rPr>
        <w:t>导</w:t>
      </w:r>
      <w:r w:rsidR="00A821FA">
        <w:rPr>
          <w:rFonts w:hint="eastAsia"/>
        </w:rPr>
        <w:t>意见</w:t>
      </w:r>
      <w:r>
        <w:rPr>
          <w:rFonts w:hint="eastAsia"/>
        </w:rPr>
        <w:t>所称高新技术企业认定专项鉴证</w:t>
      </w:r>
      <w:r w:rsidR="00F50A56">
        <w:rPr>
          <w:rFonts w:hint="eastAsia"/>
        </w:rPr>
        <w:t>（以下称专项鉴证）</w:t>
      </w:r>
      <w:r>
        <w:rPr>
          <w:rFonts w:hint="eastAsia"/>
        </w:rPr>
        <w:t>，是指</w:t>
      </w:r>
      <w:r w:rsidR="004867E9">
        <w:rPr>
          <w:rFonts w:hint="eastAsia"/>
        </w:rPr>
        <w:t>税务师事务所接受委托，依照法律、法规</w:t>
      </w:r>
      <w:r w:rsidR="00375A73">
        <w:rPr>
          <w:rFonts w:hint="eastAsia"/>
        </w:rPr>
        <w:t>及相关规定</w:t>
      </w:r>
      <w:r w:rsidR="004867E9">
        <w:rPr>
          <w:rFonts w:hint="eastAsia"/>
        </w:rPr>
        <w:t>，执行本指导意见规定的程序和方法，对企业</w:t>
      </w:r>
      <w:r w:rsidR="00375A73">
        <w:rPr>
          <w:rFonts w:hint="eastAsia"/>
        </w:rPr>
        <w:t>申报</w:t>
      </w:r>
      <w:r w:rsidR="004867E9">
        <w:rPr>
          <w:rFonts w:hint="eastAsia"/>
        </w:rPr>
        <w:t>高新技术企业认定</w:t>
      </w:r>
      <w:r w:rsidR="00375A73">
        <w:rPr>
          <w:rFonts w:hint="eastAsia"/>
        </w:rPr>
        <w:t>涉及的</w:t>
      </w:r>
      <w:r w:rsidR="004867E9">
        <w:rPr>
          <w:rFonts w:hint="eastAsia"/>
        </w:rPr>
        <w:t>研究开发费用和高新技术产品（服务）收入信息</w:t>
      </w:r>
      <w:r w:rsidR="00375A73">
        <w:rPr>
          <w:rFonts w:hint="eastAsia"/>
        </w:rPr>
        <w:t>进行</w:t>
      </w:r>
      <w:r w:rsidR="004867E9">
        <w:rPr>
          <w:rFonts w:hint="eastAsia"/>
        </w:rPr>
        <w:t>审核，</w:t>
      </w:r>
      <w:r w:rsidR="00375A73">
        <w:rPr>
          <w:rFonts w:hint="eastAsia"/>
        </w:rPr>
        <w:t>证明其申报的合法性、合规性、准确性</w:t>
      </w:r>
      <w:r w:rsidR="002A397E">
        <w:rPr>
          <w:rFonts w:hint="eastAsia"/>
        </w:rPr>
        <w:t>及</w:t>
      </w:r>
      <w:r w:rsidR="00FC7150">
        <w:rPr>
          <w:rFonts w:hint="eastAsia"/>
        </w:rPr>
        <w:t>完整性</w:t>
      </w:r>
      <w:r w:rsidR="00375A73">
        <w:rPr>
          <w:rFonts w:hint="eastAsia"/>
        </w:rPr>
        <w:t xml:space="preserve">，并出具鉴证报告的鉴证业务。 </w:t>
      </w:r>
    </w:p>
    <w:p w:rsidR="00CE5C54" w:rsidRDefault="00B54510" w:rsidP="00B54510">
      <w:pPr>
        <w:pStyle w:val="1"/>
        <w:ind w:firstLine="562"/>
      </w:pPr>
      <w:r>
        <w:rPr>
          <w:rFonts w:hint="eastAsia"/>
        </w:rPr>
        <w:t>一、专项鉴证</w:t>
      </w:r>
      <w:r w:rsidR="00967043">
        <w:rPr>
          <w:rFonts w:hint="eastAsia"/>
        </w:rPr>
        <w:t>对象与</w:t>
      </w:r>
      <w:r>
        <w:rPr>
          <w:rFonts w:hint="eastAsia"/>
        </w:rPr>
        <w:t>目标</w:t>
      </w:r>
      <w:r>
        <w:t xml:space="preserve"> </w:t>
      </w:r>
    </w:p>
    <w:p w:rsidR="00CE5C54" w:rsidRDefault="00B54510">
      <w:pPr>
        <w:spacing w:before="163"/>
        <w:ind w:firstLineChars="0" w:firstLine="0"/>
      </w:pPr>
      <w:r>
        <w:rPr>
          <w:rFonts w:hint="eastAsia"/>
        </w:rPr>
        <w:t xml:space="preserve">    专项鉴证的对象是申报企业编制的研究开发费用结构明细表及高新技术产品（服务）收入情况表（以下简称“申报明细表”）。</w:t>
      </w:r>
    </w:p>
    <w:p w:rsidR="00CE5C54" w:rsidRDefault="00B54510">
      <w:pPr>
        <w:spacing w:before="163"/>
        <w:ind w:firstLine="480"/>
      </w:pPr>
      <w:r>
        <w:rPr>
          <w:rFonts w:hint="eastAsia"/>
        </w:rPr>
        <w:t>专项鉴证的目标是税务师通过实施鉴证工作对申报企业申报明细表的下列方面发表鉴证意见：</w:t>
      </w:r>
    </w:p>
    <w:p w:rsidR="00CE5C54" w:rsidRDefault="00B54510">
      <w:pPr>
        <w:spacing w:before="163"/>
        <w:ind w:firstLine="480"/>
      </w:pPr>
      <w:r>
        <w:rPr>
          <w:rFonts w:hint="eastAsia"/>
        </w:rPr>
        <w:t>（1）申报明细表是否按照《高新技术企业认定管理办法》和《高新技术企业认定管理工作指引》的规定编制;</w:t>
      </w:r>
    </w:p>
    <w:p w:rsidR="00CE5C54" w:rsidRDefault="00B54510">
      <w:pPr>
        <w:spacing w:before="163"/>
        <w:ind w:firstLine="480"/>
      </w:pPr>
      <w:r>
        <w:rPr>
          <w:rFonts w:hint="eastAsia"/>
        </w:rPr>
        <w:t>（2）申报明细表是否在所有重大方面公允反映申报企业在所属期间的研究开发费用和高新技术产品（服务）收入情况。</w:t>
      </w:r>
    </w:p>
    <w:p w:rsidR="00CE5C54" w:rsidRDefault="00B54510" w:rsidP="00B54510">
      <w:pPr>
        <w:pStyle w:val="1"/>
        <w:ind w:firstLine="562"/>
      </w:pPr>
      <w:r>
        <w:rPr>
          <w:rFonts w:hint="eastAsia"/>
        </w:rPr>
        <w:lastRenderedPageBreak/>
        <w:t>二、专项鉴证要点</w:t>
      </w:r>
    </w:p>
    <w:p w:rsidR="00CE5C54" w:rsidRDefault="00B54510">
      <w:pPr>
        <w:spacing w:before="163"/>
        <w:ind w:firstLine="480"/>
        <w:rPr>
          <w:color w:val="000000" w:themeColor="text1"/>
        </w:rPr>
      </w:pPr>
      <w:r>
        <w:rPr>
          <w:rFonts w:hint="eastAsia"/>
          <w:color w:val="000000" w:themeColor="text1"/>
        </w:rPr>
        <w:t>税务师在开展专项鉴证活动过程中，应当注意围绕如下要点开展实质性审核工作：</w:t>
      </w:r>
    </w:p>
    <w:p w:rsidR="00CE5C54" w:rsidRDefault="00B54510">
      <w:pPr>
        <w:pStyle w:val="2"/>
        <w:rPr>
          <w:bCs w:val="0"/>
          <w:szCs w:val="24"/>
        </w:rPr>
      </w:pPr>
      <w:r>
        <w:rPr>
          <w:rFonts w:hint="eastAsia"/>
          <w:bCs w:val="0"/>
          <w:szCs w:val="24"/>
        </w:rPr>
        <w:t xml:space="preserve">    </w:t>
      </w:r>
      <w:r>
        <w:rPr>
          <w:rFonts w:hint="eastAsia"/>
          <w:bCs w:val="0"/>
          <w:szCs w:val="24"/>
        </w:rPr>
        <w:t>（一）事实基础的合法性</w:t>
      </w:r>
      <w:r w:rsidR="00B02501">
        <w:rPr>
          <w:rFonts w:hint="eastAsia"/>
          <w:bCs w:val="0"/>
          <w:szCs w:val="24"/>
        </w:rPr>
        <w:t>、</w:t>
      </w:r>
      <w:r>
        <w:rPr>
          <w:rFonts w:hint="eastAsia"/>
          <w:bCs w:val="0"/>
          <w:szCs w:val="24"/>
        </w:rPr>
        <w:t>合规性</w:t>
      </w:r>
    </w:p>
    <w:p w:rsidR="00CE5C54" w:rsidRDefault="00B54510">
      <w:pPr>
        <w:spacing w:before="163"/>
        <w:ind w:firstLine="480"/>
        <w:rPr>
          <w:color w:val="000000" w:themeColor="text1"/>
        </w:rPr>
      </w:pPr>
      <w:r>
        <w:rPr>
          <w:rFonts w:hint="eastAsia"/>
          <w:color w:val="000000" w:themeColor="text1"/>
        </w:rPr>
        <w:t>重点关注：</w:t>
      </w:r>
    </w:p>
    <w:p w:rsidR="00CE5C54" w:rsidRDefault="00B54510">
      <w:pPr>
        <w:spacing w:before="163"/>
        <w:ind w:firstLine="480"/>
        <w:rPr>
          <w:color w:val="000000" w:themeColor="text1"/>
        </w:rPr>
      </w:pPr>
      <w:r>
        <w:rPr>
          <w:rFonts w:hint="eastAsia"/>
          <w:color w:val="000000" w:themeColor="text1"/>
        </w:rPr>
        <w:t>（1）研发项目的合法性、合规性和相应证据资料对业务活动内容描述的完整性与客观性。以及由此派生而来的科技人员、研发设备、研发耗用</w:t>
      </w:r>
      <w:r w:rsidR="00767EEA">
        <w:rPr>
          <w:rFonts w:hint="eastAsia"/>
          <w:color w:val="000000" w:themeColor="text1"/>
        </w:rPr>
        <w:t>的</w:t>
      </w:r>
      <w:r>
        <w:rPr>
          <w:rFonts w:hint="eastAsia"/>
          <w:color w:val="000000" w:themeColor="text1"/>
        </w:rPr>
        <w:t>合法性与</w:t>
      </w:r>
      <w:r w:rsidRPr="00F736D4">
        <w:rPr>
          <w:rFonts w:hint="eastAsia"/>
          <w:color w:val="000000" w:themeColor="text1"/>
        </w:rPr>
        <w:t>合理性</w:t>
      </w:r>
      <w:r>
        <w:rPr>
          <w:rFonts w:hint="eastAsia"/>
          <w:color w:val="000000" w:themeColor="text1"/>
        </w:rPr>
        <w:t>。</w:t>
      </w:r>
    </w:p>
    <w:p w:rsidR="00CE5C54" w:rsidRDefault="00B54510">
      <w:pPr>
        <w:spacing w:before="163"/>
        <w:ind w:firstLine="480"/>
        <w:rPr>
          <w:color w:val="000000" w:themeColor="text1"/>
        </w:rPr>
      </w:pPr>
      <w:r>
        <w:rPr>
          <w:rFonts w:hint="eastAsia"/>
          <w:color w:val="000000" w:themeColor="text1"/>
        </w:rPr>
        <w:t>（2）产品（服务）作为高新技术产品（服务）的合法性与合理性，以及证据资料的完整性。</w:t>
      </w:r>
    </w:p>
    <w:p w:rsidR="00CE5C54" w:rsidRDefault="00B54510">
      <w:pPr>
        <w:pStyle w:val="2"/>
        <w:rPr>
          <w:bCs w:val="0"/>
        </w:rPr>
      </w:pPr>
      <w:r>
        <w:rPr>
          <w:rFonts w:hint="eastAsia"/>
          <w:bCs w:val="0"/>
        </w:rPr>
        <w:t xml:space="preserve">    </w:t>
      </w:r>
      <w:r>
        <w:rPr>
          <w:rFonts w:hint="eastAsia"/>
          <w:bCs w:val="0"/>
        </w:rPr>
        <w:t>（二）会计核算的合法</w:t>
      </w:r>
      <w:r w:rsidR="0009044F">
        <w:rPr>
          <w:rFonts w:hint="eastAsia"/>
          <w:bCs w:val="0"/>
        </w:rPr>
        <w:t>性</w:t>
      </w:r>
      <w:r>
        <w:rPr>
          <w:rFonts w:hint="eastAsia"/>
          <w:bCs w:val="0"/>
        </w:rPr>
        <w:t>、合规性</w:t>
      </w:r>
    </w:p>
    <w:p w:rsidR="00CE5C54" w:rsidRDefault="00B54510">
      <w:pPr>
        <w:spacing w:before="163"/>
        <w:ind w:firstLine="480"/>
        <w:rPr>
          <w:color w:val="000000" w:themeColor="text1"/>
        </w:rPr>
      </w:pPr>
      <w:r>
        <w:rPr>
          <w:rFonts w:hint="eastAsia"/>
          <w:color w:val="000000" w:themeColor="text1"/>
        </w:rPr>
        <w:t>重点关注：</w:t>
      </w:r>
    </w:p>
    <w:p w:rsidR="00CE5C54" w:rsidRDefault="00B54510">
      <w:pPr>
        <w:spacing w:before="163"/>
        <w:ind w:firstLine="480"/>
        <w:rPr>
          <w:color w:val="000000" w:themeColor="text1"/>
        </w:rPr>
      </w:pPr>
      <w:r>
        <w:rPr>
          <w:rFonts w:hint="eastAsia"/>
          <w:color w:val="000000" w:themeColor="text1"/>
        </w:rPr>
        <w:t>（1）</w:t>
      </w:r>
      <w:r>
        <w:rPr>
          <w:rFonts w:hint="eastAsia"/>
        </w:rPr>
        <w:t>企业是否按照</w:t>
      </w:r>
      <w:r w:rsidR="0099733C">
        <w:rPr>
          <w:rFonts w:hint="eastAsia"/>
        </w:rPr>
        <w:t>企业会计准则或相关会计制度的</w:t>
      </w:r>
      <w:r>
        <w:rPr>
          <w:rFonts w:hint="eastAsia"/>
        </w:rPr>
        <w:t>要求，对研发支出进行会计处理；</w:t>
      </w:r>
    </w:p>
    <w:p w:rsidR="00CE5C54" w:rsidRDefault="00B54510">
      <w:pPr>
        <w:spacing w:before="163"/>
        <w:ind w:firstLine="480"/>
        <w:rPr>
          <w:color w:val="000000" w:themeColor="text1"/>
        </w:rPr>
      </w:pPr>
      <w:r>
        <w:rPr>
          <w:rFonts w:hint="eastAsia"/>
          <w:color w:val="000000" w:themeColor="text1"/>
        </w:rPr>
        <w:t>（2）</w:t>
      </w:r>
      <w:r>
        <w:rPr>
          <w:rFonts w:hint="eastAsia"/>
        </w:rPr>
        <w:t>企业是否对研</w:t>
      </w:r>
      <w:r w:rsidR="00C119DA">
        <w:rPr>
          <w:rFonts w:hint="eastAsia"/>
        </w:rPr>
        <w:t>究开</w:t>
      </w:r>
      <w:r>
        <w:rPr>
          <w:rFonts w:hint="eastAsia"/>
        </w:rPr>
        <w:t>发费用和生产经营费用分别核算，并</w:t>
      </w:r>
      <w:r w:rsidR="002C153B" w:rsidRPr="002C153B">
        <w:rPr>
          <w:rFonts w:hint="eastAsia"/>
        </w:rPr>
        <w:t>按项目</w:t>
      </w:r>
      <w:r>
        <w:rPr>
          <w:rFonts w:hint="eastAsia"/>
        </w:rPr>
        <w:t>合理归集各项费用支出。</w:t>
      </w:r>
    </w:p>
    <w:p w:rsidR="00CE5C54" w:rsidRDefault="00B54510">
      <w:pPr>
        <w:pStyle w:val="2"/>
        <w:rPr>
          <w:bCs w:val="0"/>
        </w:rPr>
      </w:pPr>
      <w:r>
        <w:rPr>
          <w:rFonts w:hint="eastAsia"/>
          <w:bCs w:val="0"/>
        </w:rPr>
        <w:t xml:space="preserve">    </w:t>
      </w:r>
      <w:r>
        <w:rPr>
          <w:rFonts w:hint="eastAsia"/>
          <w:bCs w:val="0"/>
        </w:rPr>
        <w:t>（三）数据</w:t>
      </w:r>
      <w:r w:rsidR="00C119DA">
        <w:rPr>
          <w:rFonts w:hint="eastAsia"/>
          <w:bCs w:val="0"/>
        </w:rPr>
        <w:t>信息</w:t>
      </w:r>
      <w:r>
        <w:rPr>
          <w:rFonts w:hint="eastAsia"/>
          <w:bCs w:val="0"/>
        </w:rPr>
        <w:t>的准确性</w:t>
      </w:r>
    </w:p>
    <w:p w:rsidR="00CE5C54" w:rsidRDefault="00B54510">
      <w:pPr>
        <w:spacing w:before="163"/>
        <w:ind w:firstLine="480"/>
        <w:rPr>
          <w:color w:val="000000" w:themeColor="text1"/>
        </w:rPr>
      </w:pPr>
      <w:r>
        <w:rPr>
          <w:rFonts w:hint="eastAsia"/>
          <w:color w:val="000000" w:themeColor="text1"/>
        </w:rPr>
        <w:t>重点关注：</w:t>
      </w:r>
    </w:p>
    <w:p w:rsidR="00CE5C54" w:rsidRDefault="00B54510">
      <w:pPr>
        <w:spacing w:before="163"/>
        <w:ind w:firstLine="480"/>
        <w:rPr>
          <w:color w:val="000000" w:themeColor="text1"/>
        </w:rPr>
      </w:pPr>
      <w:r>
        <w:rPr>
          <w:rFonts w:hint="eastAsia"/>
          <w:color w:val="000000" w:themeColor="text1"/>
        </w:rPr>
        <w:t>（1）相关业务资料（如研发项目设计书、产品销售合同）中</w:t>
      </w:r>
      <w:r w:rsidR="00C119DA">
        <w:rPr>
          <w:rFonts w:hint="eastAsia"/>
          <w:color w:val="000000" w:themeColor="text1"/>
        </w:rPr>
        <w:t>涉及</w:t>
      </w:r>
      <w:r>
        <w:rPr>
          <w:rFonts w:hint="eastAsia"/>
          <w:color w:val="000000" w:themeColor="text1"/>
        </w:rPr>
        <w:t>的关键业务数据（如项目开发计划、产品名称与销售方式）与</w:t>
      </w:r>
      <w:r w:rsidR="0009044F">
        <w:rPr>
          <w:rFonts w:hint="eastAsia"/>
          <w:color w:val="000000" w:themeColor="text1"/>
        </w:rPr>
        <w:t>账载</w:t>
      </w:r>
      <w:r>
        <w:rPr>
          <w:rFonts w:hint="eastAsia"/>
          <w:color w:val="000000" w:themeColor="text1"/>
        </w:rPr>
        <w:t>数据间的勾稽关系；</w:t>
      </w:r>
    </w:p>
    <w:p w:rsidR="00CE5C54" w:rsidRDefault="00B54510">
      <w:pPr>
        <w:spacing w:before="163"/>
        <w:ind w:firstLine="480"/>
        <w:rPr>
          <w:color w:val="000000" w:themeColor="text1"/>
        </w:rPr>
      </w:pPr>
      <w:r>
        <w:rPr>
          <w:rFonts w:hint="eastAsia"/>
          <w:color w:val="000000" w:themeColor="text1"/>
        </w:rPr>
        <w:t>（2）不同科目</w:t>
      </w:r>
      <w:r w:rsidR="0009044F">
        <w:rPr>
          <w:rFonts w:hint="eastAsia"/>
          <w:color w:val="000000" w:themeColor="text1"/>
        </w:rPr>
        <w:t>账载</w:t>
      </w:r>
      <w:r>
        <w:rPr>
          <w:rFonts w:hint="eastAsia"/>
          <w:color w:val="000000" w:themeColor="text1"/>
        </w:rPr>
        <w:t>数据</w:t>
      </w:r>
      <w:r w:rsidR="0009044F">
        <w:rPr>
          <w:rFonts w:hint="eastAsia"/>
          <w:color w:val="000000" w:themeColor="text1"/>
        </w:rPr>
        <w:t>间</w:t>
      </w:r>
      <w:r>
        <w:rPr>
          <w:rFonts w:hint="eastAsia"/>
          <w:color w:val="000000" w:themeColor="text1"/>
        </w:rPr>
        <w:t>的勾稽关系。</w:t>
      </w:r>
    </w:p>
    <w:p w:rsidR="00767EEA" w:rsidRPr="00767EEA" w:rsidRDefault="0010562C" w:rsidP="00767EEA">
      <w:pPr>
        <w:pStyle w:val="1"/>
        <w:ind w:firstLine="562"/>
      </w:pPr>
      <w:r w:rsidRPr="00767EEA">
        <w:rPr>
          <w:rFonts w:hint="eastAsia"/>
        </w:rPr>
        <w:lastRenderedPageBreak/>
        <w:t>三、专项鉴证风险评估与内部控制</w:t>
      </w:r>
    </w:p>
    <w:p w:rsidR="00CE5C54" w:rsidRDefault="00B54510">
      <w:pPr>
        <w:pStyle w:val="2"/>
        <w:rPr>
          <w:bCs w:val="0"/>
        </w:rPr>
      </w:pPr>
      <w:r>
        <w:rPr>
          <w:rFonts w:hint="eastAsia"/>
          <w:bCs w:val="0"/>
        </w:rPr>
        <w:t xml:space="preserve">    </w:t>
      </w:r>
      <w:r>
        <w:rPr>
          <w:rFonts w:hint="eastAsia"/>
          <w:bCs w:val="0"/>
        </w:rPr>
        <w:t>（一）风险评估</w:t>
      </w:r>
    </w:p>
    <w:p w:rsidR="00CE5C54" w:rsidRDefault="00B54510" w:rsidP="00767EEA">
      <w:pPr>
        <w:autoSpaceDE w:val="0"/>
        <w:autoSpaceDN w:val="0"/>
        <w:ind w:firstLine="480"/>
        <w:jc w:val="left"/>
        <w:rPr>
          <w:color w:val="000000" w:themeColor="text1"/>
        </w:rPr>
      </w:pPr>
      <w:r>
        <w:rPr>
          <w:rFonts w:hint="eastAsia"/>
          <w:color w:val="000000" w:themeColor="text1"/>
        </w:rPr>
        <w:t>了解申报企业及其环境并评估重大错报风险是税务师实施进一步鉴证程序的基础。</w:t>
      </w:r>
    </w:p>
    <w:p w:rsidR="00CE5C54" w:rsidRDefault="00B54510">
      <w:pPr>
        <w:autoSpaceDE w:val="0"/>
        <w:autoSpaceDN w:val="0"/>
        <w:ind w:firstLine="480"/>
        <w:jc w:val="left"/>
        <w:rPr>
          <w:color w:val="000000" w:themeColor="text1"/>
        </w:rPr>
      </w:pPr>
      <w:r>
        <w:rPr>
          <w:rFonts w:hint="eastAsia"/>
          <w:color w:val="000000" w:themeColor="text1"/>
        </w:rPr>
        <w:t>风险评估通常包括以下方面：</w:t>
      </w:r>
    </w:p>
    <w:p w:rsidR="00CE5C54" w:rsidRDefault="00B54510" w:rsidP="00B54510">
      <w:pPr>
        <w:pStyle w:val="3"/>
        <w:ind w:firstLine="480"/>
        <w:rPr>
          <w:bCs w:val="0"/>
        </w:rPr>
      </w:pPr>
      <w:r>
        <w:rPr>
          <w:rFonts w:hint="eastAsia"/>
          <w:bCs w:val="0"/>
        </w:rPr>
        <w:t>1、了解申报企业行业状况、法律环境与监管环境以及其他外部因素</w:t>
      </w:r>
    </w:p>
    <w:p w:rsidR="00CE5C54" w:rsidRDefault="00B54510" w:rsidP="00B54510">
      <w:pPr>
        <w:pStyle w:val="3"/>
        <w:ind w:firstLine="480"/>
        <w:rPr>
          <w:bCs w:val="0"/>
        </w:rPr>
      </w:pPr>
      <w:r>
        <w:rPr>
          <w:rFonts w:hint="eastAsia"/>
          <w:bCs w:val="0"/>
        </w:rPr>
        <w:t>2、</w:t>
      </w:r>
      <w:bookmarkStart w:id="0" w:name="_Toc214683399"/>
      <w:r>
        <w:rPr>
          <w:rFonts w:hint="eastAsia"/>
          <w:bCs w:val="0"/>
        </w:rPr>
        <w:t>评估重大错报风险</w:t>
      </w:r>
      <w:bookmarkEnd w:id="0"/>
    </w:p>
    <w:p w:rsidR="00CE5C54" w:rsidRDefault="00B54510">
      <w:pPr>
        <w:ind w:firstLine="480"/>
        <w:rPr>
          <w:color w:val="000000" w:themeColor="text1"/>
        </w:rPr>
      </w:pPr>
      <w:r>
        <w:rPr>
          <w:rFonts w:hint="eastAsia"/>
          <w:color w:val="000000" w:themeColor="text1"/>
        </w:rPr>
        <w:t>税务师在识别和评估认定层次重大错报风险时，应当考虑下列情况：</w:t>
      </w:r>
    </w:p>
    <w:p w:rsidR="00CE5C54" w:rsidRDefault="00B54510">
      <w:pPr>
        <w:ind w:firstLine="480"/>
        <w:rPr>
          <w:color w:val="000000" w:themeColor="text1"/>
        </w:rPr>
      </w:pPr>
      <w:r>
        <w:rPr>
          <w:rFonts w:hint="eastAsia"/>
          <w:color w:val="000000" w:themeColor="text1"/>
        </w:rPr>
        <w:t>（1）通过实施询问、检查文件记录程序了解研究开发项目的相关信息，包括该项目的实施进度，分析申报企业对研究开发费用归集的真实性，判断申报企业管理层对费用的发生、截止、分类等认定是否存在重大错报，考虑是否存在高估研究开发费用支出的风险。</w:t>
      </w:r>
    </w:p>
    <w:p w:rsidR="00CE5C54" w:rsidRDefault="00B54510">
      <w:pPr>
        <w:pStyle w:val="a6"/>
        <w:spacing w:line="360" w:lineRule="auto"/>
        <w:ind w:firstLineChars="200" w:firstLine="480"/>
        <w:rPr>
          <w:rFonts w:hAnsi="宋体" w:cs="宋体"/>
          <w:color w:val="000000" w:themeColor="text1"/>
          <w:kern w:val="0"/>
          <w:sz w:val="24"/>
          <w:szCs w:val="24"/>
        </w:rPr>
      </w:pPr>
      <w:r>
        <w:rPr>
          <w:rFonts w:hAnsi="宋体" w:cs="宋体" w:hint="eastAsia"/>
          <w:color w:val="000000" w:themeColor="text1"/>
          <w:kern w:val="0"/>
          <w:sz w:val="24"/>
          <w:szCs w:val="24"/>
        </w:rPr>
        <w:t>（2）通过了解高新技术产品（服务）的识别标志与技术属性，分析高新技术产品（服务）销售收入归集的准确性，判断管理层关于收入的发生、截止、分类的认定是否存在故意误用等情况，考虑是否存在高估高新技术产品（服务）收入的风险。</w:t>
      </w:r>
    </w:p>
    <w:p w:rsidR="00CE5C54" w:rsidRDefault="00B54510">
      <w:pPr>
        <w:pStyle w:val="2"/>
        <w:rPr>
          <w:bCs w:val="0"/>
        </w:rPr>
      </w:pPr>
      <w:r>
        <w:rPr>
          <w:rFonts w:hint="eastAsia"/>
          <w:bCs w:val="0"/>
        </w:rPr>
        <w:t xml:space="preserve">    </w:t>
      </w:r>
      <w:r>
        <w:rPr>
          <w:rFonts w:hint="eastAsia"/>
          <w:bCs w:val="0"/>
        </w:rPr>
        <w:t>（二）了解内部控制</w:t>
      </w:r>
    </w:p>
    <w:p w:rsidR="00CE5C54" w:rsidRDefault="00B54510">
      <w:pPr>
        <w:pStyle w:val="a6"/>
        <w:spacing w:line="360" w:lineRule="auto"/>
        <w:ind w:firstLineChars="200" w:firstLine="480"/>
        <w:rPr>
          <w:rFonts w:hAnsi="宋体" w:cs="宋体"/>
          <w:color w:val="000000" w:themeColor="text1"/>
          <w:kern w:val="0"/>
          <w:sz w:val="24"/>
          <w:szCs w:val="24"/>
        </w:rPr>
      </w:pPr>
      <w:r>
        <w:rPr>
          <w:rFonts w:hAnsi="宋体" w:cs="宋体" w:hint="eastAsia"/>
          <w:color w:val="000000" w:themeColor="text1"/>
          <w:kern w:val="0"/>
          <w:sz w:val="24"/>
          <w:szCs w:val="24"/>
        </w:rPr>
        <w:t>内部控制是被鉴证单位为了合理保证财务报告的可靠性、经营的效率和效果以及对法律法规的遵守，由治理层、管理层和其他人员设计和执行的政策和程序。了解申报企业与申报明细表相关的内部控制是识别和评估重大错报风险、设计和实施进一步鉴证程序的基础。</w:t>
      </w:r>
    </w:p>
    <w:p w:rsidR="00CE5C54" w:rsidRDefault="00B54510">
      <w:pPr>
        <w:pStyle w:val="a6"/>
        <w:spacing w:line="360" w:lineRule="auto"/>
        <w:ind w:firstLineChars="200" w:firstLine="480"/>
        <w:rPr>
          <w:rFonts w:hAnsi="宋体" w:cs="宋体"/>
          <w:color w:val="000000" w:themeColor="text1"/>
          <w:kern w:val="0"/>
          <w:sz w:val="24"/>
          <w:szCs w:val="24"/>
        </w:rPr>
      </w:pPr>
      <w:r>
        <w:rPr>
          <w:rFonts w:hAnsi="宋体" w:cs="宋体" w:hint="eastAsia"/>
          <w:color w:val="000000" w:themeColor="text1"/>
          <w:kern w:val="0"/>
          <w:sz w:val="24"/>
          <w:szCs w:val="24"/>
        </w:rPr>
        <w:t>税务师通常实施下列风险评估程序，以获取有关控制设计和执行的证据：（1）询问申报企业的人员；（2）观察特定控制的运用；（3）检查文件和报告；（4）追踪交易在与申报明细表相关的信息系统中的处理过程（穿行测试）。这些程序是风险评估程序在了解申报企业内部控制方面的具体运用。</w:t>
      </w:r>
    </w:p>
    <w:p w:rsidR="00CE5C54" w:rsidRDefault="00B54510">
      <w:pPr>
        <w:pStyle w:val="a6"/>
        <w:spacing w:line="360" w:lineRule="auto"/>
        <w:ind w:firstLineChars="200" w:firstLine="480"/>
        <w:rPr>
          <w:rFonts w:hAnsi="宋体" w:cs="宋体"/>
          <w:color w:val="000000" w:themeColor="text1"/>
          <w:kern w:val="0"/>
          <w:sz w:val="24"/>
          <w:szCs w:val="24"/>
        </w:rPr>
      </w:pPr>
      <w:r>
        <w:rPr>
          <w:rFonts w:hAnsi="宋体" w:cs="宋体" w:hint="eastAsia"/>
          <w:color w:val="000000" w:themeColor="text1"/>
          <w:kern w:val="0"/>
          <w:sz w:val="24"/>
          <w:szCs w:val="24"/>
        </w:rPr>
        <w:lastRenderedPageBreak/>
        <w:t>在了解内部控制时，税务师应当考虑内部控制的人工和自动化特征及其影响。</w:t>
      </w:r>
    </w:p>
    <w:p w:rsidR="00CE5C54" w:rsidRDefault="00B54510">
      <w:pPr>
        <w:pStyle w:val="2"/>
        <w:rPr>
          <w:bCs w:val="0"/>
        </w:rPr>
      </w:pPr>
      <w:r>
        <w:rPr>
          <w:rFonts w:hint="eastAsia"/>
          <w:bCs w:val="0"/>
        </w:rPr>
        <w:t xml:space="preserve">    </w:t>
      </w:r>
      <w:r>
        <w:rPr>
          <w:rFonts w:hint="eastAsia"/>
          <w:bCs w:val="0"/>
        </w:rPr>
        <w:t>（三）实施控制测试</w:t>
      </w:r>
    </w:p>
    <w:p w:rsidR="00CE5C54" w:rsidRDefault="00B54510">
      <w:pPr>
        <w:autoSpaceDE w:val="0"/>
        <w:autoSpaceDN w:val="0"/>
        <w:ind w:firstLine="480"/>
        <w:jc w:val="left"/>
        <w:rPr>
          <w:color w:val="000000" w:themeColor="text1"/>
        </w:rPr>
      </w:pPr>
      <w:r>
        <w:rPr>
          <w:rFonts w:hint="eastAsia"/>
          <w:color w:val="000000" w:themeColor="text1"/>
        </w:rPr>
        <w:t>税务师只对那些设计合理，能够防止、发现并纠正重大错报的内部控制进行测试以验证其运行是否有效。这种测试主要是出于</w:t>
      </w:r>
      <w:r w:rsidR="00A821FA">
        <w:rPr>
          <w:rFonts w:hint="eastAsia"/>
          <w:color w:val="000000" w:themeColor="text1"/>
        </w:rPr>
        <w:t>重要性原则</w:t>
      </w:r>
      <w:r>
        <w:rPr>
          <w:rFonts w:hint="eastAsia"/>
          <w:color w:val="000000" w:themeColor="text1"/>
        </w:rPr>
        <w:t>的考虑。</w:t>
      </w:r>
    </w:p>
    <w:p w:rsidR="00CE5C54" w:rsidRDefault="00B54510">
      <w:pPr>
        <w:autoSpaceDE w:val="0"/>
        <w:autoSpaceDN w:val="0"/>
        <w:ind w:firstLine="480"/>
        <w:jc w:val="left"/>
        <w:rPr>
          <w:color w:val="000000" w:themeColor="text1"/>
        </w:rPr>
      </w:pPr>
      <w:r>
        <w:rPr>
          <w:rFonts w:hint="eastAsia"/>
          <w:color w:val="000000" w:themeColor="text1"/>
        </w:rPr>
        <w:t>需要注意的是，由于申报企业的情况千差万别，本指导意见中的相关内部控制测试并不可能涵盖所有情况，在执行审计业务时，税务师应当结合申报企业实际情况，作出相应的调整和取舍。</w:t>
      </w:r>
    </w:p>
    <w:p w:rsidR="00CE5C54" w:rsidRDefault="00B54510" w:rsidP="00B54510">
      <w:pPr>
        <w:pStyle w:val="3"/>
        <w:ind w:firstLine="480"/>
      </w:pPr>
      <w:r>
        <w:rPr>
          <w:rFonts w:hint="eastAsia"/>
        </w:rPr>
        <w:t>1、企业研究开发业务常用的控制测试示例：</w:t>
      </w:r>
    </w:p>
    <w:tbl>
      <w:tblPr>
        <w:tblW w:w="8372"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2127"/>
        <w:gridCol w:w="1417"/>
        <w:gridCol w:w="2835"/>
        <w:gridCol w:w="1993"/>
      </w:tblGrid>
      <w:tr w:rsidR="00CE5C54">
        <w:trPr>
          <w:trHeight w:val="567"/>
          <w:tblHeader/>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2"/>
              <w:jc w:val="center"/>
              <w:rPr>
                <w:rFonts w:ascii="仿宋" w:eastAsia="仿宋" w:hAnsi="仿宋" w:cs="Arial"/>
                <w:b/>
              </w:rPr>
            </w:pPr>
            <w:r>
              <w:rPr>
                <w:rFonts w:ascii="仿宋" w:eastAsia="仿宋" w:hAnsi="仿宋" w:cs="Arial" w:hint="eastAsia"/>
                <w:b/>
              </w:rPr>
              <w:t>控制目标</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2"/>
              <w:jc w:val="center"/>
              <w:rPr>
                <w:rFonts w:ascii="仿宋" w:eastAsia="仿宋" w:hAnsi="仿宋" w:cs="Arial"/>
                <w:b/>
              </w:rPr>
            </w:pPr>
            <w:r>
              <w:rPr>
                <w:rFonts w:ascii="仿宋" w:eastAsia="仿宋" w:hAnsi="仿宋" w:cs="Arial" w:hint="eastAsia"/>
                <w:b/>
              </w:rPr>
              <w:t>认定</w:t>
            </w:r>
          </w:p>
        </w:tc>
        <w:tc>
          <w:tcPr>
            <w:tcW w:w="2835"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2"/>
              <w:jc w:val="center"/>
              <w:rPr>
                <w:rFonts w:ascii="仿宋" w:eastAsia="仿宋" w:hAnsi="仿宋" w:cs="Arial"/>
                <w:b/>
              </w:rPr>
            </w:pPr>
            <w:r>
              <w:rPr>
                <w:rFonts w:ascii="仿宋" w:eastAsia="仿宋" w:hAnsi="仿宋" w:cs="Arial" w:hint="eastAsia"/>
                <w:b/>
              </w:rPr>
              <w:t>常用的控制活动</w:t>
            </w:r>
          </w:p>
        </w:tc>
        <w:tc>
          <w:tcPr>
            <w:tcW w:w="1993"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2"/>
              <w:jc w:val="center"/>
              <w:rPr>
                <w:rFonts w:ascii="仿宋" w:eastAsia="仿宋" w:hAnsi="仿宋" w:cs="Arial"/>
                <w:b/>
              </w:rPr>
            </w:pPr>
            <w:r>
              <w:rPr>
                <w:rFonts w:ascii="仿宋" w:eastAsia="仿宋" w:hAnsi="仿宋" w:cs="Arial" w:hint="eastAsia"/>
                <w:b/>
              </w:rPr>
              <w:t>常用的控制测试</w:t>
            </w:r>
          </w:p>
        </w:tc>
      </w:tr>
      <w:tr w:rsidR="00CE5C54">
        <w:trPr>
          <w:trHeight w:val="567"/>
        </w:trPr>
        <w:tc>
          <w:tcPr>
            <w:tcW w:w="8372" w:type="dxa"/>
            <w:gridSpan w:val="4"/>
            <w:tcBorders>
              <w:top w:val="single" w:sz="6" w:space="0" w:color="000000"/>
              <w:left w:val="single" w:sz="6" w:space="0" w:color="000000"/>
              <w:bottom w:val="single" w:sz="6" w:space="0" w:color="000000"/>
              <w:right w:val="single" w:sz="6" w:space="0" w:color="000000"/>
            </w:tcBorders>
          </w:tcPr>
          <w:p w:rsidR="00CE5C54" w:rsidRDefault="00B54510">
            <w:pPr>
              <w:ind w:firstLine="480"/>
            </w:pPr>
            <w:r>
              <w:rPr>
                <w:rFonts w:ascii="仿宋" w:eastAsia="仿宋" w:hAnsi="仿宋" w:cs="Arial" w:hint="eastAsia"/>
              </w:rPr>
              <w:t>1．人工费用</w:t>
            </w:r>
          </w:p>
        </w:tc>
      </w:tr>
      <w:tr w:rsidR="00CE5C54">
        <w:trPr>
          <w:cantSplit/>
        </w:trPr>
        <w:tc>
          <w:tcPr>
            <w:tcW w:w="2127" w:type="dxa"/>
            <w:vMerge w:val="restart"/>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所有</w:t>
            </w:r>
            <w:r w:rsidR="00767EEA">
              <w:rPr>
                <w:rFonts w:ascii="仿宋" w:eastAsia="仿宋" w:hAnsi="仿宋" w:cs="Arial" w:hint="eastAsia"/>
              </w:rPr>
              <w:t>科技人员</w:t>
            </w:r>
            <w:r>
              <w:rPr>
                <w:rFonts w:ascii="仿宋" w:eastAsia="仿宋" w:hAnsi="仿宋" w:cs="Arial" w:hint="eastAsia"/>
              </w:rPr>
              <w:t xml:space="preserve">工资薪金均已入账 </w:t>
            </w:r>
          </w:p>
          <w:p w:rsidR="00CE5C54" w:rsidRDefault="00CE5C54">
            <w:pPr>
              <w:ind w:firstLine="480"/>
              <w:rPr>
                <w:rFonts w:ascii="仿宋" w:eastAsia="仿宋" w:hAnsi="仿宋" w:cs="Arial"/>
              </w:rPr>
            </w:pPr>
          </w:p>
        </w:tc>
        <w:tc>
          <w:tcPr>
            <w:tcW w:w="141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完整性</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spacing w:line="180" w:lineRule="auto"/>
              <w:ind w:firstLine="480"/>
              <w:rPr>
                <w:rFonts w:ascii="仿宋" w:eastAsia="仿宋" w:hAnsi="仿宋" w:cs="Arial"/>
              </w:rPr>
            </w:pPr>
            <w:r>
              <w:rPr>
                <w:rFonts w:ascii="仿宋" w:eastAsia="仿宋" w:hAnsi="仿宋" w:cs="Arial" w:hint="eastAsia"/>
              </w:rPr>
              <w:t>员工的录用、辞退应经过研究开发项目相关负责人批准，员工名册的变更与经研究开发项目相关负责人批准的录用、辞退等支持性文件核对一致以确保员工的变动得到正确记录。</w:t>
            </w:r>
          </w:p>
          <w:p w:rsidR="00CE5C54" w:rsidRDefault="00CE5C54">
            <w:pPr>
              <w:spacing w:line="180" w:lineRule="auto"/>
              <w:ind w:firstLine="480"/>
              <w:rPr>
                <w:rFonts w:ascii="仿宋" w:eastAsia="仿宋" w:hAnsi="仿宋" w:cs="Arial"/>
              </w:rPr>
            </w:pP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检查员工的变更是否与录用、辞退等支持性文件一致。</w:t>
            </w:r>
          </w:p>
          <w:p w:rsidR="00CE5C54" w:rsidRDefault="00CE5C54">
            <w:pPr>
              <w:ind w:firstLine="480"/>
              <w:rPr>
                <w:rFonts w:ascii="仿宋" w:eastAsia="仿宋" w:hAnsi="仿宋" w:cs="Arial"/>
              </w:rPr>
            </w:pPr>
          </w:p>
        </w:tc>
      </w:tr>
      <w:tr w:rsidR="00CE5C54">
        <w:trPr>
          <w:cantSplit/>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widowControl/>
              <w:ind w:firstLine="480"/>
              <w:jc w:val="left"/>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widowControl/>
              <w:ind w:firstLine="480"/>
              <w:jc w:val="left"/>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对员工变更单进行连续编号，以确保所有变更都已处理。</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检查员工的录用、辞退记录单据是否连续编号。</w:t>
            </w:r>
          </w:p>
        </w:tc>
      </w:tr>
      <w:tr w:rsidR="00CE5C54">
        <w:trPr>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widowControl/>
              <w:ind w:firstLine="480"/>
              <w:jc w:val="left"/>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widowControl/>
              <w:ind w:firstLine="480"/>
              <w:jc w:val="left"/>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将记入研究开发费用的工时数与考勤记录的工时数调节相符。</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检查内部调节及审核的标记。</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 xml:space="preserve">非科技人员的工资薪金不计入研发费用 </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发生</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研究开发项目管理部门统计工时，负责工资计算的部门依据研究开发项目</w:t>
            </w:r>
            <w:r>
              <w:rPr>
                <w:rFonts w:ascii="仿宋" w:eastAsia="仿宋" w:hAnsi="仿宋" w:cs="Arial" w:hint="eastAsia"/>
              </w:rPr>
              <w:lastRenderedPageBreak/>
              <w:t>管理部门统计的工时和规定的工资标准制作工资表。</w:t>
            </w:r>
          </w:p>
          <w:p w:rsidR="00CE5C54" w:rsidRDefault="00CE5C54">
            <w:pPr>
              <w:ind w:firstLine="480"/>
              <w:rPr>
                <w:rFonts w:ascii="仿宋" w:eastAsia="仿宋" w:hAnsi="仿宋" w:cs="Arial"/>
              </w:rPr>
            </w:pP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lastRenderedPageBreak/>
              <w:t>检查工时统计是否由研究开发项目管理部门统计、</w:t>
            </w:r>
            <w:r>
              <w:rPr>
                <w:rFonts w:ascii="仿宋" w:eastAsia="仿宋" w:hAnsi="仿宋" w:cs="Arial" w:hint="eastAsia"/>
              </w:rPr>
              <w:lastRenderedPageBreak/>
              <w:t>检查工资计算标准是否符合规定。</w:t>
            </w:r>
          </w:p>
          <w:p w:rsidR="00CE5C54" w:rsidRDefault="00CE5C54">
            <w:pPr>
              <w:ind w:firstLine="480"/>
              <w:rPr>
                <w:rFonts w:ascii="仿宋" w:eastAsia="仿宋" w:hAnsi="仿宋" w:cs="Arial"/>
              </w:rPr>
            </w:pPr>
          </w:p>
        </w:tc>
      </w:tr>
      <w:tr w:rsidR="00CE5C54">
        <w:trPr>
          <w:cantSplit/>
          <w:trHeight w:val="567"/>
        </w:trPr>
        <w:tc>
          <w:tcPr>
            <w:tcW w:w="2127" w:type="dxa"/>
            <w:vMerge w:val="restart"/>
            <w:tcBorders>
              <w:top w:val="single" w:sz="6" w:space="0" w:color="000000"/>
              <w:left w:val="single" w:sz="6" w:space="0" w:color="000000"/>
              <w:bottom w:val="single" w:sz="6" w:space="0" w:color="000000"/>
              <w:right w:val="single" w:sz="6" w:space="0" w:color="000000"/>
            </w:tcBorders>
          </w:tcPr>
          <w:p w:rsidR="00CE5C54" w:rsidRDefault="00767EEA">
            <w:pPr>
              <w:ind w:firstLine="480"/>
              <w:rPr>
                <w:rFonts w:ascii="仿宋" w:eastAsia="仿宋" w:hAnsi="仿宋" w:cs="Arial"/>
              </w:rPr>
            </w:pPr>
            <w:r>
              <w:rPr>
                <w:rFonts w:ascii="仿宋" w:eastAsia="仿宋" w:hAnsi="仿宋" w:cs="Arial" w:hint="eastAsia"/>
              </w:rPr>
              <w:lastRenderedPageBreak/>
              <w:t>科技人员</w:t>
            </w:r>
            <w:r w:rsidR="00B54510">
              <w:rPr>
                <w:rFonts w:ascii="仿宋" w:eastAsia="仿宋" w:hAnsi="仿宋" w:cs="Arial" w:hint="eastAsia"/>
              </w:rPr>
              <w:t>工资薪金记录于正确的期间</w:t>
            </w:r>
          </w:p>
        </w:tc>
        <w:tc>
          <w:tcPr>
            <w:tcW w:w="141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截止</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科技人员的工资表经过研究开发项目有关负责人签署后报财务部门发放工资，会计人员依据研究开发项目有关负责人签署后的工资表记录工资费用。</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检查科技人员的工资表是否经过研究开发项目有关负责人签署后报财务部门发放工资，会计人员是否依据研究开发项目有关负责人签署后的工资表记录工资费用。</w:t>
            </w:r>
          </w:p>
        </w:tc>
      </w:tr>
      <w:tr w:rsidR="00CE5C54">
        <w:trPr>
          <w:cantSplit/>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widowControl/>
              <w:ind w:firstLine="480"/>
              <w:jc w:val="left"/>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widowControl/>
              <w:ind w:firstLine="480"/>
              <w:jc w:val="left"/>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每月的X日前，研究开发项目有关负责人应签署上月的科技人员的工资，X日前，会计人员依据研究开发项目有关负责人签署后的工资表记录工资费用。</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检查研究开发项目有关负责人是否在每月的X日前签署上月的科技人员工资表，会计人员记录的工资费用是否在每月的X日前完成。</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避免记录重复的科技人员工资薪金</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发生</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人事部门对工资表进行复核。</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检查人事部门是否每月复核工资表。</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工资薪金在不同研究开发项目间</w:t>
            </w:r>
            <w:r>
              <w:rPr>
                <w:rFonts w:ascii="仿宋" w:eastAsia="仿宋" w:hAnsi="仿宋" w:cs="Arial" w:hint="eastAsia"/>
              </w:rPr>
              <w:lastRenderedPageBreak/>
              <w:t>正确分配</w:t>
            </w:r>
          </w:p>
          <w:p w:rsidR="00CE5C54" w:rsidRDefault="00CE5C54">
            <w:pPr>
              <w:ind w:firstLine="480"/>
              <w:rPr>
                <w:rFonts w:ascii="仿宋" w:eastAsia="仿宋" w:hAnsi="仿宋" w:cs="Arial"/>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lastRenderedPageBreak/>
              <w:t>分类</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财务部门依据各研究开发项目的工时统计计算</w:t>
            </w:r>
            <w:r>
              <w:rPr>
                <w:rFonts w:ascii="仿宋" w:eastAsia="仿宋" w:hAnsi="仿宋" w:cs="Arial" w:hint="eastAsia"/>
              </w:rPr>
              <w:lastRenderedPageBreak/>
              <w:t>各项目的工资费用。</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lastRenderedPageBreak/>
              <w:t>检查财务部门是否依据各研究开</w:t>
            </w:r>
            <w:r>
              <w:rPr>
                <w:rFonts w:ascii="仿宋" w:eastAsia="仿宋" w:hAnsi="仿宋" w:cs="Arial" w:hint="eastAsia"/>
              </w:rPr>
              <w:lastRenderedPageBreak/>
              <w:t>发项目的工时统计计算各项目的工资费用。</w:t>
            </w:r>
          </w:p>
        </w:tc>
      </w:tr>
      <w:tr w:rsidR="00CE5C54">
        <w:trPr>
          <w:trHeight w:val="567"/>
        </w:trPr>
        <w:tc>
          <w:tcPr>
            <w:tcW w:w="8372" w:type="dxa"/>
            <w:gridSpan w:val="4"/>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lastRenderedPageBreak/>
              <w:t>2．材料、工装准备</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所有的研发材料费用均已入账</w:t>
            </w:r>
          </w:p>
          <w:p w:rsidR="00CE5C54" w:rsidRDefault="00CE5C54">
            <w:pPr>
              <w:ind w:firstLine="480"/>
              <w:rPr>
                <w:rFonts w:ascii="仿宋" w:eastAsia="仿宋" w:hAnsi="仿宋" w:cs="Arial"/>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完整性</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研发部门对领料单进行连续编号。</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检查领料单是否连续编号。</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 xml:space="preserve">研发材料费用记录于正确的期间 </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截止</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财务部门在每月的月底处理完所有的研究开发项目的领料单、出库单。</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执行领料单、出库单的截止测试。</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避免记录重复的研发活动材料费用</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发生</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财务部门和研发部门每月核对领料情况。</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检查财务部门和研发部门是否每月核对记录。</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 xml:space="preserve">非研发活动的原材料费用不计入研发费用。 </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发生</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财务部门作为研发费用记账依据的原材料领用单必须经过研发部门有关负责人签署。</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检查研发费用的原材料领用单等单据是否经过研发部门有关负责人签署。</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非研发活动的工装准备支出不计入研发费用</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发生</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财务部门作为研发费用记账依据的工装准备支出单据必须经过研发部门有关负责人签署。</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检查作为研发费用记账依据的工装准备支出单据是否经过研发部门有关负责人签署。</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 xml:space="preserve">材料费用在不同研究开发项目间正确分配 </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分类</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财务部门依据各研究开发项目的领料单计算各项目的材料费用。</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检查财务部门是否依据各研究开发项目的领料单计</w:t>
            </w:r>
            <w:r>
              <w:rPr>
                <w:rFonts w:ascii="仿宋" w:eastAsia="仿宋" w:hAnsi="仿宋" w:cs="Arial" w:hint="eastAsia"/>
              </w:rPr>
              <w:lastRenderedPageBreak/>
              <w:t>算各项目的材料费用。</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lastRenderedPageBreak/>
              <w:t>研发活动工装准备费用在不同研究开发项目间正确分配</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分类</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财务部门依据各研究开发项目的工装准备费用单据计算各项目的工装准备费用。</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检查财务部门是否依据各研究开发项目的工装准备费用单据计算各项目的工装准备费用。</w:t>
            </w:r>
          </w:p>
        </w:tc>
      </w:tr>
      <w:tr w:rsidR="00CE5C54">
        <w:trPr>
          <w:trHeight w:val="567"/>
        </w:trPr>
        <w:tc>
          <w:tcPr>
            <w:tcW w:w="8372" w:type="dxa"/>
            <w:gridSpan w:val="4"/>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3．长期资产摊销</w:t>
            </w:r>
          </w:p>
        </w:tc>
      </w:tr>
      <w:tr w:rsidR="00CE5C54">
        <w:trPr>
          <w:cantSplit/>
          <w:trHeight w:val="567"/>
        </w:trPr>
        <w:tc>
          <w:tcPr>
            <w:tcW w:w="2127" w:type="dxa"/>
            <w:vMerge w:val="restart"/>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非研发活动的长期资产摊销不计入研发费用</w:t>
            </w:r>
          </w:p>
          <w:p w:rsidR="00CE5C54" w:rsidRDefault="00CE5C54">
            <w:pPr>
              <w:ind w:firstLine="480"/>
              <w:rPr>
                <w:rFonts w:ascii="仿宋" w:eastAsia="仿宋" w:hAnsi="仿宋" w:cs="Arial"/>
              </w:rPr>
            </w:pPr>
          </w:p>
        </w:tc>
        <w:tc>
          <w:tcPr>
            <w:tcW w:w="141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发生</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研发活动所需的长期资产的购置必须经过研究开发项目相关负责人批准。</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检查研发活动的长期资产的购置是否经过研究开发项目相关负责人批准。</w:t>
            </w:r>
          </w:p>
          <w:p w:rsidR="00CE5C54" w:rsidRDefault="00CE5C54">
            <w:pPr>
              <w:ind w:firstLine="480"/>
              <w:rPr>
                <w:rFonts w:ascii="仿宋" w:eastAsia="仿宋" w:hAnsi="仿宋" w:cs="Arial"/>
              </w:rPr>
            </w:pPr>
          </w:p>
        </w:tc>
      </w:tr>
      <w:tr w:rsidR="00CE5C54">
        <w:trPr>
          <w:cantSplit/>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widowControl/>
              <w:ind w:firstLine="480"/>
              <w:jc w:val="left"/>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widowControl/>
              <w:ind w:firstLine="480"/>
              <w:jc w:val="left"/>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经过研发部门相关负责人批准购置的长期资产的摊销费用才能计入研发费用。</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检查计入研发费用的长期资产的摊销费用是否限于研发活动的长期资产的摊销。</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 xml:space="preserve">研发活动相关长期资产的摊销计算正确 </w:t>
            </w:r>
          </w:p>
          <w:p w:rsidR="00CE5C54" w:rsidRDefault="00CE5C54">
            <w:pPr>
              <w:ind w:firstLine="480"/>
              <w:rPr>
                <w:rFonts w:ascii="仿宋" w:eastAsia="仿宋" w:hAnsi="仿宋" w:cs="Arial"/>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准确性/计价</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摊销的会计政策经过申报企业的董事会批准，会计部门执行经过批准的会计政策。</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检查会计部门执行的长期资产摊销的会计政策是否经过董事会批准。</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长期资产摊销费用在不同研究开</w:t>
            </w:r>
            <w:r>
              <w:rPr>
                <w:rFonts w:ascii="仿宋" w:eastAsia="仿宋" w:hAnsi="仿宋" w:cs="Arial" w:hint="eastAsia"/>
              </w:rPr>
              <w:lastRenderedPageBreak/>
              <w:t>发项目间正确分配</w:t>
            </w:r>
          </w:p>
          <w:p w:rsidR="00CE5C54" w:rsidRDefault="00CE5C54">
            <w:pPr>
              <w:ind w:firstLine="480"/>
              <w:rPr>
                <w:rFonts w:ascii="仿宋" w:eastAsia="仿宋" w:hAnsi="仿宋" w:cs="Arial"/>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lastRenderedPageBreak/>
              <w:t>分类</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长期资产摊销费用在不同研究开发项目之间按</w:t>
            </w:r>
            <w:r>
              <w:rPr>
                <w:rFonts w:ascii="仿宋" w:eastAsia="仿宋" w:hAnsi="仿宋" w:cs="Arial" w:hint="eastAsia"/>
              </w:rPr>
              <w:lastRenderedPageBreak/>
              <w:t>照机器工时或其他合理标准分配，各研究开发项目的机器工时或其他标准统计单据须经过研发部门相关负责人签署。</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lastRenderedPageBreak/>
              <w:t>检查财务部门是否依据各研究开</w:t>
            </w:r>
            <w:r>
              <w:rPr>
                <w:rFonts w:ascii="仿宋" w:eastAsia="仿宋" w:hAnsi="仿宋" w:cs="Arial" w:hint="eastAsia"/>
              </w:rPr>
              <w:lastRenderedPageBreak/>
              <w:t>发项目的机器工时或其他标准统计单据分配长期资产摊销费用，机器工时或其他标准统计单据是否经过研发部门相关负责人签署。</w:t>
            </w:r>
          </w:p>
        </w:tc>
      </w:tr>
      <w:tr w:rsidR="00CE5C54">
        <w:trPr>
          <w:trHeight w:val="567"/>
        </w:trPr>
        <w:tc>
          <w:tcPr>
            <w:tcW w:w="8372" w:type="dxa"/>
            <w:gridSpan w:val="4"/>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lastRenderedPageBreak/>
              <w:t>4．外包</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非研发活动的外包支出不计入研发费用</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发生</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所有研发活动的外包合同必须经过研究开发项目负责人签署。财务部门依据经过签署的研发活动外包合同和对方提供的有效付款凭证，以及表明经过研究开发项目负责人签署的外包研发活动进展情况的验收确认单据付款，会计人员核对合同和付款单据后记账。</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检查外包合同是否经过研究开发项目负责人签署。</w:t>
            </w:r>
          </w:p>
          <w:p w:rsidR="00CE5C54" w:rsidRDefault="00B54510">
            <w:pPr>
              <w:ind w:firstLine="480"/>
              <w:rPr>
                <w:rFonts w:ascii="仿宋" w:eastAsia="仿宋" w:hAnsi="仿宋" w:cs="Arial"/>
              </w:rPr>
            </w:pPr>
            <w:r>
              <w:rPr>
                <w:rFonts w:ascii="仿宋" w:eastAsia="仿宋" w:hAnsi="仿宋" w:cs="Arial" w:hint="eastAsia"/>
              </w:rPr>
              <w:t>检查账务处理是否与付款单据、合同一致。</w:t>
            </w:r>
          </w:p>
        </w:tc>
      </w:tr>
      <w:tr w:rsidR="00CE5C54">
        <w:trPr>
          <w:cantSplit/>
          <w:trHeight w:val="567"/>
        </w:trPr>
        <w:tc>
          <w:tcPr>
            <w:tcW w:w="2127" w:type="dxa"/>
            <w:vMerge w:val="restart"/>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委托境外的外部研发投入不计入境内的外部研发支出</w:t>
            </w:r>
          </w:p>
          <w:p w:rsidR="00CE5C54" w:rsidRDefault="00CE5C54">
            <w:pPr>
              <w:ind w:firstLine="480"/>
              <w:rPr>
                <w:rFonts w:ascii="仿宋" w:eastAsia="仿宋" w:hAnsi="仿宋" w:cs="Arial"/>
              </w:rPr>
            </w:pPr>
          </w:p>
        </w:tc>
        <w:tc>
          <w:tcPr>
            <w:tcW w:w="141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发生</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研发机构对委托境外的外部研发投入和境内的外部研发支出在费用单据上进行标注，并经相关负责人审批。</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检查委托境外的外部研发投入和境内的外部研发支出在费用单据上是否分别标注，并经相关负责人审批。</w:t>
            </w:r>
          </w:p>
        </w:tc>
      </w:tr>
      <w:tr w:rsidR="00CE5C54">
        <w:trPr>
          <w:cantSplit/>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widowControl/>
              <w:ind w:firstLine="480"/>
              <w:jc w:val="left"/>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widowControl/>
              <w:ind w:firstLine="480"/>
              <w:jc w:val="left"/>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财务部门对委托境外的外部研发投入和境内的外部研发支出分别账户核算。</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检查财务部门是否依据研发部门的不同标注计入不同账户。</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外包费用计入正确的项目</w:t>
            </w:r>
          </w:p>
          <w:p w:rsidR="00CE5C54" w:rsidRDefault="00CE5C54">
            <w:pPr>
              <w:ind w:firstLine="480"/>
              <w:rPr>
                <w:rFonts w:ascii="仿宋" w:eastAsia="仿宋" w:hAnsi="仿宋" w:cs="Arial"/>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分类</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所有的外包支付申请必须说明外包所属的研究开发项目名称、项目编号。</w:t>
            </w:r>
          </w:p>
          <w:p w:rsidR="00CE5C54" w:rsidRDefault="00B54510">
            <w:pPr>
              <w:ind w:firstLine="480"/>
              <w:rPr>
                <w:rFonts w:ascii="仿宋" w:eastAsia="仿宋" w:hAnsi="仿宋" w:cs="Arial"/>
              </w:rPr>
            </w:pPr>
            <w:r>
              <w:rPr>
                <w:rFonts w:ascii="仿宋" w:eastAsia="仿宋" w:hAnsi="仿宋" w:cs="Arial" w:hint="eastAsia"/>
              </w:rPr>
              <w:t>财务部门依据研究开发项目名称、项目编号将外包费用计入相应的研究开发项目。</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检查费用记录与外包支付申请的研究开发项目名称、项目编号是否一致。</w:t>
            </w:r>
          </w:p>
        </w:tc>
      </w:tr>
      <w:tr w:rsidR="00CE5C54">
        <w:trPr>
          <w:trHeight w:val="567"/>
        </w:trPr>
        <w:tc>
          <w:tcPr>
            <w:tcW w:w="8372" w:type="dxa"/>
            <w:gridSpan w:val="4"/>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5．预算</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研发费用预算的合理性</w:t>
            </w:r>
          </w:p>
          <w:p w:rsidR="00CE5C54" w:rsidRDefault="00CE5C54">
            <w:pPr>
              <w:ind w:firstLine="480"/>
              <w:rPr>
                <w:rFonts w:ascii="仿宋" w:eastAsia="仿宋" w:hAnsi="仿宋" w:cs="Arial"/>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发生/完整</w:t>
            </w:r>
            <w:r>
              <w:rPr>
                <w:rFonts w:ascii="仿宋" w:eastAsia="仿宋" w:hAnsi="仿宋" w:hint="eastAsia"/>
              </w:rPr>
              <w:t>性</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研究开发项目小组编制预算，董事会审批预算。</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检查研发费用预算是否经过董事会审批。</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研发费用预算得到执行</w:t>
            </w:r>
          </w:p>
          <w:p w:rsidR="00CE5C54" w:rsidRDefault="00CE5C54">
            <w:pPr>
              <w:ind w:firstLine="480"/>
              <w:rPr>
                <w:rFonts w:ascii="仿宋" w:eastAsia="仿宋" w:hAnsi="仿宋" w:cs="Arial"/>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jc w:val="center"/>
              <w:rPr>
                <w:rFonts w:ascii="仿宋" w:eastAsia="仿宋" w:hAnsi="仿宋" w:cs="Arial"/>
              </w:rPr>
            </w:pPr>
            <w:r>
              <w:rPr>
                <w:rFonts w:ascii="仿宋" w:eastAsia="仿宋" w:hAnsi="仿宋" w:cs="Arial" w:hint="eastAsia"/>
              </w:rPr>
              <w:t>发生/完整</w:t>
            </w:r>
            <w:r>
              <w:rPr>
                <w:rFonts w:ascii="仿宋" w:eastAsia="仿宋" w:hAnsi="仿宋" w:hint="eastAsia"/>
              </w:rPr>
              <w:t>性</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财务部门每月分析研发费用的实际发生额同预算的差异，分析报告经财务经理签署后报总经理。</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检查财务部门是否每月分析研发费用的实际发生额同预算的差异。</w:t>
            </w:r>
          </w:p>
        </w:tc>
      </w:tr>
    </w:tbl>
    <w:p w:rsidR="00CE5C54" w:rsidRDefault="00CE5C54">
      <w:pPr>
        <w:ind w:firstLine="560"/>
        <w:rPr>
          <w:rFonts w:ascii="仿宋_GB2312" w:eastAsia="仿宋_GB2312"/>
          <w:sz w:val="28"/>
          <w:szCs w:val="28"/>
        </w:rPr>
      </w:pPr>
    </w:p>
    <w:p w:rsidR="00CE5C54" w:rsidRDefault="00B54510">
      <w:pPr>
        <w:autoSpaceDE w:val="0"/>
        <w:autoSpaceDN w:val="0"/>
        <w:ind w:firstLine="480"/>
        <w:jc w:val="left"/>
        <w:rPr>
          <w:rFonts w:asciiTheme="minorEastAsia" w:eastAsiaTheme="minorEastAsia" w:hAnsiTheme="minorEastAsia"/>
        </w:rPr>
      </w:pPr>
      <w:r>
        <w:rPr>
          <w:rFonts w:asciiTheme="minorEastAsia" w:eastAsiaTheme="minorEastAsia" w:hAnsiTheme="minorEastAsia" w:hint="eastAsia"/>
        </w:rPr>
        <w:t>2、企业高新技术产品销售业务常见流程的相关内部控制测试示例：</w:t>
      </w:r>
    </w:p>
    <w:tbl>
      <w:tblPr>
        <w:tblW w:w="8372"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2127"/>
        <w:gridCol w:w="1417"/>
        <w:gridCol w:w="2835"/>
        <w:gridCol w:w="1993"/>
      </w:tblGrid>
      <w:tr w:rsidR="00CE5C54">
        <w:trPr>
          <w:trHeight w:val="567"/>
          <w:tblHeader/>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2"/>
              <w:rPr>
                <w:rFonts w:ascii="仿宋" w:eastAsia="仿宋" w:hAnsi="仿宋" w:cs="Arial"/>
                <w:b/>
              </w:rPr>
            </w:pPr>
            <w:r>
              <w:rPr>
                <w:rFonts w:ascii="仿宋" w:eastAsia="仿宋" w:hAnsi="仿宋" w:cs="Arial" w:hint="eastAsia"/>
                <w:b/>
              </w:rPr>
              <w:t>控制目标</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2"/>
              <w:rPr>
                <w:rFonts w:ascii="仿宋" w:eastAsia="仿宋" w:hAnsi="仿宋" w:cs="Arial"/>
                <w:b/>
              </w:rPr>
            </w:pPr>
            <w:r>
              <w:rPr>
                <w:rFonts w:ascii="仿宋" w:eastAsia="仿宋" w:hAnsi="仿宋" w:cs="Arial" w:hint="eastAsia"/>
                <w:b/>
              </w:rPr>
              <w:t>认定</w:t>
            </w:r>
          </w:p>
        </w:tc>
        <w:tc>
          <w:tcPr>
            <w:tcW w:w="2835"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2"/>
              <w:rPr>
                <w:rFonts w:ascii="仿宋" w:eastAsia="仿宋" w:hAnsi="仿宋" w:cs="Arial"/>
                <w:b/>
              </w:rPr>
            </w:pPr>
            <w:r>
              <w:rPr>
                <w:rFonts w:ascii="仿宋" w:eastAsia="仿宋" w:hAnsi="仿宋" w:cs="Arial" w:hint="eastAsia"/>
                <w:b/>
              </w:rPr>
              <w:t>常用的控制活动</w:t>
            </w:r>
          </w:p>
        </w:tc>
        <w:tc>
          <w:tcPr>
            <w:tcW w:w="1993"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Chars="0" w:firstLine="0"/>
              <w:rPr>
                <w:rFonts w:ascii="仿宋" w:eastAsia="仿宋" w:hAnsi="仿宋" w:cs="Arial"/>
                <w:b/>
              </w:rPr>
            </w:pPr>
            <w:r>
              <w:rPr>
                <w:rFonts w:ascii="仿宋" w:eastAsia="仿宋" w:hAnsi="仿宋" w:cs="Arial" w:hint="eastAsia"/>
                <w:b/>
              </w:rPr>
              <w:t>常用的控制测试</w:t>
            </w:r>
          </w:p>
        </w:tc>
      </w:tr>
      <w:tr w:rsidR="00CE5C54">
        <w:trPr>
          <w:trHeight w:val="567"/>
        </w:trPr>
        <w:tc>
          <w:tcPr>
            <w:tcW w:w="8372" w:type="dxa"/>
            <w:gridSpan w:val="4"/>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1．一般销售</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已记录的销售订单内容准确</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准确性</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由不负责输入销售订单的人员比较销售订单数</w:t>
            </w:r>
            <w:r>
              <w:rPr>
                <w:rFonts w:ascii="仿宋" w:eastAsia="仿宋" w:hAnsi="仿宋" w:cs="Arial" w:hint="eastAsia"/>
              </w:rPr>
              <w:lastRenderedPageBreak/>
              <w:t>据与支持性文件是否相符。</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lastRenderedPageBreak/>
              <w:t>询问具有独立性的比较人员，观</w:t>
            </w:r>
            <w:r>
              <w:rPr>
                <w:rFonts w:ascii="仿宋" w:eastAsia="仿宋" w:hAnsi="仿宋" w:cs="Arial" w:hint="eastAsia"/>
              </w:rPr>
              <w:lastRenderedPageBreak/>
              <w:t>察比较过程，检查比较记录。</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lastRenderedPageBreak/>
              <w:t>管理层核准销售订单</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发生</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管理层必须审批所有销售订单，向关联方以及其他超过特定金额或毛利异常的销售应取得较高管理层核准。</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检查销售订单是否经过适当授权批准。</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销售订单均已得到有效处理</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完整性</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销售订单、销售发票已连续编号、编号连续性已被核对。</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检查销售订单和销售发票是否连续编号并经核对。</w:t>
            </w:r>
          </w:p>
        </w:tc>
      </w:tr>
      <w:tr w:rsidR="00CE5C54">
        <w:trPr>
          <w:cantSplit/>
          <w:trHeight w:val="567"/>
        </w:trPr>
        <w:tc>
          <w:tcPr>
            <w:tcW w:w="212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发货记录于正确的期间</w:t>
            </w:r>
          </w:p>
        </w:tc>
        <w:tc>
          <w:tcPr>
            <w:tcW w:w="141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截止</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定期对仓库进行盘点。</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检查有关盘点记录。</w:t>
            </w:r>
          </w:p>
        </w:tc>
      </w:tr>
      <w:tr w:rsidR="00CE5C54">
        <w:trPr>
          <w:cantSplit/>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仓库信息系统不接受销售订单、销售发票和发运凭证（或提货单）期间不一致的情况。</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重新执行以验证仓库信息系统是否确实不接受销售订单、销售发票和发运凭证（或提货单）期间不一致的情况。</w:t>
            </w:r>
          </w:p>
        </w:tc>
      </w:tr>
      <w:tr w:rsidR="00CE5C54">
        <w:trPr>
          <w:cantSplit/>
          <w:trHeight w:val="567"/>
        </w:trPr>
        <w:tc>
          <w:tcPr>
            <w:tcW w:w="212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已记录的销售均已发货</w:t>
            </w:r>
          </w:p>
        </w:tc>
        <w:tc>
          <w:tcPr>
            <w:tcW w:w="141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发生</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销售发票开具前应与销售订单和发运凭证（或提货单）进行核对，如有不符应及时调查和处理。</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检查有关核对记录。</w:t>
            </w:r>
          </w:p>
        </w:tc>
      </w:tr>
      <w:tr w:rsidR="00CE5C54">
        <w:trPr>
          <w:cantSplit/>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开票信息系统在核对销售订单后在开具发运凭证（或提货单）时自动生成发票。</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观察开票过程，必要时进行重新执行。</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lastRenderedPageBreak/>
              <w:t>及时开具发票</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完整性/截止</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开票信息系统在核对销售订单后在开具发运凭证（或提货单）时自动生成发票。</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观察开票过程，必要时进行重新执行。</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管理层批准发票的开具和销售价格</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准确性/计价</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发票的开具和销售价格的确定已经适当的授权批准。</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检查发票的开具和销售价格是否经适当的授权批准。</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登记入账的销售数量系经核准的已发货数量</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准确性/计价</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由独立人员对销售发票的编制进行内部核查。</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检查有关凭证上的内部核查标记。</w:t>
            </w:r>
          </w:p>
        </w:tc>
      </w:tr>
      <w:tr w:rsidR="00CE5C54">
        <w:trPr>
          <w:cantSplit/>
          <w:trHeight w:val="567"/>
        </w:trPr>
        <w:tc>
          <w:tcPr>
            <w:tcW w:w="212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所有销售均已登记入账</w:t>
            </w:r>
          </w:p>
        </w:tc>
        <w:tc>
          <w:tcPr>
            <w:tcW w:w="141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完整性</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总账与辅助账根据发货自动更新。</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观察或重新执行发货和记账。</w:t>
            </w:r>
          </w:p>
        </w:tc>
      </w:tr>
      <w:tr w:rsidR="00CE5C54">
        <w:trPr>
          <w:cantSplit/>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销售订单、发运凭证（或提货单）和销售发票已连续编号、编号连续性已被核对。</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检查销售订单、发运凭证（或提货单）和销售发票是否连续编号并经核对。</w:t>
            </w:r>
          </w:p>
        </w:tc>
      </w:tr>
      <w:tr w:rsidR="00CE5C54">
        <w:trPr>
          <w:cantSplit/>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每月将销售货物的开票数与发运数调节一致。</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检查货物开票数与发运数调节表。</w:t>
            </w:r>
          </w:p>
        </w:tc>
      </w:tr>
      <w:tr w:rsidR="00CE5C54">
        <w:trPr>
          <w:cantSplit/>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分不同产品和客户对销售进行复核。</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检查分部报告。</w:t>
            </w:r>
          </w:p>
        </w:tc>
      </w:tr>
      <w:tr w:rsidR="00CE5C54">
        <w:trPr>
          <w:cantSplit/>
          <w:trHeight w:val="567"/>
        </w:trPr>
        <w:tc>
          <w:tcPr>
            <w:tcW w:w="212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已记录的销售均为真实发生</w:t>
            </w:r>
          </w:p>
        </w:tc>
        <w:tc>
          <w:tcPr>
            <w:tcW w:w="141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发生</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销售是以经过批准或审核的客户订单和发运凭证（或提货单）为依据登记入账。</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检查销售发票记账联是否附有客户订货单和发运凭证（或提货单）。</w:t>
            </w:r>
          </w:p>
        </w:tc>
      </w:tr>
      <w:tr w:rsidR="00CE5C54">
        <w:trPr>
          <w:cantSplit/>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定期与客户对账，如有差异应及时进行调查和处理。</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观察是否寄发对账单，并检查客户回函档案。</w:t>
            </w:r>
          </w:p>
        </w:tc>
      </w:tr>
      <w:tr w:rsidR="00CE5C54">
        <w:trPr>
          <w:cantSplit/>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由独立人员对应收账款明细账作内部核查。</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检查内部核查标记。</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销售得到及时的记录</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截止</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采用尽量能在销售发生时开具销售发票和登记入账的控制方法。</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检查尚未开具收款账单的发货和尚未登记入账的销售。</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销售记录于正确的期间</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截止</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及时、准确地进行结账处理。</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检查资产负债表日前、后发出的货物，以确保销售收入记录于正确的期间。</w:t>
            </w:r>
          </w:p>
        </w:tc>
      </w:tr>
      <w:tr w:rsidR="00CE5C54">
        <w:trPr>
          <w:cantSplit/>
          <w:trHeight w:val="567"/>
        </w:trPr>
        <w:tc>
          <w:tcPr>
            <w:tcW w:w="212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销售均已准确记录并对高新技术产品收入进行恰当分类</w:t>
            </w:r>
          </w:p>
        </w:tc>
        <w:tc>
          <w:tcPr>
            <w:tcW w:w="141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分类</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建有区分不同产品归类的专项制度和分类方法，特别是对高新技术产品收入作出明确规定。</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检查相关制度，询问分类方法，并检查高新技术产品是否属于国家重点支持的高新技术领域。</w:t>
            </w:r>
          </w:p>
        </w:tc>
      </w:tr>
      <w:tr w:rsidR="00CE5C54">
        <w:trPr>
          <w:cantSplit/>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对高新技术产品收入分类进行内部复核和检查。</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检查有关数据上的内部复核和检查标记。</w:t>
            </w:r>
          </w:p>
        </w:tc>
      </w:tr>
      <w:tr w:rsidR="00CE5C54">
        <w:trPr>
          <w:cantSplit/>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核对高新技术产品收入分类方式的变更，并已正确处理。</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检查变更依据。</w:t>
            </w:r>
          </w:p>
        </w:tc>
      </w:tr>
      <w:tr w:rsidR="00CE5C54">
        <w:trPr>
          <w:cantSplit/>
          <w:trHeight w:val="567"/>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采用适当的会计科目记录并进行内部复核和检查。</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检查会计科目记录是否适当；</w:t>
            </w:r>
          </w:p>
          <w:p w:rsidR="00CE5C54" w:rsidRDefault="00B54510">
            <w:pPr>
              <w:ind w:firstLine="480"/>
              <w:rPr>
                <w:rFonts w:ascii="仿宋" w:eastAsia="仿宋" w:hAnsi="仿宋" w:cs="Arial"/>
              </w:rPr>
            </w:pPr>
            <w:r>
              <w:rPr>
                <w:rFonts w:ascii="仿宋" w:eastAsia="仿宋" w:hAnsi="仿宋" w:cs="Arial" w:hint="eastAsia"/>
              </w:rPr>
              <w:t>检查有关凭证上的内部复核和检查标记。</w:t>
            </w:r>
          </w:p>
        </w:tc>
      </w:tr>
      <w:tr w:rsidR="00CE5C54">
        <w:trPr>
          <w:trHeight w:val="567"/>
        </w:trPr>
        <w:tc>
          <w:tcPr>
            <w:tcW w:w="8372" w:type="dxa"/>
            <w:gridSpan w:val="4"/>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2．销售退回、折扣与折让</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已记录的销售退回、折扣与折让均为真实发生</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完整性</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管理层制定有关销售退回、折扣与折让的政策和程序，并监督其执行。</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询问具体操作人员，检查相关文件资料。</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已发生的销售退回、折扣与折让均已准确记录</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准确性/分类</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管理层复核和批准对营业收入和应收账款的调整。</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检查销售退回、折扣与折让的会计处理是否经过授权批准。</w:t>
            </w:r>
          </w:p>
        </w:tc>
      </w:tr>
      <w:tr w:rsidR="00CE5C54">
        <w:trPr>
          <w:cantSplit/>
          <w:trHeight w:val="2145"/>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已发生的销售退回、折扣与折让记录于正确期间</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截止</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及时、准确地进行结账处理。</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检查资产负债表日前、后发生的销售退回、折扣与折让是否记录于正确期间。</w:t>
            </w:r>
          </w:p>
        </w:tc>
      </w:tr>
      <w:tr w:rsidR="00CE5C54">
        <w:trPr>
          <w:trHeight w:val="465"/>
        </w:trPr>
        <w:tc>
          <w:tcPr>
            <w:tcW w:w="212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已发生的销售退回、折扣与折让均已记录</w:t>
            </w:r>
          </w:p>
        </w:tc>
        <w:tc>
          <w:tcPr>
            <w:tcW w:w="1417" w:type="dxa"/>
            <w:vMerge w:val="restart"/>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存在</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定期与客户对账，如有差异应及时进行调查和处理。</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观察是否寄发对账单，并检查客户回函档案。</w:t>
            </w:r>
          </w:p>
        </w:tc>
      </w:tr>
      <w:tr w:rsidR="00CE5C54">
        <w:trPr>
          <w:trHeight w:val="465"/>
        </w:trPr>
        <w:tc>
          <w:tcPr>
            <w:tcW w:w="212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CE5C54" w:rsidRDefault="00CE5C54">
            <w:pPr>
              <w:ind w:firstLine="480"/>
              <w:rPr>
                <w:rFonts w:ascii="仿宋" w:eastAsia="仿宋" w:hAnsi="仿宋" w:cs="Arial"/>
              </w:rPr>
            </w:pP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用以记录销售退回、折扣与折让事项的表单连续编号，编号连续性已被核对。</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检查记录销售退回、折扣与折让事项的表单是否连续编号并经核对。</w:t>
            </w:r>
          </w:p>
        </w:tc>
      </w:tr>
      <w:tr w:rsidR="00CE5C54">
        <w:trPr>
          <w:trHeight w:val="567"/>
        </w:trPr>
        <w:tc>
          <w:tcPr>
            <w:tcW w:w="8372" w:type="dxa"/>
            <w:gridSpan w:val="4"/>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3．维护客户档案</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lastRenderedPageBreak/>
              <w:t>对客户档案的变更均为真实有效</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完整性/发生</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核对客户档案变更记录和原始授权文件，确定已正确处理。</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检查客户档案变更记录和原始授权文件。</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对客户档案变更是准确的</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准确性/分类</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核对客户档案变更记录和原始授权文件，确定已正确处理。</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检查客户档案变更记录和原始授权文件。</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对客户档案变更记录于正确的期间</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完整性/发生</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变更客户档案申请应连续编号，编号顺序已被记录。</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检查变更客户档案申请表单连续编号的完整性。</w:t>
            </w:r>
          </w:p>
        </w:tc>
      </w:tr>
      <w:tr w:rsidR="00CE5C54">
        <w:trPr>
          <w:trHeight w:val="567"/>
        </w:trPr>
        <w:tc>
          <w:tcPr>
            <w:tcW w:w="212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确保客户档案数据及时更新</w:t>
            </w:r>
          </w:p>
        </w:tc>
        <w:tc>
          <w:tcPr>
            <w:tcW w:w="1417" w:type="dxa"/>
            <w:tcBorders>
              <w:top w:val="single" w:sz="6" w:space="0" w:color="000000"/>
              <w:left w:val="single" w:sz="6" w:space="0" w:color="000000"/>
              <w:bottom w:val="single" w:sz="6" w:space="0" w:color="000000"/>
              <w:right w:val="single" w:sz="6" w:space="0" w:color="000000"/>
            </w:tcBorders>
            <w:vAlign w:val="center"/>
          </w:tcPr>
          <w:p w:rsidR="00CE5C54" w:rsidRDefault="00B54510">
            <w:pPr>
              <w:ind w:firstLine="480"/>
              <w:rPr>
                <w:rFonts w:ascii="仿宋" w:eastAsia="仿宋" w:hAnsi="仿宋" w:cs="Arial"/>
              </w:rPr>
            </w:pPr>
            <w:r>
              <w:rPr>
                <w:rFonts w:ascii="仿宋" w:eastAsia="仿宋" w:hAnsi="仿宋" w:cs="Arial" w:hint="eastAsia"/>
              </w:rPr>
              <w:t>完整性/发生</w:t>
            </w:r>
          </w:p>
        </w:tc>
        <w:tc>
          <w:tcPr>
            <w:tcW w:w="2835"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管理层定期复核客户档案的正确性并确保其及时更新。</w:t>
            </w:r>
          </w:p>
        </w:tc>
        <w:tc>
          <w:tcPr>
            <w:tcW w:w="1993" w:type="dxa"/>
            <w:tcBorders>
              <w:top w:val="single" w:sz="6" w:space="0" w:color="000000"/>
              <w:left w:val="single" w:sz="6" w:space="0" w:color="000000"/>
              <w:bottom w:val="single" w:sz="6" w:space="0" w:color="000000"/>
              <w:right w:val="single" w:sz="6" w:space="0" w:color="000000"/>
            </w:tcBorders>
          </w:tcPr>
          <w:p w:rsidR="00CE5C54" w:rsidRDefault="00B54510">
            <w:pPr>
              <w:ind w:firstLine="480"/>
              <w:rPr>
                <w:rFonts w:ascii="仿宋" w:eastAsia="仿宋" w:hAnsi="仿宋" w:cs="Arial"/>
              </w:rPr>
            </w:pPr>
            <w:r>
              <w:rPr>
                <w:rFonts w:ascii="仿宋" w:eastAsia="仿宋" w:hAnsi="仿宋" w:cs="Arial" w:hint="eastAsia"/>
              </w:rPr>
              <w:t>检查定期复核记录。</w:t>
            </w:r>
          </w:p>
        </w:tc>
      </w:tr>
    </w:tbl>
    <w:p w:rsidR="00CE5C54" w:rsidRDefault="00B54510" w:rsidP="00B54510">
      <w:pPr>
        <w:pStyle w:val="1"/>
        <w:ind w:firstLine="562"/>
      </w:pPr>
      <w:r>
        <w:rPr>
          <w:rFonts w:hint="eastAsia"/>
        </w:rPr>
        <w:t>四</w:t>
      </w:r>
      <w:r>
        <w:t>、</w:t>
      </w:r>
      <w:r>
        <w:rPr>
          <w:rFonts w:hint="eastAsia"/>
        </w:rPr>
        <w:t>专项</w:t>
      </w:r>
      <w:r>
        <w:t>鉴证</w:t>
      </w:r>
      <w:r>
        <w:rPr>
          <w:rFonts w:hint="eastAsia"/>
        </w:rPr>
        <w:t>主要程序</w:t>
      </w:r>
      <w:r w:rsidR="009F0E40">
        <w:rPr>
          <w:rFonts w:hint="eastAsia"/>
        </w:rPr>
        <w:t>与</w:t>
      </w:r>
      <w:r>
        <w:rPr>
          <w:rFonts w:hint="eastAsia"/>
        </w:rPr>
        <w:t>方法</w:t>
      </w:r>
    </w:p>
    <w:p w:rsidR="00CE5C54" w:rsidRDefault="00B54510">
      <w:pPr>
        <w:pStyle w:val="2"/>
      </w:pPr>
      <w:r>
        <w:rPr>
          <w:rFonts w:hint="eastAsia"/>
        </w:rPr>
        <w:t xml:space="preserve">    </w:t>
      </w:r>
      <w:r>
        <w:rPr>
          <w:rFonts w:hint="eastAsia"/>
        </w:rPr>
        <w:t>（一）研究开发费用主要鉴证程序</w:t>
      </w:r>
      <w:r>
        <w:t xml:space="preserve"> </w:t>
      </w:r>
    </w:p>
    <w:p w:rsidR="00CE5C54" w:rsidRDefault="00B54510">
      <w:pPr>
        <w:spacing w:before="163"/>
        <w:ind w:firstLine="480"/>
        <w:rPr>
          <w:color w:val="FF0000"/>
        </w:rPr>
      </w:pPr>
      <w:r>
        <w:rPr>
          <w:rFonts w:hint="eastAsia"/>
        </w:rPr>
        <w:t>基于专项鉴证的目的，税务师</w:t>
      </w:r>
      <w:r w:rsidR="0099733C">
        <w:rPr>
          <w:rFonts w:hint="eastAsia"/>
        </w:rPr>
        <w:t>鉴证时</w:t>
      </w:r>
      <w:r>
        <w:rPr>
          <w:rFonts w:hint="eastAsia"/>
        </w:rPr>
        <w:t>应当重点关注</w:t>
      </w:r>
      <w:r w:rsidR="009F0E40">
        <w:rPr>
          <w:rFonts w:hint="eastAsia"/>
        </w:rPr>
        <w:t>《研究开发费用结构明细表》</w:t>
      </w:r>
      <w:r>
        <w:rPr>
          <w:rFonts w:hint="eastAsia"/>
        </w:rPr>
        <w:t>中列报的研究开发项目、研究开发费用是否符合《高新技术企业认定管理工作指引》的相关规定，申报企业是否存在将其他费用列报为研究开发费用的错报风险。</w:t>
      </w:r>
      <w:r>
        <w:rPr>
          <w:rFonts w:hint="eastAsia"/>
          <w:color w:val="000000" w:themeColor="text1"/>
        </w:rPr>
        <w:t>研究开发费用的鉴证活动可参考如下程序展开：</w:t>
      </w:r>
    </w:p>
    <w:p w:rsidR="00CE5C54" w:rsidRDefault="00B54510" w:rsidP="00B54510">
      <w:pPr>
        <w:pStyle w:val="3"/>
        <w:ind w:firstLine="480"/>
      </w:pPr>
      <w:r>
        <w:rPr>
          <w:rFonts w:hint="eastAsia"/>
        </w:rPr>
        <w:t>1、检查研究开发费用结构明细表中列报的研究开发项目是否符合《高新技术企业认定管理工作指引》的相关规定，包括：</w:t>
      </w:r>
    </w:p>
    <w:p w:rsidR="00CE5C54" w:rsidRDefault="00B54510">
      <w:pPr>
        <w:widowControl/>
        <w:spacing w:before="163"/>
        <w:ind w:firstLine="480"/>
        <w:jc w:val="left"/>
      </w:pPr>
      <w:r>
        <w:rPr>
          <w:rFonts w:hint="eastAsia"/>
        </w:rPr>
        <w:t>（1）获取申报企业按单一项目填报的企业研究开发项目情况表，根据企业项目开发流程确定需要索取的业务资料清单，并据此取得各研究开发项目的全套文件，可能</w:t>
      </w:r>
      <w:r>
        <w:rPr>
          <w:rFonts w:hint="eastAsia"/>
        </w:rPr>
        <w:lastRenderedPageBreak/>
        <w:t>涉及的资料主要包括：①项目开发设计书/计划书；②立项决议；③项目阶段性总结；④项目中止、延期、调整、终止的决议；⑤项目结题</w:t>
      </w:r>
      <w:r w:rsidR="002C153B">
        <w:rPr>
          <w:rFonts w:hint="eastAsia"/>
        </w:rPr>
        <w:t>或验收</w:t>
      </w:r>
      <w:r>
        <w:rPr>
          <w:rFonts w:hint="eastAsia"/>
        </w:rPr>
        <w:t>报告。</w:t>
      </w:r>
    </w:p>
    <w:p w:rsidR="00CE5C54" w:rsidRDefault="00B54510">
      <w:pPr>
        <w:widowControl/>
        <w:spacing w:before="163"/>
        <w:ind w:firstLine="480"/>
        <w:jc w:val="left"/>
      </w:pPr>
      <w:r>
        <w:rPr>
          <w:rFonts w:hint="eastAsia"/>
        </w:rPr>
        <w:t>对于合作开发和委外开发项目，还应当索取相关协议。</w:t>
      </w:r>
    </w:p>
    <w:p w:rsidR="00CE5C54" w:rsidRDefault="00B54510">
      <w:pPr>
        <w:widowControl/>
        <w:spacing w:before="163"/>
        <w:ind w:firstLine="480"/>
        <w:jc w:val="left"/>
      </w:pPr>
      <w:r>
        <w:rPr>
          <w:rFonts w:hint="eastAsia"/>
        </w:rPr>
        <w:t>（2）综合分析上述资料，并比照《高新技术企业认定管理办法》和《高新认定管理工作指引》中关于研发项目的定义，研究判断相关研发项目是否符合政策规定，重点关注：</w:t>
      </w:r>
    </w:p>
    <w:p w:rsidR="00CE5C54" w:rsidRDefault="00B54510">
      <w:pPr>
        <w:widowControl/>
        <w:spacing w:before="163"/>
        <w:ind w:firstLine="480"/>
        <w:jc w:val="left"/>
      </w:pPr>
      <w:r>
        <w:rPr>
          <w:rFonts w:hint="eastAsia"/>
        </w:rPr>
        <w:t>①是否属于对产品（服务）的常规性升级；</w:t>
      </w:r>
    </w:p>
    <w:p w:rsidR="00CE5C54" w:rsidRDefault="00B54510">
      <w:pPr>
        <w:widowControl/>
        <w:spacing w:before="163"/>
        <w:ind w:firstLine="480"/>
        <w:jc w:val="left"/>
      </w:pPr>
      <w:r>
        <w:rPr>
          <w:rFonts w:hint="eastAsia"/>
        </w:rPr>
        <w:t>②是否属于对某项科研成果的直接应用；</w:t>
      </w:r>
    </w:p>
    <w:p w:rsidR="00CE5C54" w:rsidRDefault="00B54510">
      <w:pPr>
        <w:widowControl/>
        <w:spacing w:before="163"/>
        <w:ind w:firstLine="480"/>
        <w:jc w:val="left"/>
      </w:pPr>
      <w:r>
        <w:rPr>
          <w:rFonts w:hint="eastAsia"/>
        </w:rPr>
        <w:t>③是否存在明显的不合理延长项目实施周期、扩大项目实施内容等违规情况；</w:t>
      </w:r>
    </w:p>
    <w:p w:rsidR="00CE5C54" w:rsidRDefault="00B54510">
      <w:pPr>
        <w:widowControl/>
        <w:spacing w:before="163"/>
        <w:ind w:firstLine="480"/>
        <w:jc w:val="left"/>
      </w:pPr>
      <w:r>
        <w:rPr>
          <w:rFonts w:hint="eastAsia"/>
        </w:rPr>
        <w:t>④其他与研发项目的创新性、系统性、持续性要求明显矛盾的情况。</w:t>
      </w:r>
    </w:p>
    <w:p w:rsidR="00CE5C54" w:rsidRDefault="00B54510">
      <w:pPr>
        <w:widowControl/>
        <w:spacing w:before="163"/>
        <w:ind w:firstLine="480"/>
        <w:jc w:val="left"/>
      </w:pPr>
      <w:r>
        <w:rPr>
          <w:rFonts w:hint="eastAsia"/>
        </w:rPr>
        <w:t>审核发现存在上述情况的，应当在专项鉴证报告中进行披露。</w:t>
      </w:r>
    </w:p>
    <w:p w:rsidR="00CE5C54" w:rsidRDefault="00B54510" w:rsidP="00B54510">
      <w:pPr>
        <w:pStyle w:val="3"/>
        <w:ind w:firstLine="480"/>
      </w:pPr>
      <w:r>
        <w:rPr>
          <w:rFonts w:hint="eastAsia"/>
        </w:rPr>
        <w:t>2、获取研究开发费用结构明细表，复核加计是否正确。</w:t>
      </w:r>
    </w:p>
    <w:p w:rsidR="00CE5C54" w:rsidRDefault="00B54510" w:rsidP="00B54510">
      <w:pPr>
        <w:pStyle w:val="3"/>
        <w:ind w:firstLine="480"/>
      </w:pPr>
      <w:r>
        <w:rPr>
          <w:rFonts w:hint="eastAsia"/>
        </w:rPr>
        <w:t>3、获取研发费用（辅助）明细账，</w:t>
      </w:r>
      <w:r w:rsidR="001930A7">
        <w:rPr>
          <w:rFonts w:hint="eastAsia"/>
        </w:rPr>
        <w:t>审</w:t>
      </w:r>
      <w:r>
        <w:rPr>
          <w:rFonts w:hint="eastAsia"/>
        </w:rPr>
        <w:t>核：</w:t>
      </w:r>
    </w:p>
    <w:p w:rsidR="00CE5C54" w:rsidRDefault="00B54510">
      <w:pPr>
        <w:widowControl/>
        <w:spacing w:before="163"/>
        <w:ind w:firstLine="480"/>
        <w:jc w:val="left"/>
        <w:rPr>
          <w:color w:val="000000" w:themeColor="text1"/>
        </w:rPr>
      </w:pPr>
      <w:r>
        <w:rPr>
          <w:rFonts w:hint="eastAsia"/>
          <w:color w:val="000000" w:themeColor="text1"/>
        </w:rPr>
        <w:t>（1）辅助明细账中：①各科目研发费用总额；②各项目研发费用总额；③各年度研发费用总额与研发费用结构明细表中披露数据是否一致。</w:t>
      </w:r>
    </w:p>
    <w:p w:rsidR="00CE5C54" w:rsidRDefault="00B54510">
      <w:pPr>
        <w:widowControl/>
        <w:spacing w:before="163"/>
        <w:ind w:firstLine="480"/>
        <w:jc w:val="left"/>
        <w:rPr>
          <w:color w:val="000000" w:themeColor="text1"/>
        </w:rPr>
      </w:pPr>
      <w:r>
        <w:rPr>
          <w:rFonts w:hint="eastAsia"/>
          <w:color w:val="000000" w:themeColor="text1"/>
        </w:rPr>
        <w:t>（2）审核明细账中各科目研发费用的核算有无明显错误。</w:t>
      </w:r>
    </w:p>
    <w:p w:rsidR="00CE5C54" w:rsidRDefault="00B54510" w:rsidP="00B54510">
      <w:pPr>
        <w:pStyle w:val="3"/>
        <w:ind w:firstLine="480"/>
      </w:pPr>
      <w:r>
        <w:rPr>
          <w:rFonts w:hint="eastAsia"/>
        </w:rPr>
        <w:t>4、比照业务资料中披露的关键数据和研发费用明细账，</w:t>
      </w:r>
      <w:r w:rsidR="001930A7">
        <w:rPr>
          <w:rFonts w:hint="eastAsia"/>
        </w:rPr>
        <w:t>按会计</w:t>
      </w:r>
      <w:r>
        <w:rPr>
          <w:rFonts w:hint="eastAsia"/>
        </w:rPr>
        <w:t>科目</w:t>
      </w:r>
      <w:r w:rsidR="001930A7">
        <w:rPr>
          <w:rFonts w:hint="eastAsia"/>
        </w:rPr>
        <w:t>逐一</w:t>
      </w:r>
      <w:r>
        <w:rPr>
          <w:rFonts w:hint="eastAsia"/>
        </w:rPr>
        <w:t>审核研发费用核算的合规性与合理性。在此过程中，除了主要围绕费用定性合理性、定量准确性开展审核工作外，还应当注意履行如下审核程序：</w:t>
      </w:r>
    </w:p>
    <w:p w:rsidR="00CE5C54" w:rsidRDefault="00B54510">
      <w:pPr>
        <w:widowControl/>
        <w:spacing w:before="163"/>
        <w:ind w:firstLine="480"/>
        <w:rPr>
          <w:rFonts w:asciiTheme="minorEastAsia" w:eastAsiaTheme="minorEastAsia" w:hAnsiTheme="minorEastAsia"/>
        </w:rPr>
      </w:pPr>
      <w:r>
        <w:rPr>
          <w:rFonts w:hint="eastAsia"/>
          <w:color w:val="000000" w:themeColor="text1"/>
        </w:rPr>
        <w:t>（1）</w:t>
      </w:r>
      <w:r>
        <w:rPr>
          <w:rFonts w:asciiTheme="minorEastAsia" w:eastAsiaTheme="minorEastAsia" w:hAnsiTheme="minorEastAsia" w:hint="eastAsia"/>
        </w:rPr>
        <w:t>检查是否存在向关联方支付研究开发费用的情形，若有，应关注计价是否公允，原始凭证是否合法，会计处理是否正确。</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lastRenderedPageBreak/>
        <w:t>（2）抽取会计年度终了日前、后若干天的记账凭证，实施截止测试，若存在异常迹象，考虑是否有必要追加审计程序，对于重大跨期项目，提请申报企业调整。</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t>（3）注意通过比对分析关联科目（如直接投入与折旧、人员人工与其他费用）间的勾稽关系逆查相关科目数据的</w:t>
      </w:r>
      <w:r w:rsidR="00A66A33" w:rsidRPr="00A66A33">
        <w:rPr>
          <w:rFonts w:asciiTheme="minorEastAsia" w:eastAsiaTheme="minorEastAsia" w:hAnsiTheme="minorEastAsia" w:hint="eastAsia"/>
        </w:rPr>
        <w:t>合理性</w:t>
      </w:r>
      <w:r w:rsidRPr="00CF7CE2">
        <w:rPr>
          <w:rFonts w:asciiTheme="minorEastAsia" w:eastAsiaTheme="minorEastAsia" w:hAnsiTheme="minorEastAsia" w:hint="eastAsia"/>
        </w:rPr>
        <w:t>。</w:t>
      </w:r>
    </w:p>
    <w:p w:rsidR="00CE5C54" w:rsidRDefault="00B54510" w:rsidP="00B54510">
      <w:pPr>
        <w:pStyle w:val="3"/>
        <w:ind w:firstLine="480"/>
      </w:pPr>
      <w:r>
        <w:rPr>
          <w:rFonts w:hint="eastAsia"/>
        </w:rPr>
        <w:t>5、研究开发费用总额占</w:t>
      </w:r>
      <w:r w:rsidR="001930A7">
        <w:rPr>
          <w:rFonts w:hint="eastAsia"/>
        </w:rPr>
        <w:t>同期</w:t>
      </w:r>
      <w:r>
        <w:rPr>
          <w:rFonts w:hint="eastAsia"/>
        </w:rPr>
        <w:t>销售收入总额比例的复核</w:t>
      </w:r>
    </w:p>
    <w:p w:rsidR="00CE5C54" w:rsidRDefault="00B54510">
      <w:pPr>
        <w:spacing w:before="163"/>
        <w:ind w:firstLine="480"/>
      </w:pPr>
      <w:r>
        <w:rPr>
          <w:rFonts w:hint="eastAsia"/>
        </w:rPr>
        <w:t>根据《高新技术企业认定管理办法》的规定，高新技术企业认定必须满足近三个会计年度研究开发费用总额占</w:t>
      </w:r>
      <w:r w:rsidR="001930A7">
        <w:rPr>
          <w:rFonts w:hint="eastAsia"/>
        </w:rPr>
        <w:t>同期</w:t>
      </w:r>
      <w:r>
        <w:rPr>
          <w:rFonts w:hint="eastAsia"/>
        </w:rPr>
        <w:t>销售收入总额一定比例的要求，具体要求如下：</w:t>
      </w:r>
    </w:p>
    <w:p w:rsidR="00767EEA" w:rsidRDefault="00B54510">
      <w:pPr>
        <w:spacing w:before="163"/>
        <w:ind w:firstLine="488"/>
        <w:rPr>
          <w:rFonts w:cs="MS Shell Dlg"/>
        </w:rPr>
      </w:pPr>
      <w:r>
        <w:rPr>
          <w:rFonts w:hint="eastAsia"/>
          <w:snapToGrid w:val="0"/>
          <w:spacing w:val="2"/>
        </w:rPr>
        <w:t>（1）</w:t>
      </w:r>
      <w:r>
        <w:rPr>
          <w:rFonts w:cs="MS Shell Dlg" w:hint="eastAsia"/>
        </w:rPr>
        <w:t>最近一年销售收入小于5,000 万元的企业，比例不低于5%；</w:t>
      </w:r>
    </w:p>
    <w:p w:rsidR="00CE5C54" w:rsidRDefault="00B54510">
      <w:pPr>
        <w:spacing w:before="163"/>
        <w:ind w:firstLine="480"/>
        <w:rPr>
          <w:rFonts w:cs="MS Shell Dlg"/>
        </w:rPr>
      </w:pPr>
      <w:r>
        <w:rPr>
          <w:rFonts w:hint="eastAsia"/>
        </w:rPr>
        <w:t>（2）</w:t>
      </w:r>
      <w:r>
        <w:rPr>
          <w:rFonts w:cs="MS Shell Dlg" w:hint="eastAsia"/>
        </w:rPr>
        <w:t>最近一年销售收入在5,000万元至20,000 万元的企业，比例不低于4%；</w:t>
      </w:r>
    </w:p>
    <w:p w:rsidR="00CE5C54" w:rsidRDefault="00B54510">
      <w:pPr>
        <w:spacing w:before="163"/>
        <w:ind w:firstLine="488"/>
        <w:rPr>
          <w:rFonts w:cs="MS Shell Dlg"/>
        </w:rPr>
      </w:pPr>
      <w:r>
        <w:rPr>
          <w:rFonts w:hint="eastAsia"/>
          <w:snapToGrid w:val="0"/>
          <w:spacing w:val="2"/>
        </w:rPr>
        <w:t>（3）</w:t>
      </w:r>
      <w:r>
        <w:rPr>
          <w:rFonts w:cs="MS Shell Dlg" w:hint="eastAsia"/>
        </w:rPr>
        <w:t>最近一年销售收入在20,000 万元以上的企业，比例不低于3%。</w:t>
      </w:r>
    </w:p>
    <w:p w:rsidR="00CE5C54" w:rsidRDefault="00B54510">
      <w:pPr>
        <w:spacing w:before="163"/>
        <w:ind w:firstLine="480"/>
        <w:rPr>
          <w:rFonts w:cs="MS Shell Dlg"/>
        </w:rPr>
      </w:pPr>
      <w:r>
        <w:rPr>
          <w:rFonts w:cs="MS Shell Dlg" w:hint="eastAsia"/>
        </w:rPr>
        <w:t>其中，企业在中国境内发生的研究开发费用总额占全部研究开发费用总额的比例不低于60%。</w:t>
      </w:r>
    </w:p>
    <w:p w:rsidR="00CE5C54" w:rsidRDefault="00B54510">
      <w:pPr>
        <w:spacing w:before="163"/>
        <w:ind w:firstLine="480"/>
      </w:pPr>
      <w:r>
        <w:rPr>
          <w:rFonts w:hint="eastAsia"/>
        </w:rPr>
        <w:t>结合审定的研究开发费用，复核研究开发费用总额占销售收入总额比例的常用程序如下：</w:t>
      </w:r>
    </w:p>
    <w:p w:rsidR="00767EEA" w:rsidRDefault="00B54510">
      <w:pPr>
        <w:spacing w:before="163"/>
        <w:ind w:firstLine="488"/>
      </w:pPr>
      <w:r>
        <w:rPr>
          <w:rFonts w:hint="eastAsia"/>
          <w:snapToGrid w:val="0"/>
          <w:spacing w:val="2"/>
        </w:rPr>
        <w:t>（1）</w:t>
      </w:r>
      <w:r>
        <w:rPr>
          <w:rFonts w:hint="eastAsia"/>
        </w:rPr>
        <w:t>获取经具有资质的会计师事务所审计的申报企业最近三个会计年度的财务报表及最近三个会计年度的企业所得税年度纳税申报表；</w:t>
      </w:r>
    </w:p>
    <w:p w:rsidR="00CE5C54" w:rsidRDefault="00B54510">
      <w:pPr>
        <w:spacing w:before="163"/>
        <w:ind w:firstLine="480"/>
      </w:pPr>
      <w:r>
        <w:rPr>
          <w:rFonts w:hint="eastAsia"/>
        </w:rPr>
        <w:t>（2）复算近三个会计年度的销售收入，与企业所得税年度纳税申报表营业收入核对，如有差异应查明原因并判断对高新技术企业申报有无重大影响，必要时应在专项报告中披露；</w:t>
      </w:r>
    </w:p>
    <w:p w:rsidR="00767EEA" w:rsidRDefault="00B54510">
      <w:pPr>
        <w:spacing w:before="163"/>
        <w:ind w:firstLine="488"/>
      </w:pPr>
      <w:r>
        <w:rPr>
          <w:rFonts w:hint="eastAsia"/>
          <w:snapToGrid w:val="0"/>
          <w:spacing w:val="2"/>
        </w:rPr>
        <w:t>（3）</w:t>
      </w:r>
      <w:r>
        <w:rPr>
          <w:rFonts w:hint="eastAsia"/>
        </w:rPr>
        <w:t>复算近三个会计年度的研究开发费用；</w:t>
      </w:r>
    </w:p>
    <w:p w:rsidR="00CE5C54" w:rsidRDefault="00B54510">
      <w:pPr>
        <w:spacing w:before="163"/>
        <w:ind w:firstLine="480"/>
      </w:pPr>
      <w:r>
        <w:rPr>
          <w:rFonts w:hint="eastAsia"/>
        </w:rPr>
        <w:t>（4）复算研究开发费用总额占</w:t>
      </w:r>
      <w:r w:rsidR="00160069">
        <w:rPr>
          <w:rFonts w:hint="eastAsia"/>
        </w:rPr>
        <w:t>同期</w:t>
      </w:r>
      <w:r>
        <w:rPr>
          <w:rFonts w:hint="eastAsia"/>
        </w:rPr>
        <w:t>销售收入总额的比例，与申报企业计算的结果核对是否一致；</w:t>
      </w:r>
    </w:p>
    <w:p w:rsidR="00CE5C54" w:rsidRDefault="00B54510">
      <w:pPr>
        <w:spacing w:before="163"/>
        <w:ind w:firstLine="488"/>
      </w:pPr>
      <w:r>
        <w:rPr>
          <w:rFonts w:hint="eastAsia"/>
          <w:snapToGrid w:val="0"/>
          <w:spacing w:val="2"/>
        </w:rPr>
        <w:t>（5）</w:t>
      </w:r>
      <w:r>
        <w:rPr>
          <w:rFonts w:hint="eastAsia"/>
        </w:rPr>
        <w:t>复算</w:t>
      </w:r>
      <w:r>
        <w:rPr>
          <w:rFonts w:cs="MS Shell Dlg" w:hint="eastAsia"/>
        </w:rPr>
        <w:t>在中国境内发生的研究开发费用总额占全部研究开发费用总额的比例，</w:t>
      </w:r>
      <w:r>
        <w:rPr>
          <w:rFonts w:hint="eastAsia"/>
        </w:rPr>
        <w:lastRenderedPageBreak/>
        <w:t>与申报企业计算的结果核对是否一致。</w:t>
      </w:r>
    </w:p>
    <w:p w:rsidR="00CE5C54" w:rsidRDefault="00B54510">
      <w:pPr>
        <w:pStyle w:val="2"/>
      </w:pPr>
      <w:r>
        <w:rPr>
          <w:rFonts w:hint="eastAsia"/>
        </w:rPr>
        <w:t xml:space="preserve">    </w:t>
      </w:r>
      <w:r>
        <w:rPr>
          <w:rFonts w:hint="eastAsia"/>
        </w:rPr>
        <w:t>（二）研究开发费用各科目主要鉴证方法</w:t>
      </w:r>
      <w:r>
        <w:t xml:space="preserve"> </w:t>
      </w:r>
    </w:p>
    <w:p w:rsidR="00CE5C54" w:rsidRDefault="00B54510" w:rsidP="00B54510">
      <w:pPr>
        <w:pStyle w:val="3"/>
        <w:ind w:firstLine="480"/>
      </w:pPr>
      <w:r>
        <w:rPr>
          <w:rFonts w:hint="eastAsia"/>
        </w:rPr>
        <w:t xml:space="preserve">    1、人员人工费用</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t>（1）检查研究开发人数统计表中科技人员的认定是否符合《高新技术企业认定管理工作指引》的相关规定，重点关注：</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t xml:space="preserve">①科技人员，特别是专职科技人员的界定是否合理。有无将诸如高级管理人员、财务/行政等非研发职能部门人员作为专职科技人员，核算人员人工费用； </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t>②</w:t>
      </w:r>
      <w:r w:rsidR="00160069">
        <w:rPr>
          <w:rFonts w:asciiTheme="minorEastAsia" w:eastAsiaTheme="minorEastAsia" w:hAnsiTheme="minorEastAsia" w:hint="eastAsia"/>
        </w:rPr>
        <w:t>会计</w:t>
      </w:r>
      <w:r>
        <w:rPr>
          <w:rFonts w:asciiTheme="minorEastAsia" w:eastAsiaTheme="minorEastAsia" w:hAnsiTheme="minorEastAsia"/>
        </w:rPr>
        <w:t>核算</w:t>
      </w:r>
      <w:r>
        <w:rPr>
          <w:rFonts w:asciiTheme="minorEastAsia" w:eastAsiaTheme="minorEastAsia" w:hAnsiTheme="minorEastAsia" w:hint="eastAsia"/>
        </w:rPr>
        <w:t>“</w:t>
      </w:r>
      <w:r>
        <w:rPr>
          <w:rFonts w:asciiTheme="minorEastAsia" w:eastAsiaTheme="minorEastAsia" w:hAnsiTheme="minorEastAsia"/>
        </w:rPr>
        <w:t>研发费用</w:t>
      </w:r>
      <w:r>
        <w:rPr>
          <w:rFonts w:asciiTheme="minorEastAsia" w:eastAsiaTheme="minorEastAsia" w:hAnsiTheme="minorEastAsia" w:hint="eastAsia"/>
        </w:rPr>
        <w:t>-</w:t>
      </w:r>
      <w:r>
        <w:rPr>
          <w:rFonts w:asciiTheme="minorEastAsia" w:eastAsiaTheme="minorEastAsia" w:hAnsiTheme="minorEastAsia"/>
        </w:rPr>
        <w:t>人员人工</w:t>
      </w:r>
      <w:r>
        <w:rPr>
          <w:rFonts w:asciiTheme="minorEastAsia" w:eastAsiaTheme="minorEastAsia" w:hAnsiTheme="minorEastAsia" w:hint="eastAsia"/>
        </w:rPr>
        <w:t>”</w:t>
      </w:r>
      <w:r>
        <w:rPr>
          <w:rFonts w:asciiTheme="minorEastAsia" w:eastAsiaTheme="minorEastAsia" w:hAnsiTheme="minorEastAsia"/>
        </w:rPr>
        <w:t>的人员</w:t>
      </w:r>
      <w:r>
        <w:rPr>
          <w:rFonts w:asciiTheme="minorEastAsia" w:eastAsiaTheme="minorEastAsia" w:hAnsiTheme="minorEastAsia" w:hint="eastAsia"/>
        </w:rPr>
        <w:t>是否</w:t>
      </w:r>
      <w:r>
        <w:rPr>
          <w:rFonts w:asciiTheme="minorEastAsia" w:eastAsiaTheme="minorEastAsia" w:hAnsiTheme="minorEastAsia"/>
        </w:rPr>
        <w:t>覆盖了研发项目证明资料中披露的主要科技人员</w:t>
      </w:r>
      <w:r>
        <w:rPr>
          <w:rFonts w:asciiTheme="minorEastAsia" w:eastAsiaTheme="minorEastAsia" w:hAnsiTheme="minorEastAsia" w:hint="eastAsia"/>
        </w:rPr>
        <w:t>；</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t>③专门从事研发项目管理和提供技术服务的专、兼职及聘用人员在岗工作时间是否达到183天以上。</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t>（2）获取申报企业编制的研究开发人数统计表和申报企业缴纳职工“五险一金”的相关资料，检查两者之间是否相符，必要时，抽查劳动合同；</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t>（3）检查工资发放记录、奖金核准及发放记录，抽查并核实人员人工费用统计表中的记录是否与实际发生情况相符，必须时抽查个人所得税申报表；</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t>（4）检查管理层相关决议及相关支付记录，核实</w:t>
      </w:r>
      <w:r>
        <w:rPr>
          <w:rFonts w:asciiTheme="minorEastAsia" w:eastAsiaTheme="minorEastAsia" w:hAnsiTheme="minorEastAsia" w:hint="eastAsia"/>
          <w:snapToGrid w:val="0"/>
          <w:spacing w:val="2"/>
        </w:rPr>
        <w:t>与科技人员任职或者受雇有关的其他支出（包括股份支付，同时取得股东大会决议及监管部门批复）</w:t>
      </w:r>
      <w:r>
        <w:rPr>
          <w:rFonts w:asciiTheme="minorEastAsia" w:eastAsiaTheme="minorEastAsia" w:hAnsiTheme="minorEastAsia" w:hint="eastAsia"/>
        </w:rPr>
        <w:t>与人员人工费用统计表中的记录是否相符；</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t>（5）若存在兼职研究开发人员，应检查兼职参与研究开发活动的记录并分析复核兼职研究开发人员费用分摊至研究开发费用的合理性；</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t>（6）若存在</w:t>
      </w:r>
      <w:r>
        <w:rPr>
          <w:rFonts w:asciiTheme="minorEastAsia" w:eastAsiaTheme="minorEastAsia" w:hAnsiTheme="minorEastAsia" w:hint="eastAsia"/>
          <w:snapToGrid w:val="0"/>
          <w:spacing w:val="2"/>
        </w:rPr>
        <w:t>人工</w:t>
      </w:r>
      <w:r>
        <w:rPr>
          <w:rFonts w:asciiTheme="minorEastAsia" w:eastAsiaTheme="minorEastAsia" w:hAnsiTheme="minorEastAsia" w:hint="eastAsia"/>
        </w:rPr>
        <w:t>相关费用在各项研究开发项目间分摊的情况，检查分摊方法是否合理且前后各期是否保持一致。</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lastRenderedPageBreak/>
        <w:t>（7）检查外聘科技人员的劳务费用支付记录，核实相关劳务合同内容以及该部分人员参与研究开发项目的工作记录。</w:t>
      </w:r>
    </w:p>
    <w:p w:rsidR="00CE5C54" w:rsidRDefault="00B54510" w:rsidP="00B54510">
      <w:pPr>
        <w:pStyle w:val="3"/>
        <w:ind w:firstLine="480"/>
      </w:pPr>
      <w:r>
        <w:rPr>
          <w:rFonts w:hint="eastAsia"/>
        </w:rPr>
        <w:t>2、直接投入费用</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检查</w:t>
      </w:r>
      <w:r w:rsidR="00160069">
        <w:rPr>
          <w:rFonts w:asciiTheme="minorEastAsia" w:eastAsiaTheme="minorEastAsia" w:hAnsiTheme="minorEastAsia" w:hint="eastAsia"/>
        </w:rPr>
        <w:t>列支</w:t>
      </w:r>
      <w:r>
        <w:rPr>
          <w:rFonts w:asciiTheme="minorEastAsia" w:eastAsiaTheme="minorEastAsia" w:hAnsiTheme="minorEastAsia" w:hint="eastAsia"/>
        </w:rPr>
        <w:t>范围是否符合《高新技术企业认定管理工作指引》的相关规定：</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（1）检查为实施研究开发项目而购买或使用的原材料等相关支出是否实际发生，有无非研究开发项目使用原材料计入，</w:t>
      </w:r>
      <w:r>
        <w:rPr>
          <w:rStyle w:val="af0"/>
          <w:sz w:val="28"/>
          <w:szCs w:val="28"/>
        </w:rPr>
        <w:footnoteReference w:id="1"/>
      </w:r>
      <w:r>
        <w:rPr>
          <w:rFonts w:asciiTheme="minorEastAsia" w:eastAsiaTheme="minorEastAsia" w:hAnsiTheme="minorEastAsia" w:hint="eastAsia"/>
        </w:rPr>
        <w:t>余料及下脚料等是否进行有效管理；</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（2）检查为实施研究开发项目而使用的水、电、气等费用是否准确归集计入研究开发费用；</w:t>
      </w:r>
      <w:r>
        <w:rPr>
          <w:rStyle w:val="af0"/>
          <w:sz w:val="28"/>
          <w:szCs w:val="28"/>
        </w:rPr>
        <w:footnoteReference w:id="2"/>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3）检查用于中间试验和产品试制达不到固定资产标准的模具、样品、样机及一般测试手段购置费、试制产品的检验费等，以及用于研究开发活动的仪器设备的简单维护费，核实其是否与相关原始凭证内容相符；</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（4）对以经营租赁方式租入</w:t>
      </w:r>
      <w:r w:rsidR="002C153B">
        <w:rPr>
          <w:rFonts w:asciiTheme="minorEastAsia" w:eastAsiaTheme="minorEastAsia" w:hAnsiTheme="minorEastAsia" w:hint="eastAsia"/>
        </w:rPr>
        <w:t>用于研发活动</w:t>
      </w:r>
      <w:r>
        <w:rPr>
          <w:rFonts w:asciiTheme="minorEastAsia" w:eastAsiaTheme="minorEastAsia" w:hAnsiTheme="minorEastAsia" w:hint="eastAsia"/>
        </w:rPr>
        <w:t>的固定资产所发生的租赁费，检查相关合同或协议、付款记录</w:t>
      </w:r>
      <w:r w:rsidR="00160069">
        <w:rPr>
          <w:rFonts w:asciiTheme="minorEastAsia" w:eastAsiaTheme="minorEastAsia" w:hAnsiTheme="minorEastAsia" w:hint="eastAsia"/>
        </w:rPr>
        <w:t>、票据取得</w:t>
      </w:r>
      <w:r>
        <w:rPr>
          <w:rFonts w:asciiTheme="minorEastAsia" w:eastAsiaTheme="minorEastAsia" w:hAnsiTheme="minorEastAsia" w:hint="eastAsia"/>
        </w:rPr>
        <w:t>。</w:t>
      </w:r>
    </w:p>
    <w:p w:rsidR="00CE5C54" w:rsidRDefault="00B54510" w:rsidP="00B54510">
      <w:pPr>
        <w:pStyle w:val="3"/>
        <w:ind w:firstLine="480"/>
      </w:pPr>
      <w:r>
        <w:rPr>
          <w:rFonts w:hint="eastAsia"/>
        </w:rPr>
        <w:t>3、折旧费用与长期待摊费用</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t>（1）检查是否属于为执行研究开发活动而购置的仪器和设备或研究开发项目在用建筑物的折旧费用；</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t>（2）检查固定资产折旧计提、长期待摊费用摊销所采用的会计政策、会计估计是否与财务报表所采用的一致，且前后各期是否保持一致，折旧或摊销的计算是否正确；</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lastRenderedPageBreak/>
        <w:t>（3）对于研究开发项目和非研究开发项目共用的资产，检查折旧或摊销的分配方法是否合理（分配方法建议以实际使用工时为主，特殊情况可采用其他合理的方法但需附分配说明），且前后各期是否保持一致，分配的金额是否正确；</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t>（4）若存在不同研发项目共用同一研发资产情形的，检查不同项目间分摊比例和依据是否合理充分。</w:t>
      </w:r>
    </w:p>
    <w:p w:rsidR="00CE5C54" w:rsidRDefault="00B54510" w:rsidP="00B54510">
      <w:pPr>
        <w:pStyle w:val="3"/>
        <w:ind w:firstLine="480"/>
      </w:pPr>
      <w:r>
        <w:rPr>
          <w:rFonts w:hint="eastAsia"/>
        </w:rPr>
        <w:t>4、无形资产摊销费用的审核</w:t>
      </w:r>
    </w:p>
    <w:p w:rsidR="00CE5C54" w:rsidRDefault="00B54510">
      <w:pPr>
        <w:spacing w:before="163"/>
        <w:ind w:firstLine="480"/>
        <w:rPr>
          <w:rFonts w:asciiTheme="minorEastAsia" w:eastAsiaTheme="minorEastAsia" w:hAnsiTheme="minorEastAsia"/>
          <w:snapToGrid w:val="0"/>
          <w:spacing w:val="2"/>
        </w:rPr>
      </w:pPr>
      <w:r>
        <w:rPr>
          <w:rFonts w:asciiTheme="minorEastAsia" w:eastAsiaTheme="minorEastAsia" w:hAnsiTheme="minorEastAsia" w:hint="eastAsia"/>
        </w:rPr>
        <w:t>（1）检查是否属于</w:t>
      </w:r>
      <w:r>
        <w:rPr>
          <w:rFonts w:asciiTheme="minorEastAsia" w:eastAsiaTheme="minorEastAsia" w:hAnsiTheme="minorEastAsia" w:hint="eastAsia"/>
          <w:snapToGrid w:val="0"/>
          <w:spacing w:val="2"/>
        </w:rPr>
        <w:t>因研究开发活动需要而购入的专利、非专利技术（许可证、专有技术、设计和计算方法等）所发生的费用摊销。注意通过比对①所购买专利或非专利技术的技术内容摘要/说明与？②研发项目开发目标与技术原理之间的关系，判断相关专利或非专利技术是否与研发项目相关；</w:t>
      </w:r>
    </w:p>
    <w:p w:rsidR="00767EEA" w:rsidRDefault="00B54510">
      <w:pPr>
        <w:spacing w:before="163"/>
        <w:ind w:firstLine="488"/>
        <w:rPr>
          <w:rFonts w:asciiTheme="minorEastAsia" w:eastAsiaTheme="minorEastAsia" w:hAnsiTheme="minorEastAsia"/>
          <w:snapToGrid w:val="0"/>
          <w:spacing w:val="2"/>
        </w:rPr>
      </w:pPr>
      <w:r>
        <w:rPr>
          <w:rFonts w:asciiTheme="minorEastAsia" w:eastAsiaTheme="minorEastAsia" w:hAnsiTheme="minorEastAsia" w:hint="eastAsia"/>
          <w:snapToGrid w:val="0"/>
          <w:spacing w:val="2"/>
        </w:rPr>
        <w:t>（2）取得相关无形资产初始购置时的协议或合同、发票、付款凭证等，检查无形资产原值的确认是否正确；</w:t>
      </w:r>
    </w:p>
    <w:p w:rsidR="00767EEA" w:rsidRDefault="00B54510">
      <w:pPr>
        <w:spacing w:before="163"/>
        <w:ind w:firstLine="488"/>
        <w:rPr>
          <w:rFonts w:asciiTheme="minorEastAsia" w:eastAsiaTheme="minorEastAsia" w:hAnsiTheme="minorEastAsia"/>
          <w:snapToGrid w:val="0"/>
          <w:spacing w:val="2"/>
        </w:rPr>
      </w:pPr>
      <w:r>
        <w:rPr>
          <w:rFonts w:asciiTheme="minorEastAsia" w:eastAsiaTheme="minorEastAsia" w:hAnsiTheme="minorEastAsia" w:hint="eastAsia"/>
          <w:snapToGrid w:val="0"/>
          <w:spacing w:val="2"/>
        </w:rPr>
        <w:t>（3）检查无形资产摊销方法是否正确，且前后各期是否保持一致，摊销金额是否正确；</w:t>
      </w:r>
    </w:p>
    <w:p w:rsidR="00767EEA" w:rsidRDefault="00B54510">
      <w:pPr>
        <w:spacing w:before="163"/>
        <w:ind w:firstLine="488"/>
        <w:rPr>
          <w:rFonts w:asciiTheme="minorEastAsia" w:eastAsiaTheme="minorEastAsia" w:hAnsiTheme="minorEastAsia"/>
          <w:snapToGrid w:val="0"/>
          <w:spacing w:val="2"/>
        </w:rPr>
      </w:pPr>
      <w:r>
        <w:rPr>
          <w:rFonts w:asciiTheme="minorEastAsia" w:eastAsiaTheme="minorEastAsia" w:hAnsiTheme="minorEastAsia" w:hint="eastAsia"/>
          <w:snapToGrid w:val="0"/>
          <w:spacing w:val="2"/>
        </w:rPr>
        <w:t>（4）检查是否存在列入与研究开发项目无关的其他无形资产摊销的情形</w:t>
      </w:r>
      <w:r>
        <w:rPr>
          <w:rFonts w:asciiTheme="minorEastAsia" w:eastAsiaTheme="minorEastAsia" w:hAnsiTheme="minorEastAsia" w:hint="eastAsia"/>
        </w:rPr>
        <w:t>；</w:t>
      </w:r>
    </w:p>
    <w:p w:rsidR="00CE5C54" w:rsidRDefault="00B54510">
      <w:pPr>
        <w:spacing w:before="163"/>
        <w:ind w:firstLine="488"/>
        <w:rPr>
          <w:rFonts w:asciiTheme="minorEastAsia" w:eastAsiaTheme="minorEastAsia" w:hAnsiTheme="minorEastAsia"/>
          <w:snapToGrid w:val="0"/>
          <w:spacing w:val="2"/>
        </w:rPr>
      </w:pPr>
      <w:r>
        <w:rPr>
          <w:rFonts w:asciiTheme="minorEastAsia" w:eastAsiaTheme="minorEastAsia" w:hAnsiTheme="minorEastAsia" w:hint="eastAsia"/>
          <w:snapToGrid w:val="0"/>
          <w:spacing w:val="2"/>
        </w:rPr>
        <w:t>（5）对于研究开发项目和非研究开发项目以及不同研究开发项目共用的无形资产，检查摊销的分配方法是否合理，且前后各期是否保持一致，分配的金额是否正确。</w:t>
      </w:r>
    </w:p>
    <w:p w:rsidR="00CE5C54" w:rsidRDefault="00B54510" w:rsidP="00B54510">
      <w:pPr>
        <w:pStyle w:val="3"/>
        <w:ind w:firstLine="480"/>
      </w:pPr>
      <w:r>
        <w:rPr>
          <w:rFonts w:hint="eastAsia"/>
        </w:rPr>
        <w:t>5、设计费用</w:t>
      </w:r>
    </w:p>
    <w:p w:rsidR="00CE5C54" w:rsidRDefault="00B54510">
      <w:pPr>
        <w:spacing w:before="163"/>
        <w:ind w:firstLine="488"/>
        <w:rPr>
          <w:sz w:val="28"/>
          <w:szCs w:val="28"/>
        </w:rPr>
      </w:pPr>
      <w:r>
        <w:rPr>
          <w:rFonts w:asciiTheme="minorEastAsia" w:eastAsiaTheme="minorEastAsia" w:hAnsiTheme="minorEastAsia" w:hint="eastAsia"/>
          <w:snapToGrid w:val="0"/>
          <w:spacing w:val="2"/>
        </w:rPr>
        <w:t>（1）检查是否为新产品和新工艺的构思、开发和制造，进行工序、技术规范、操作特性方面的设计等所发生的费用；</w:t>
      </w:r>
      <w:r>
        <w:rPr>
          <w:rStyle w:val="af0"/>
          <w:sz w:val="28"/>
          <w:szCs w:val="28"/>
        </w:rPr>
        <w:footnoteReference w:id="3"/>
      </w:r>
    </w:p>
    <w:p w:rsidR="00CE5C54" w:rsidRDefault="00B54510">
      <w:pPr>
        <w:widowControl/>
        <w:spacing w:before="163"/>
        <w:ind w:firstLine="488"/>
        <w:rPr>
          <w:rFonts w:asciiTheme="minorEastAsia" w:eastAsiaTheme="minorEastAsia" w:hAnsiTheme="minorEastAsia"/>
          <w:snapToGrid w:val="0"/>
          <w:spacing w:val="2"/>
        </w:rPr>
      </w:pPr>
      <w:r>
        <w:rPr>
          <w:rFonts w:asciiTheme="minorEastAsia" w:eastAsiaTheme="minorEastAsia" w:hAnsiTheme="minorEastAsia" w:hint="eastAsia"/>
          <w:snapToGrid w:val="0"/>
          <w:spacing w:val="2"/>
        </w:rPr>
        <w:lastRenderedPageBreak/>
        <w:t>（2）检查设计费用的核准、支付是否符合内部管理办法的规定，是否与原始凭证相符；</w:t>
      </w:r>
    </w:p>
    <w:p w:rsidR="00CE5C54" w:rsidRDefault="00B54510">
      <w:pPr>
        <w:spacing w:before="163"/>
        <w:ind w:firstLine="488"/>
        <w:rPr>
          <w:rFonts w:asciiTheme="minorEastAsia" w:eastAsiaTheme="minorEastAsia" w:hAnsiTheme="minorEastAsia"/>
          <w:snapToGrid w:val="0"/>
          <w:spacing w:val="2"/>
        </w:rPr>
      </w:pPr>
      <w:r>
        <w:rPr>
          <w:rFonts w:asciiTheme="minorEastAsia" w:eastAsiaTheme="minorEastAsia" w:hAnsiTheme="minorEastAsia" w:hint="eastAsia"/>
          <w:snapToGrid w:val="0"/>
          <w:spacing w:val="2"/>
        </w:rPr>
        <w:t>（3）检查是否存在列入与研究开发项目无关的设计费的情形。</w:t>
      </w:r>
    </w:p>
    <w:p w:rsidR="00CE5C54" w:rsidRDefault="00B54510" w:rsidP="00B54510">
      <w:pPr>
        <w:pStyle w:val="3"/>
        <w:ind w:firstLine="480"/>
      </w:pPr>
      <w:r>
        <w:rPr>
          <w:rFonts w:hint="eastAsia"/>
        </w:rPr>
        <w:t>6、装备调试费用与试验费用</w:t>
      </w:r>
    </w:p>
    <w:p w:rsidR="00CE5C54" w:rsidRDefault="00B54510">
      <w:pPr>
        <w:widowControl/>
        <w:spacing w:before="163"/>
        <w:ind w:firstLine="480"/>
      </w:pPr>
      <w:r>
        <w:rPr>
          <w:rFonts w:hint="eastAsia"/>
        </w:rPr>
        <w:t>（1）检查是否属于工装准备过程中研究开发活动（如研制生产机器、模具和工具，改变生产和质量控制程序，或制定新方法及标准等）所发生的费用；</w:t>
      </w:r>
    </w:p>
    <w:p w:rsidR="00CE5C54" w:rsidRDefault="00B54510">
      <w:pPr>
        <w:widowControl/>
        <w:spacing w:before="163"/>
        <w:ind w:firstLine="480"/>
      </w:pPr>
      <w:r>
        <w:rPr>
          <w:rFonts w:hint="eastAsia"/>
        </w:rPr>
        <w:t xml:space="preserve">（2）检查相关费用的核准、支付是否符合内部管理办法的规定，是否与原始凭证相符； </w:t>
      </w:r>
    </w:p>
    <w:p w:rsidR="00CE5C54" w:rsidRDefault="00B54510">
      <w:pPr>
        <w:widowControl/>
        <w:spacing w:before="163"/>
        <w:ind w:firstLine="480"/>
      </w:pPr>
      <w:r>
        <w:rPr>
          <w:rFonts w:hint="eastAsia"/>
        </w:rPr>
        <w:t>（3）检查是否存在列入为大规模批量化和商业化生产所进行的常规性工装准备及工业工程发生的费用的情形。</w:t>
      </w:r>
      <w:r>
        <w:rPr>
          <w:rStyle w:val="af0"/>
        </w:rPr>
        <w:footnoteReference w:id="4"/>
      </w:r>
    </w:p>
    <w:p w:rsidR="00CE5C54" w:rsidRDefault="00B54510">
      <w:pPr>
        <w:topLinePunct/>
        <w:spacing w:before="163"/>
        <w:ind w:firstLineChars="250" w:firstLine="600"/>
      </w:pPr>
      <w:r>
        <w:rPr>
          <w:rFonts w:hint="eastAsia"/>
        </w:rPr>
        <w:t>（4）检查企业是否发生新药研制的临床试验费、勘探开发技术的现场试验费、田间试验费等试验费用。</w:t>
      </w:r>
    </w:p>
    <w:p w:rsidR="00CE5C54" w:rsidRDefault="00B54510" w:rsidP="00B54510">
      <w:pPr>
        <w:pStyle w:val="3"/>
        <w:ind w:firstLine="480"/>
      </w:pPr>
      <w:r>
        <w:rPr>
          <w:rFonts w:hint="eastAsia"/>
        </w:rPr>
        <w:t>7、委托外部研究开发费用</w:t>
      </w:r>
    </w:p>
    <w:p w:rsidR="00CE5C54" w:rsidRDefault="00B54510">
      <w:pPr>
        <w:widowControl/>
        <w:spacing w:before="163"/>
        <w:ind w:firstLine="480"/>
        <w:rPr>
          <w:rFonts w:asciiTheme="minorEastAsia" w:eastAsiaTheme="minorEastAsia" w:hAnsiTheme="minorEastAsia"/>
          <w:snapToGrid w:val="0"/>
          <w:spacing w:val="2"/>
        </w:rPr>
      </w:pPr>
      <w:r>
        <w:rPr>
          <w:rFonts w:asciiTheme="minorEastAsia" w:eastAsiaTheme="minorEastAsia" w:hAnsiTheme="minorEastAsia" w:hint="eastAsia"/>
          <w:kern w:val="44"/>
        </w:rPr>
        <w:t>（1）检查</w:t>
      </w:r>
      <w:r>
        <w:rPr>
          <w:rFonts w:asciiTheme="minorEastAsia" w:eastAsiaTheme="minorEastAsia" w:hAnsiTheme="minorEastAsia" w:hint="eastAsia"/>
          <w:snapToGrid w:val="0"/>
          <w:spacing w:val="2"/>
        </w:rPr>
        <w:t>是否属于申报企业委托境内其他企业、大学、研究机构、转制院所、技术专业服务机构或个人和境外机构或个人进行研究开发活动所发生的费用，关注项目成果是否为申报企业拥有且与申报企业的主要经营业务紧密相关；应当特别注意将委外研发与直接购买技术许可或技术服务相区别。在受托对象为个人时，应当注意根据业务形式，判断相关费用的正确核算科目，特别注意区分本科目与“研发费用-人员人工”科目的差异；</w:t>
      </w:r>
    </w:p>
    <w:p w:rsidR="00767EEA" w:rsidRDefault="00B54510">
      <w:pPr>
        <w:widowControl/>
        <w:spacing w:before="163"/>
        <w:ind w:firstLine="488"/>
        <w:rPr>
          <w:rFonts w:asciiTheme="minorEastAsia" w:eastAsiaTheme="minorEastAsia" w:hAnsiTheme="minorEastAsia"/>
          <w:snapToGrid w:val="0"/>
          <w:spacing w:val="2"/>
        </w:rPr>
      </w:pPr>
      <w:r>
        <w:rPr>
          <w:rFonts w:asciiTheme="minorEastAsia" w:eastAsiaTheme="minorEastAsia" w:hAnsiTheme="minorEastAsia" w:hint="eastAsia"/>
          <w:snapToGrid w:val="0"/>
          <w:spacing w:val="2"/>
        </w:rPr>
        <w:t>（2）检查委托外部研究开发费用的定价是否按照非关联方交易的原则确定；</w:t>
      </w:r>
    </w:p>
    <w:p w:rsidR="00767EEA" w:rsidRDefault="00B54510">
      <w:pPr>
        <w:widowControl/>
        <w:spacing w:before="163"/>
        <w:ind w:firstLine="488"/>
        <w:rPr>
          <w:rFonts w:asciiTheme="minorEastAsia" w:eastAsiaTheme="minorEastAsia" w:hAnsiTheme="minorEastAsia"/>
        </w:rPr>
      </w:pPr>
      <w:r>
        <w:rPr>
          <w:rFonts w:asciiTheme="minorEastAsia" w:eastAsiaTheme="minorEastAsia" w:hAnsiTheme="minorEastAsia" w:hint="eastAsia"/>
          <w:snapToGrid w:val="0"/>
          <w:spacing w:val="2"/>
        </w:rPr>
        <w:t>（3）取得</w:t>
      </w:r>
      <w:r>
        <w:rPr>
          <w:rFonts w:asciiTheme="minorEastAsia" w:eastAsiaTheme="minorEastAsia" w:hAnsiTheme="minorEastAsia" w:hint="eastAsia"/>
        </w:rPr>
        <w:t>相关协议或合同、付款记录，检查其是否与</w:t>
      </w:r>
      <w:r w:rsidR="0009044F">
        <w:rPr>
          <w:rFonts w:asciiTheme="minorEastAsia" w:eastAsiaTheme="minorEastAsia" w:hAnsiTheme="minorEastAsia" w:hint="eastAsia"/>
        </w:rPr>
        <w:t>账载</w:t>
      </w:r>
      <w:r>
        <w:rPr>
          <w:rFonts w:asciiTheme="minorEastAsia" w:eastAsiaTheme="minorEastAsia" w:hAnsiTheme="minorEastAsia" w:hint="eastAsia"/>
        </w:rPr>
        <w:t>记录相符；</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lastRenderedPageBreak/>
        <w:t>（4）检查是否存在列入</w:t>
      </w:r>
      <w:r>
        <w:rPr>
          <w:rFonts w:asciiTheme="minorEastAsia" w:eastAsiaTheme="minorEastAsia" w:hAnsiTheme="minorEastAsia" w:hint="eastAsia"/>
          <w:snapToGrid w:val="0"/>
          <w:spacing w:val="2"/>
        </w:rPr>
        <w:t>研究开发项目以外的其他</w:t>
      </w:r>
      <w:r>
        <w:rPr>
          <w:rFonts w:asciiTheme="minorEastAsia" w:eastAsiaTheme="minorEastAsia" w:hAnsiTheme="minorEastAsia" w:hint="eastAsia"/>
          <w:kern w:val="44"/>
        </w:rPr>
        <w:t>委托外部支出的情形，</w:t>
      </w:r>
      <w:r>
        <w:rPr>
          <w:rFonts w:asciiTheme="minorEastAsia" w:eastAsiaTheme="minorEastAsia" w:hAnsiTheme="minorEastAsia" w:hint="eastAsia"/>
        </w:rPr>
        <w:t>若有，提请申报企业调整；</w:t>
      </w:r>
    </w:p>
    <w:p w:rsidR="00CE5C54" w:rsidRDefault="00B54510">
      <w:pPr>
        <w:widowControl/>
        <w:spacing w:before="163"/>
        <w:ind w:firstLine="480"/>
        <w:rPr>
          <w:rFonts w:asciiTheme="minorEastAsia" w:eastAsiaTheme="minorEastAsia" w:hAnsiTheme="minorEastAsia"/>
        </w:rPr>
      </w:pPr>
      <w:r>
        <w:rPr>
          <w:rFonts w:asciiTheme="minorEastAsia" w:eastAsiaTheme="minorEastAsia" w:hAnsiTheme="minorEastAsia" w:hint="eastAsia"/>
        </w:rPr>
        <w:t>（5）</w:t>
      </w:r>
      <w:r>
        <w:rPr>
          <w:rFonts w:asciiTheme="minorEastAsia" w:eastAsiaTheme="minorEastAsia" w:hAnsiTheme="minorEastAsia" w:hint="eastAsia"/>
          <w:kern w:val="44"/>
        </w:rPr>
        <w:t>检查</w:t>
      </w:r>
      <w:r>
        <w:rPr>
          <w:rFonts w:asciiTheme="minorEastAsia" w:eastAsiaTheme="minorEastAsia" w:hAnsiTheme="minorEastAsia" w:hint="eastAsia"/>
          <w:snapToGrid w:val="0"/>
          <w:spacing w:val="2"/>
        </w:rPr>
        <w:t>研究开发项目中</w:t>
      </w:r>
      <w:r>
        <w:rPr>
          <w:rFonts w:asciiTheme="minorEastAsia" w:eastAsiaTheme="minorEastAsia" w:hAnsiTheme="minorEastAsia" w:hint="eastAsia"/>
          <w:kern w:val="44"/>
        </w:rPr>
        <w:t>委托外部研究开发的投入额是否按80%计入研究开发费用总额，若超过80％，</w:t>
      </w:r>
      <w:r>
        <w:rPr>
          <w:rFonts w:asciiTheme="minorEastAsia" w:eastAsiaTheme="minorEastAsia" w:hAnsiTheme="minorEastAsia" w:hint="eastAsia"/>
        </w:rPr>
        <w:t>提请申报企业调整。</w:t>
      </w:r>
    </w:p>
    <w:p w:rsidR="00CE5C54" w:rsidRDefault="00B54510">
      <w:pPr>
        <w:spacing w:before="163"/>
        <w:ind w:firstLine="480"/>
        <w:rPr>
          <w:rFonts w:cs="MS Shell Dlg"/>
        </w:rPr>
      </w:pPr>
      <w:r>
        <w:rPr>
          <w:rFonts w:asciiTheme="minorEastAsia" w:eastAsiaTheme="minorEastAsia" w:hAnsiTheme="minorEastAsia" w:hint="eastAsia"/>
        </w:rPr>
        <w:t>（6）</w:t>
      </w:r>
      <w:r>
        <w:rPr>
          <w:rFonts w:asciiTheme="minorEastAsia" w:eastAsiaTheme="minorEastAsia" w:hAnsiTheme="minorEastAsia" w:hint="eastAsia"/>
          <w:kern w:val="44"/>
        </w:rPr>
        <w:t>检查</w:t>
      </w:r>
      <w:r>
        <w:rPr>
          <w:rFonts w:cs="MS Shell Dlg" w:hint="eastAsia"/>
        </w:rPr>
        <w:t>企业在中国境内发生的研究开发费用总额占全部研究开发费用总额的比例是否达到60%，若未达到，</w:t>
      </w:r>
      <w:r>
        <w:rPr>
          <w:rFonts w:asciiTheme="minorEastAsia" w:eastAsiaTheme="minorEastAsia" w:hAnsiTheme="minorEastAsia" w:hint="eastAsia"/>
        </w:rPr>
        <w:t>提请申报企业调整。</w:t>
      </w:r>
    </w:p>
    <w:p w:rsidR="00CE5C54" w:rsidRDefault="00B54510" w:rsidP="00B54510">
      <w:pPr>
        <w:pStyle w:val="3"/>
        <w:ind w:firstLine="480"/>
      </w:pPr>
      <w:r>
        <w:rPr>
          <w:rFonts w:hint="eastAsia"/>
        </w:rPr>
        <w:t>8、其他费用</w:t>
      </w:r>
    </w:p>
    <w:p w:rsidR="00CE5C54" w:rsidRDefault="00B54510">
      <w:pPr>
        <w:widowControl/>
        <w:spacing w:before="163"/>
        <w:ind w:firstLine="480"/>
        <w:rPr>
          <w:rFonts w:ascii="仿宋_GB2312" w:eastAsia="仿宋_GB2312"/>
        </w:rPr>
      </w:pPr>
      <w:r>
        <w:rPr>
          <w:rFonts w:hint="eastAsia"/>
        </w:rPr>
        <w:t>（1）检查是否属于为研究开发活动所发生的其他费用。如</w:t>
      </w:r>
      <w:r w:rsidR="002C153B" w:rsidRPr="000C3AE9">
        <w:rPr>
          <w:rFonts w:hint="eastAsia"/>
        </w:rPr>
        <w:t>技术图书资料费、资料翻译费、专家咨询费</w:t>
      </w:r>
      <w:r w:rsidR="002C153B">
        <w:rPr>
          <w:rFonts w:hint="eastAsia"/>
        </w:rPr>
        <w:t>，</w:t>
      </w:r>
      <w:r>
        <w:rPr>
          <w:rFonts w:hint="eastAsia"/>
        </w:rPr>
        <w:t>办公费，通讯费，专利申请维护费，高新科技研发保险费，研发成果的检索、论证、评审、鉴定、验收费用，知识产权的申请费、注册费、代理费，会议费、差旅费、通讯费等；</w:t>
      </w:r>
    </w:p>
    <w:p w:rsidR="00CE5C54" w:rsidRDefault="00B54510">
      <w:pPr>
        <w:widowControl/>
        <w:spacing w:before="163"/>
        <w:ind w:firstLine="480"/>
      </w:pPr>
      <w:r>
        <w:rPr>
          <w:rFonts w:hint="eastAsia"/>
        </w:rPr>
        <w:t>（2）若存在其他费用在研究开发项目与其他项目之间分摊的情形，检查分摊方法是否合理，且前后各期是否保持一致，分摊的金额是否正确；</w:t>
      </w:r>
    </w:p>
    <w:p w:rsidR="00CE5C54" w:rsidRDefault="00B54510">
      <w:pPr>
        <w:widowControl/>
        <w:spacing w:before="163"/>
        <w:ind w:firstLine="480"/>
      </w:pPr>
      <w:r>
        <w:rPr>
          <w:rFonts w:hint="eastAsia"/>
        </w:rPr>
        <w:t>（3）检查其他费用是否超过研究开发费用总额的20%，若超过，需提请申报企业调整。</w:t>
      </w:r>
    </w:p>
    <w:p w:rsidR="00CE5C54" w:rsidRDefault="00B54510">
      <w:pPr>
        <w:pStyle w:val="2"/>
      </w:pPr>
      <w:r>
        <w:rPr>
          <w:rFonts w:hint="eastAsia"/>
        </w:rPr>
        <w:t xml:space="preserve">    </w:t>
      </w:r>
      <w:r>
        <w:rPr>
          <w:rFonts w:hint="eastAsia"/>
        </w:rPr>
        <w:t>（三）高新技术产品（服务）收入主要鉴证程序及方法</w:t>
      </w:r>
      <w:r>
        <w:t xml:space="preserve"> </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基于专项鉴证的目的，税务师鉴证时应重点关注高新技术产品（服务）收入明细表中列报的</w:t>
      </w:r>
      <w:r w:rsidR="005E0E5E">
        <w:rPr>
          <w:rFonts w:asciiTheme="minorEastAsia" w:eastAsiaTheme="minorEastAsia" w:hAnsiTheme="minorEastAsia" w:hint="eastAsia"/>
        </w:rPr>
        <w:t>高新</w:t>
      </w:r>
      <w:r>
        <w:rPr>
          <w:rFonts w:asciiTheme="minorEastAsia" w:eastAsiaTheme="minorEastAsia" w:hAnsiTheme="minorEastAsia" w:hint="eastAsia"/>
        </w:rPr>
        <w:t>收入</w:t>
      </w:r>
      <w:r w:rsidR="005E0E5E">
        <w:rPr>
          <w:rFonts w:asciiTheme="minorEastAsia" w:eastAsiaTheme="minorEastAsia" w:hAnsiTheme="minorEastAsia" w:hint="eastAsia"/>
        </w:rPr>
        <w:t>对应的核心支持技术</w:t>
      </w:r>
      <w:r>
        <w:rPr>
          <w:rFonts w:asciiTheme="minorEastAsia" w:eastAsiaTheme="minorEastAsia" w:hAnsiTheme="minorEastAsia" w:hint="eastAsia"/>
        </w:rPr>
        <w:t>是否属于</w:t>
      </w:r>
      <w:r>
        <w:rPr>
          <w:rFonts w:asciiTheme="minorEastAsia" w:eastAsiaTheme="minorEastAsia" w:hAnsiTheme="minorEastAsia" w:hint="eastAsia"/>
          <w:snapToGrid w:val="0"/>
          <w:spacing w:val="2"/>
        </w:rPr>
        <w:t>《国家重点支持的高新技术领域》规定的</w:t>
      </w:r>
      <w:r w:rsidR="005E0E5E">
        <w:rPr>
          <w:rFonts w:asciiTheme="minorEastAsia" w:eastAsiaTheme="minorEastAsia" w:hAnsiTheme="minorEastAsia" w:hint="eastAsia"/>
          <w:snapToGrid w:val="0"/>
          <w:spacing w:val="2"/>
        </w:rPr>
        <w:t>范围</w:t>
      </w:r>
      <w:r>
        <w:rPr>
          <w:rFonts w:asciiTheme="minorEastAsia" w:eastAsiaTheme="minorEastAsia" w:hAnsiTheme="minorEastAsia" w:hint="eastAsia"/>
        </w:rPr>
        <w:t>，申报企业是否存在将一般产品（服务）收入列报为高新技术产品收入的错报风险。</w:t>
      </w:r>
    </w:p>
    <w:p w:rsidR="00CE5C54" w:rsidRDefault="00B54510" w:rsidP="00B54510">
      <w:pPr>
        <w:pStyle w:val="3"/>
        <w:ind w:firstLine="480"/>
      </w:pPr>
      <w:r>
        <w:rPr>
          <w:rFonts w:hint="eastAsia"/>
        </w:rPr>
        <w:t>1、高新技术产品（服务）收入主要鉴证程序及方法如下：</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（1）复核相应产品（服务）的核心技术是否属于《国家重点支持的高新技术领域》，并根据企业提交的资料判断其是否明显无法达到《高新技术企业认定管理工作指引》</w:t>
      </w:r>
      <w:r>
        <w:rPr>
          <w:rFonts w:asciiTheme="minorEastAsia" w:eastAsiaTheme="minorEastAsia" w:hAnsiTheme="minorEastAsia" w:hint="eastAsia"/>
        </w:rPr>
        <w:lastRenderedPageBreak/>
        <w:t>规定的高新技术产品认定标准</w:t>
      </w:r>
      <w:r w:rsidR="00160069">
        <w:rPr>
          <w:rFonts w:asciiTheme="minorEastAsia" w:eastAsiaTheme="minorEastAsia" w:hAnsiTheme="minorEastAsia" w:hint="eastAsia"/>
        </w:rPr>
        <w:t>；</w:t>
      </w:r>
      <w:r>
        <w:rPr>
          <w:rFonts w:asciiTheme="minorEastAsia" w:eastAsiaTheme="minorEastAsia" w:hAnsiTheme="minorEastAsia" w:hint="eastAsia"/>
        </w:rPr>
        <w:t>必要时，应当利用专家的工作。</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作为判断依据的资料可能涉及：高新技术产品证书、产品相关的知识产权证书（包括发明、实用新型、外观设计等的专利证书，软件著作权证书）、产品生产批文、新产品或新技术查新报告、产品检验报告以及其他相关证明材料。</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如发现产品（服务）技术含量较低，明显无法达到《高新技术企业认定管理工作指引》规定的高新技术产品认定标准；或者产品虽然具有相当的技术含量，但其核心技术不属于《国家重点支持的高新技术领域》，应当在专项报告中进行披露。</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（2）获取高新技术产品（服务）收入明细表，复核加计是否正确，并与高新技术产品收入明细账中明细种类产品收入合计数以及收入总额合计数核对是否相符；</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（3）检查高新技术产品（服务）收入的确认方法是否与财务报表所采用的收入确认方法一致，是否符合适用的</w:t>
      </w:r>
      <w:r>
        <w:rPr>
          <w:rFonts w:asciiTheme="minorEastAsia" w:eastAsiaTheme="minorEastAsia" w:hAnsiTheme="minorEastAsia" w:hint="eastAsia"/>
          <w:bCs/>
        </w:rPr>
        <w:t>会计准则和相关会计制度</w:t>
      </w:r>
      <w:r>
        <w:rPr>
          <w:rFonts w:asciiTheme="minorEastAsia" w:eastAsiaTheme="minorEastAsia" w:hAnsiTheme="minorEastAsia" w:hint="eastAsia"/>
        </w:rPr>
        <w:t>的规定，前后各期是否保持一致；关注周期性、偶然性的高新技术产品（服务）收入是否符合既定的收入确认原则、方法；</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4）获取申报企业高新技术产品（服务）价格目录，抽查售价是否符合价格政策，并关注销售给关联方或关系密切的重要客户的产品价格是否合理（与同期同类产品售价进行比较），有无以高价结算的方法向申报企业转移收入的现象；</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（5）抽取与高新技术产品（服务）收入相关的记账凭证，核查入账日期、品名、数量、单价、金额等是否与发票、发货单、销售合同等一致；</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（6）抽取与高新技术产品（服务）收入相关的发货单，核查出库日期、品名、数量等是否与发票、销售合同、记账凭证等一致；</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（7）针对毛利率异常的高新技术产品（服务），关注其成本结转是否正常，检查相关销售合同或协议、原始凭证等相关资料，分析交易的合理性，必要时对大额销售进行函证；</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（8）选择高新技术产品（服务）销售主要客户、本期销售增幅较大的客户、关联方客户或其他异常客户，检查相关销售合同或协议、原始凭证等相关资料，分析交易</w:t>
      </w:r>
      <w:r>
        <w:rPr>
          <w:rFonts w:asciiTheme="minorEastAsia" w:eastAsiaTheme="minorEastAsia" w:hAnsiTheme="minorEastAsia" w:hint="eastAsia"/>
        </w:rPr>
        <w:lastRenderedPageBreak/>
        <w:t>的合理性；</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（9）对于出口销售，应当将出口销售记录与出口报关单、货运提单、销售发票等出口销售单据进行核对，必要时向海关函证；</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（10）对于软件销售，应当将软件销售记录与增值税申报表中列示的相应收入核对是否相符，如不相符，应当查明原因；</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（11）检查会计年度终了日前、后若干天的账簿记录、销售发票存根联及货运单，检查销售收入有无提前确认或延迟确认的情形；</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（12）检查有无特殊的销售行为，如委托代销、分期收款销售、商品需要安装和检验的销售、附有退回条件的销售、售后租回、售后回购、以旧换新等，选择恰当的审计程序进行审核；</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（13）调查向关联方销售高新技术产品（服务）的情况，记录其交易品种、价格、数量、金额和比例，并记录其占总销售收入的比例。</w:t>
      </w:r>
    </w:p>
    <w:p w:rsidR="00CE5C54" w:rsidRDefault="00B54510" w:rsidP="00B54510">
      <w:pPr>
        <w:pStyle w:val="3"/>
        <w:ind w:firstLine="480"/>
      </w:pPr>
      <w:r>
        <w:rPr>
          <w:rFonts w:hint="eastAsia"/>
        </w:rPr>
        <w:t>2、高新技术性收入主要鉴证程序及方法如下：</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对于主营技术开发和转让、技术服务的申报企业来说，技术转让收入、技术服务收入和接受委托科研收入是其主营业务收入。</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（1）获取高新技术产品（服务）收入明细表：</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①复核加计正确，并与技术性收入明细账合计数核对是否相符；</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②取得知识产权证书（包括发明、实用新型、外观设计等的专利证书，软件著作权证书）或生产批文、新产品或新技术证明、产品质量检验报告、省级以上科技计划立项证明以及其他相关证明材料，检查技术性收入</w:t>
      </w:r>
      <w:r w:rsidR="005E0E5E">
        <w:rPr>
          <w:rFonts w:asciiTheme="minorEastAsia" w:eastAsiaTheme="minorEastAsia" w:hAnsiTheme="minorEastAsia" w:hint="eastAsia"/>
        </w:rPr>
        <w:t>对应的核心支持技术</w:t>
      </w:r>
      <w:r>
        <w:rPr>
          <w:rFonts w:asciiTheme="minorEastAsia" w:eastAsiaTheme="minorEastAsia" w:hAnsiTheme="minorEastAsia" w:hint="eastAsia"/>
        </w:rPr>
        <w:t>是否属于《国家重点支持的高新技术领域》</w:t>
      </w:r>
      <w:r w:rsidR="005E0E5E">
        <w:rPr>
          <w:rFonts w:asciiTheme="minorEastAsia" w:eastAsiaTheme="minorEastAsia" w:hAnsiTheme="minorEastAsia" w:hint="eastAsia"/>
        </w:rPr>
        <w:t>规定的范围</w:t>
      </w:r>
      <w:r>
        <w:rPr>
          <w:rFonts w:asciiTheme="minorEastAsia" w:eastAsiaTheme="minorEastAsia" w:hAnsiTheme="minorEastAsia" w:hint="eastAsia"/>
        </w:rPr>
        <w:t>，必要时，应当利用专家的工作。</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（2）检查技术性收入的确认方法是否与财务报表所采用的收入确认方法相一致，是否符合适用的会计准则和相关会计制度的规定，前后各期是否保持一致。</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①检查技术转让收入是否在该项技术对应的无形资产所有权的主要风险和报酬转</w:t>
      </w:r>
      <w:r>
        <w:rPr>
          <w:rFonts w:asciiTheme="minorEastAsia" w:eastAsiaTheme="minorEastAsia" w:hAnsiTheme="minorEastAsia" w:hint="eastAsia"/>
        </w:rPr>
        <w:lastRenderedPageBreak/>
        <w:t>移时加以确认，包括检查相关合同或协议、财产移交手续和收款记录；</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②对于当期发生并在年度内完成的技术服务、接受委托科研等合同，检查其收入是否及时、完整地于当期确认，包括检查相关合同或协议、交易对方（技术服务接受方、科研委托方）的确认函或验收报告以及收款记录；</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③对于当期开始提供劳务、跨期完工的技术服务、接受委托科研等合同，检查其是否采用完工百分比法确认收入，包括检查相关合同或协议、完工进度确认文件以及收款记录，关注完工进度的确认方法是否合理。</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（3）关注技术性收入对应的成本，如无成本或成本较少，检查相关合同或协议、原始凭证等相关资料，分析交易的实质。</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（4）选择技术性收入的主要客户、本期收入增幅较大的客户、关联方客户或其他异常客户，检查相关合同或协议、原始凭证等相关资料，分析交易的合理性。</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（5）抽查会计年度终了日前、后若干天与技术性收入相关的记账凭证，实施截止测试，追踪到发票、收据，确定入账时间是否正确，对于重大跨期项目作必要的调整建议。</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（6）调查向关联方提供的技术性收入情况，记录其交易类型、价格、金额和比例，并记录其占技术性收入总额的比例。</w:t>
      </w:r>
    </w:p>
    <w:p w:rsidR="00CE5C54" w:rsidRDefault="00B54510" w:rsidP="00B54510">
      <w:pPr>
        <w:pStyle w:val="3"/>
        <w:ind w:firstLine="480"/>
      </w:pPr>
      <w:r>
        <w:rPr>
          <w:rFonts w:hint="eastAsia"/>
        </w:rPr>
        <w:t>3、高新技术产品（服务）收入占企业同期总收入比例的复核</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根据《高新技术企业认定管理办法》的规定，高新技术企业认定必须满足“最近一个会计年度高新技术产品（服务）收入占企业同期总收入的比例不低于60%”的条件。结合审定的高新技术产品（服务）收入，复核高新技术产品（服务）收入占企业</w:t>
      </w:r>
      <w:r>
        <w:rPr>
          <w:rFonts w:hint="eastAsia"/>
        </w:rPr>
        <w:t>同期</w:t>
      </w:r>
      <w:r>
        <w:rPr>
          <w:rFonts w:asciiTheme="minorEastAsia" w:eastAsiaTheme="minorEastAsia" w:hAnsiTheme="minorEastAsia" w:hint="eastAsia"/>
        </w:rPr>
        <w:t xml:space="preserve">总收入比例的常用程序如下：    </w:t>
      </w:r>
    </w:p>
    <w:p w:rsidR="00CE5C54" w:rsidRDefault="00B54510">
      <w:pPr>
        <w:spacing w:before="163"/>
        <w:ind w:firstLine="480"/>
        <w:rPr>
          <w:rFonts w:asciiTheme="minorEastAsia" w:eastAsiaTheme="minorEastAsia" w:hAnsiTheme="minorEastAsia"/>
        </w:rPr>
      </w:pPr>
      <w:r>
        <w:rPr>
          <w:rFonts w:asciiTheme="minorEastAsia" w:eastAsiaTheme="minorEastAsia" w:hAnsiTheme="minorEastAsia" w:hint="eastAsia"/>
        </w:rPr>
        <w:t>（1）获取经具有资质的会计师事务所审计的申报企业最近一个会计年度的财务报表及</w:t>
      </w:r>
      <w:r w:rsidR="000C3AE9" w:rsidRPr="000C3AE9">
        <w:rPr>
          <w:rFonts w:hint="eastAsia"/>
        </w:rPr>
        <w:t>申报系统打印的</w:t>
      </w:r>
      <w:r>
        <w:rPr>
          <w:rFonts w:asciiTheme="minorEastAsia" w:eastAsiaTheme="minorEastAsia" w:hAnsiTheme="minorEastAsia" w:hint="eastAsia"/>
        </w:rPr>
        <w:t>企业所得税年度纳税申报表。</w:t>
      </w:r>
    </w:p>
    <w:p w:rsidR="00CE5C54" w:rsidRDefault="00B54510">
      <w:pPr>
        <w:spacing w:before="163"/>
        <w:ind w:firstLine="480"/>
        <w:rPr>
          <w:rFonts w:asciiTheme="minorEastAsia" w:eastAsiaTheme="minorEastAsia" w:hAnsiTheme="minorEastAsia" w:hint="eastAsia"/>
        </w:rPr>
      </w:pPr>
      <w:r>
        <w:rPr>
          <w:rFonts w:asciiTheme="minorEastAsia" w:eastAsiaTheme="minorEastAsia" w:hAnsiTheme="minorEastAsia" w:hint="eastAsia"/>
        </w:rPr>
        <w:t>（2）复算近一年度高新技术产品（服务）收入占企业</w:t>
      </w:r>
      <w:r w:rsidR="004C6CAA">
        <w:rPr>
          <w:rFonts w:asciiTheme="minorEastAsia" w:eastAsiaTheme="minorEastAsia" w:hAnsiTheme="minorEastAsia" w:hint="eastAsia"/>
        </w:rPr>
        <w:t>同期</w:t>
      </w:r>
      <w:r>
        <w:rPr>
          <w:rFonts w:asciiTheme="minorEastAsia" w:eastAsiaTheme="minorEastAsia" w:hAnsiTheme="minorEastAsia" w:hint="eastAsia"/>
        </w:rPr>
        <w:t>总收入的比例，与申报</w:t>
      </w:r>
      <w:r>
        <w:rPr>
          <w:rFonts w:asciiTheme="minorEastAsia" w:eastAsiaTheme="minorEastAsia" w:hAnsiTheme="minorEastAsia" w:hint="eastAsia"/>
        </w:rPr>
        <w:lastRenderedPageBreak/>
        <w:t>企业计算的结果核对是否一致。</w:t>
      </w:r>
    </w:p>
    <w:p w:rsidR="00C17218" w:rsidRPr="00C17218" w:rsidRDefault="00C17218" w:rsidP="00C17218">
      <w:pPr>
        <w:spacing w:before="163"/>
        <w:ind w:firstLine="480"/>
        <w:rPr>
          <w:rFonts w:asciiTheme="minorEastAsia" w:eastAsiaTheme="minorEastAsia" w:hAnsiTheme="minorEastAsia"/>
        </w:rPr>
      </w:pPr>
      <w:r w:rsidRPr="00C17218">
        <w:rPr>
          <w:rFonts w:asciiTheme="minorEastAsia" w:eastAsiaTheme="minorEastAsia" w:hAnsiTheme="minorEastAsia" w:hint="eastAsia"/>
        </w:rPr>
        <w:t>（3）审核申报企业总收入核算金额是否与企业所得税法第六条规定的企业收入总额减除企业所得税法第七条规定的不征税收入后的余额相符，其中收入总额与不征税收入金额应与企业所得税年度纳税申报表填报的数据一致。</w:t>
      </w:r>
    </w:p>
    <w:p w:rsidR="00C17218" w:rsidRPr="00C17218" w:rsidRDefault="00C17218" w:rsidP="00C17218">
      <w:pPr>
        <w:spacing w:before="163"/>
        <w:ind w:firstLine="480"/>
        <w:rPr>
          <w:rFonts w:asciiTheme="minorEastAsia" w:eastAsiaTheme="minorEastAsia" w:hAnsiTheme="minorEastAsia"/>
        </w:rPr>
      </w:pPr>
      <w:r w:rsidRPr="00C17218">
        <w:rPr>
          <w:rFonts w:asciiTheme="minorEastAsia" w:eastAsiaTheme="minorEastAsia" w:hAnsiTheme="minorEastAsia" w:hint="eastAsia"/>
        </w:rPr>
        <w:t>（4）对不征税收入应披露其会计核算方法，并符合企业所得税法第七条规定的范围，同时符合财税〔2011〕70号文件规定的三个条件。</w:t>
      </w:r>
    </w:p>
    <w:p w:rsidR="00CE5C54" w:rsidRDefault="00B54510">
      <w:pPr>
        <w:pStyle w:val="2"/>
      </w:pPr>
      <w:r>
        <w:rPr>
          <w:rFonts w:hint="eastAsia"/>
        </w:rPr>
        <w:t xml:space="preserve">    </w:t>
      </w:r>
      <w:r>
        <w:rPr>
          <w:rFonts w:hint="eastAsia"/>
        </w:rPr>
        <w:t>（四）关于“研究开发活动说明材料”的补充说明</w:t>
      </w:r>
    </w:p>
    <w:p w:rsidR="00CE5C54" w:rsidRDefault="00B54510">
      <w:pPr>
        <w:spacing w:before="163"/>
        <w:ind w:firstLine="480"/>
      </w:pPr>
      <w:r>
        <w:rPr>
          <w:rFonts w:hint="eastAsia"/>
        </w:rPr>
        <w:t>研究开发活动说明材料是</w:t>
      </w:r>
      <w:r>
        <w:t>《高新技术企业认定管理工作指引》</w:t>
      </w:r>
      <w:r>
        <w:rPr>
          <w:rFonts w:hint="eastAsia"/>
        </w:rPr>
        <w:t>要求附送的重要材料。开展高新技术企业认定专项鉴证活动的税务师应要求申报企业根据《高新技术企业认定管理工作指引》</w:t>
      </w:r>
      <w:r w:rsidR="004C6CAA">
        <w:rPr>
          <w:rFonts w:hint="eastAsia"/>
        </w:rPr>
        <w:t>编</w:t>
      </w:r>
      <w:r>
        <w:rPr>
          <w:rFonts w:hint="eastAsia"/>
        </w:rPr>
        <w:t>制并提供“研究开发活动说明材料”，其内容应当包括但不限于以下</w:t>
      </w:r>
      <w:r w:rsidR="004C6CAA">
        <w:rPr>
          <w:rFonts w:hint="eastAsia"/>
        </w:rPr>
        <w:t>方面</w:t>
      </w:r>
      <w:r>
        <w:rPr>
          <w:rFonts w:hint="eastAsia"/>
        </w:rPr>
        <w:t>：</w:t>
      </w:r>
    </w:p>
    <w:p w:rsidR="00CE5C54" w:rsidRDefault="00B54510">
      <w:pPr>
        <w:spacing w:before="163"/>
        <w:ind w:firstLine="480"/>
      </w:pPr>
      <w:r>
        <w:rPr>
          <w:rFonts w:hint="eastAsia"/>
        </w:rPr>
        <w:t>（1）申报企业近三年研究开发项目名称及研发项目类型（产品开发、工艺开发、技术开发、设备开发、系统开发等）</w:t>
      </w:r>
      <w:r w:rsidR="005E0E5E">
        <w:rPr>
          <w:rFonts w:hint="eastAsia"/>
        </w:rPr>
        <w:t>、研发进度</w:t>
      </w:r>
      <w:r>
        <w:rPr>
          <w:rFonts w:hint="eastAsia"/>
        </w:rPr>
        <w:t>；</w:t>
      </w:r>
    </w:p>
    <w:p w:rsidR="00CE5C54" w:rsidRDefault="00B54510">
      <w:pPr>
        <w:spacing w:before="163"/>
        <w:ind w:firstLine="480"/>
      </w:pPr>
      <w:r>
        <w:rPr>
          <w:rFonts w:hint="eastAsia"/>
        </w:rPr>
        <w:t>（2）研发项目预算及实际投入情况；</w:t>
      </w:r>
    </w:p>
    <w:p w:rsidR="00CE5C54" w:rsidRDefault="00B54510">
      <w:pPr>
        <w:spacing w:before="163"/>
        <w:ind w:firstLine="480"/>
        <w:rPr>
          <w:b/>
          <w:sz w:val="28"/>
        </w:rPr>
      </w:pPr>
      <w:r>
        <w:rPr>
          <w:rFonts w:hint="eastAsia"/>
        </w:rPr>
        <w:t>（3）研发项目的进度及阶段性验收情况；</w:t>
      </w:r>
    </w:p>
    <w:p w:rsidR="00CE5C54" w:rsidRDefault="00B54510">
      <w:pPr>
        <w:spacing w:before="163"/>
        <w:ind w:firstLine="480"/>
      </w:pPr>
      <w:r>
        <w:rPr>
          <w:rFonts w:hint="eastAsia"/>
        </w:rPr>
        <w:t>（4）研发团队的人员构成及其所属职能部门；</w:t>
      </w:r>
    </w:p>
    <w:p w:rsidR="00CE5C54" w:rsidRDefault="00B54510">
      <w:pPr>
        <w:spacing w:before="163"/>
        <w:ind w:firstLine="480"/>
      </w:pPr>
      <w:r>
        <w:rPr>
          <w:rFonts w:hint="eastAsia"/>
        </w:rPr>
        <w:t>（5）研发开发活动形成的科技成果及其利用状况或利用计划；</w:t>
      </w:r>
    </w:p>
    <w:p w:rsidR="00CE5C54" w:rsidRDefault="00B54510">
      <w:pPr>
        <w:spacing w:before="163"/>
        <w:ind w:firstLine="480"/>
      </w:pPr>
      <w:r>
        <w:rPr>
          <w:rFonts w:hint="eastAsia"/>
        </w:rPr>
        <w:t>（6）其他企业或鉴证机构认为应当披露的内容。</w:t>
      </w:r>
    </w:p>
    <w:p w:rsidR="00CE5C54" w:rsidRDefault="00B54510" w:rsidP="00B54510">
      <w:pPr>
        <w:pStyle w:val="1"/>
        <w:ind w:firstLine="562"/>
      </w:pPr>
      <w:r>
        <w:rPr>
          <w:rFonts w:hint="eastAsia"/>
        </w:rPr>
        <w:t>四、专项鉴证主要</w:t>
      </w:r>
      <w:r w:rsidR="004C6CAA">
        <w:rPr>
          <w:rFonts w:hint="eastAsia"/>
        </w:rPr>
        <w:t>证据</w:t>
      </w:r>
    </w:p>
    <w:p w:rsidR="00767EEA" w:rsidRDefault="004C6CAA">
      <w:pPr>
        <w:ind w:firstLine="480"/>
      </w:pPr>
      <w:r>
        <w:rPr>
          <w:rFonts w:hint="eastAsia"/>
        </w:rPr>
        <w:t>税务师应当要求申报企业如实提供如下证据：</w:t>
      </w:r>
    </w:p>
    <w:p w:rsidR="00CE5C54" w:rsidRDefault="00B54510">
      <w:pPr>
        <w:spacing w:before="163"/>
        <w:ind w:firstLine="480"/>
      </w:pPr>
      <w:r>
        <w:rPr>
          <w:rFonts w:hint="eastAsia"/>
        </w:rPr>
        <w:t>（1）</w:t>
      </w:r>
      <w:r>
        <w:t>高新技术企业认定申请书；</w:t>
      </w:r>
    </w:p>
    <w:p w:rsidR="00CE5C54" w:rsidRDefault="00B54510">
      <w:pPr>
        <w:spacing w:before="163"/>
        <w:ind w:firstLine="480"/>
      </w:pPr>
      <w:r>
        <w:rPr>
          <w:rFonts w:hint="eastAsia"/>
        </w:rPr>
        <w:t>（2）</w:t>
      </w:r>
      <w:r>
        <w:t>公司(包括分支机构)成立或变更政府批文、合同、协议、章程、有效的营业</w:t>
      </w:r>
      <w:r>
        <w:lastRenderedPageBreak/>
        <w:t>执照</w:t>
      </w:r>
      <w:r>
        <w:rPr>
          <w:rFonts w:hint="eastAsia"/>
        </w:rPr>
        <w:t>等相关注册登记证件的复印件</w:t>
      </w:r>
      <w:r>
        <w:t>；</w:t>
      </w:r>
    </w:p>
    <w:p w:rsidR="00CE5C54" w:rsidRDefault="00B54510">
      <w:pPr>
        <w:spacing w:before="163"/>
        <w:ind w:firstLine="480"/>
      </w:pPr>
      <w:r>
        <w:rPr>
          <w:rFonts w:hint="eastAsia"/>
        </w:rPr>
        <w:t>（3）知识产权相关材料（知识产权证书及反映技术水平的证明材料、参与制定标准情况等）、科研项目立项证明（已验收或结题项目需附验收或结题报告）、科技成果转化（总体情况与转化形式、应用成效的逐项说明）、研究开发组织管理（总体情况与研发投入核算体系，研究开发机构设立，科技成果转化的组织实施与激励奖励制度，科技人员的培养进修、职工技能培训、优秀人才引进以及人才绩效评价奖励制度四项指标符合情况的具体说明）等相关材料；</w:t>
      </w:r>
    </w:p>
    <w:p w:rsidR="00A16527" w:rsidRDefault="00B54510" w:rsidP="00C17218">
      <w:pPr>
        <w:spacing w:beforeLines="50" w:afterLines="50"/>
        <w:ind w:firstLine="480"/>
        <w:rPr>
          <w:rFonts w:asciiTheme="minorEastAsia" w:hAnsiTheme="minorEastAsia" w:cstheme="minorEastAsia"/>
        </w:rPr>
      </w:pPr>
      <w:r>
        <w:rPr>
          <w:rFonts w:hint="eastAsia"/>
        </w:rPr>
        <w:t>（4）</w:t>
      </w:r>
      <w:r w:rsidR="00A16527">
        <w:rPr>
          <w:rFonts w:asciiTheme="minorEastAsia" w:eastAsiaTheme="minorEastAsia" w:hAnsiTheme="minorEastAsia" w:cstheme="minorEastAsia" w:hint="eastAsia"/>
        </w:rPr>
        <w:t>企业获得的授权知识产权证书及最近一次缴费证明复印件，授权通知书及缴费收据复印件；</w:t>
      </w:r>
    </w:p>
    <w:p w:rsidR="00A16527" w:rsidRDefault="00A16527" w:rsidP="00C17218">
      <w:pPr>
        <w:spacing w:beforeLines="50" w:afterLines="50"/>
        <w:ind w:firstLine="480"/>
        <w:rPr>
          <w:rFonts w:asciiTheme="minorEastAsia" w:hAnsiTheme="minorEastAsia" w:cstheme="minorEastAsia"/>
        </w:rPr>
      </w:pPr>
      <w:r>
        <w:rPr>
          <w:rFonts w:asciiTheme="minorEastAsia" w:eastAsiaTheme="minorEastAsia" w:hAnsiTheme="minorEastAsia" w:cstheme="minorEastAsia" w:hint="eastAsia"/>
        </w:rPr>
        <w:t>（5）通过受让、受赠、并购取得的知识产权需提供相关主管部门出具的变更证明；</w:t>
      </w:r>
    </w:p>
    <w:p w:rsidR="00A16527" w:rsidRDefault="00A16527" w:rsidP="00A16527">
      <w:pPr>
        <w:spacing w:before="163"/>
        <w:ind w:firstLine="480"/>
      </w:pPr>
      <w:r>
        <w:rPr>
          <w:rFonts w:asciiTheme="minorEastAsia" w:eastAsiaTheme="minorEastAsia" w:hAnsiTheme="minorEastAsia" w:cstheme="minorEastAsia" w:hint="eastAsia"/>
        </w:rPr>
        <w:t>（6）知识产权有多个权属人时，需提供其他权属人同意申报企业使用本知识产权申报高新技术企业的声明（所有权属人需加盖公章）；</w:t>
      </w:r>
    </w:p>
    <w:p w:rsidR="00CE5C54" w:rsidRDefault="00A16527">
      <w:pPr>
        <w:spacing w:before="163"/>
        <w:ind w:firstLine="480"/>
      </w:pPr>
      <w:r>
        <w:rPr>
          <w:rFonts w:hint="eastAsia"/>
        </w:rPr>
        <w:t>（7）</w:t>
      </w:r>
      <w:r w:rsidR="00B54510">
        <w:rPr>
          <w:rFonts w:hint="eastAsia"/>
        </w:rPr>
        <w:t>企业高新技术产品（服务）的关键技术和技术指标的具体说明，相关的生产批文、认证认可和资质证书、产品质量检验报告等材料；</w:t>
      </w:r>
    </w:p>
    <w:p w:rsidR="00CE5C54" w:rsidRDefault="00B54510">
      <w:pPr>
        <w:spacing w:before="163"/>
        <w:ind w:firstLine="480"/>
      </w:pPr>
      <w:r>
        <w:rPr>
          <w:rFonts w:hint="eastAsia"/>
        </w:rPr>
        <w:t>（</w:t>
      </w:r>
      <w:r w:rsidR="00A16527">
        <w:rPr>
          <w:rFonts w:hint="eastAsia"/>
        </w:rPr>
        <w:t>8</w:t>
      </w:r>
      <w:r>
        <w:rPr>
          <w:rFonts w:hint="eastAsia"/>
        </w:rPr>
        <w:t>）企业职工和科技人员情况说明材料，包括在职、兼职和临时聘用人员人数、人员学历结构、科技人员名单及其工作岗位</w:t>
      </w:r>
      <w:r w:rsidR="003E456B">
        <w:rPr>
          <w:rFonts w:hint="eastAsia"/>
        </w:rPr>
        <w:t>明细、企业职工人数情况表和上年度年末社保缴纳人数证明材料</w:t>
      </w:r>
      <w:r>
        <w:rPr>
          <w:rFonts w:hint="eastAsia"/>
        </w:rPr>
        <w:t>等；</w:t>
      </w:r>
    </w:p>
    <w:p w:rsidR="00CE5C54" w:rsidRDefault="00B54510">
      <w:pPr>
        <w:spacing w:before="163"/>
        <w:ind w:firstLine="480"/>
      </w:pPr>
      <w:r>
        <w:rPr>
          <w:rFonts w:hint="eastAsia"/>
        </w:rPr>
        <w:t>（</w:t>
      </w:r>
      <w:r w:rsidR="00767EEA">
        <w:rPr>
          <w:rFonts w:hint="eastAsia"/>
        </w:rPr>
        <w:t>9</w:t>
      </w:r>
      <w:r>
        <w:rPr>
          <w:rFonts w:hint="eastAsia"/>
        </w:rPr>
        <w:t>）</w:t>
      </w:r>
      <w:r>
        <w:t>经具有资质的中介机构</w:t>
      </w:r>
      <w:r w:rsidR="003E456B">
        <w:rPr>
          <w:rFonts w:hint="eastAsia"/>
        </w:rPr>
        <w:t>出具</w:t>
      </w:r>
      <w:r>
        <w:t>的企业近三个会计年度的财务报表审计报告(实际年限不足三年的按实际经营年限)；</w:t>
      </w:r>
    </w:p>
    <w:p w:rsidR="00CE5C54" w:rsidRDefault="00B54510">
      <w:pPr>
        <w:spacing w:before="163"/>
        <w:ind w:firstLine="480"/>
      </w:pPr>
      <w:r>
        <w:rPr>
          <w:rFonts w:hint="eastAsia"/>
        </w:rPr>
        <w:t>（</w:t>
      </w:r>
      <w:r w:rsidR="00767EEA">
        <w:rPr>
          <w:rFonts w:hint="eastAsia"/>
        </w:rPr>
        <w:t>10</w:t>
      </w:r>
      <w:r>
        <w:rPr>
          <w:rFonts w:hint="eastAsia"/>
        </w:rPr>
        <w:t>）</w:t>
      </w:r>
      <w:r w:rsidR="000C3AE9" w:rsidRPr="000C3AE9">
        <w:rPr>
          <w:rFonts w:hint="eastAsia"/>
        </w:rPr>
        <w:t>申报系统打印的</w:t>
      </w:r>
      <w:r>
        <w:rPr>
          <w:rFonts w:hint="eastAsia"/>
        </w:rPr>
        <w:t>近三个会计年度企业所得税年度纳税申报表（包括主表及附表）；</w:t>
      </w:r>
    </w:p>
    <w:p w:rsidR="00CE5C54" w:rsidRDefault="00B54510">
      <w:pPr>
        <w:spacing w:before="163"/>
        <w:ind w:firstLine="480"/>
      </w:pPr>
      <w:r>
        <w:rPr>
          <w:rFonts w:hint="eastAsia"/>
        </w:rPr>
        <w:t>（</w:t>
      </w:r>
      <w:r w:rsidR="00767EEA">
        <w:rPr>
          <w:rFonts w:hint="eastAsia"/>
        </w:rPr>
        <w:t>11</w:t>
      </w:r>
      <w:r>
        <w:rPr>
          <w:rFonts w:hint="eastAsia"/>
        </w:rPr>
        <w:t>）</w:t>
      </w:r>
      <w:r>
        <w:t>近三个</w:t>
      </w:r>
      <w:r w:rsidR="003E456B">
        <w:rPr>
          <w:rFonts w:hint="eastAsia"/>
        </w:rPr>
        <w:t>会计</w:t>
      </w:r>
      <w:r>
        <w:t>年度研究开发费明细表及近一个</w:t>
      </w:r>
      <w:r w:rsidR="003E456B">
        <w:rPr>
          <w:rFonts w:hint="eastAsia"/>
        </w:rPr>
        <w:t>会计</w:t>
      </w:r>
      <w:r>
        <w:t>年度高新技术产品(服务)收入</w:t>
      </w:r>
      <w:r>
        <w:rPr>
          <w:rFonts w:hint="eastAsia"/>
        </w:rPr>
        <w:t>情况</w:t>
      </w:r>
      <w:r>
        <w:t>表；</w:t>
      </w:r>
    </w:p>
    <w:p w:rsidR="00CE5C54" w:rsidRDefault="00B54510">
      <w:pPr>
        <w:spacing w:before="163"/>
        <w:ind w:firstLine="480"/>
      </w:pPr>
      <w:r>
        <w:rPr>
          <w:rFonts w:hint="eastAsia"/>
        </w:rPr>
        <w:t>（</w:t>
      </w:r>
      <w:r w:rsidR="00767EEA">
        <w:rPr>
          <w:rFonts w:hint="eastAsia"/>
        </w:rPr>
        <w:t>12</w:t>
      </w:r>
      <w:r>
        <w:rPr>
          <w:rFonts w:hint="eastAsia"/>
        </w:rPr>
        <w:t>）</w:t>
      </w:r>
      <w:r>
        <w:t>与编制上述近三个</w:t>
      </w:r>
      <w:r w:rsidR="003E456B">
        <w:rPr>
          <w:rFonts w:hint="eastAsia"/>
        </w:rPr>
        <w:t>会计</w:t>
      </w:r>
      <w:r>
        <w:t>年度研究开发费明细表及近一个</w:t>
      </w:r>
      <w:r w:rsidR="003E456B">
        <w:rPr>
          <w:rFonts w:hint="eastAsia"/>
        </w:rPr>
        <w:t>会计</w:t>
      </w:r>
      <w:r>
        <w:t>年度高新技术产品(服务)收入</w:t>
      </w:r>
      <w:r>
        <w:rPr>
          <w:rFonts w:hint="eastAsia"/>
        </w:rPr>
        <w:t>情况</w:t>
      </w:r>
      <w:r>
        <w:t>表有关的全部财务数据；</w:t>
      </w:r>
    </w:p>
    <w:p w:rsidR="00CE5C54" w:rsidRDefault="00B54510">
      <w:pPr>
        <w:spacing w:before="163"/>
        <w:ind w:firstLine="480"/>
      </w:pPr>
      <w:r>
        <w:rPr>
          <w:rFonts w:hint="eastAsia"/>
        </w:rPr>
        <w:lastRenderedPageBreak/>
        <w:t>（</w:t>
      </w:r>
      <w:r w:rsidR="00767EEA">
        <w:rPr>
          <w:rFonts w:hint="eastAsia"/>
        </w:rPr>
        <w:t>13</w:t>
      </w:r>
      <w:r>
        <w:rPr>
          <w:rFonts w:hint="eastAsia"/>
        </w:rPr>
        <w:t>）</w:t>
      </w:r>
      <w:r>
        <w:t>与高新技术研究开发和高新技术产品(服务)收入相关的决议、合同、协议等相关资料；</w:t>
      </w:r>
    </w:p>
    <w:p w:rsidR="00CE5C54" w:rsidRDefault="00B54510">
      <w:pPr>
        <w:spacing w:before="163"/>
        <w:ind w:firstLine="480"/>
      </w:pPr>
      <w:r>
        <w:rPr>
          <w:rFonts w:hint="eastAsia"/>
        </w:rPr>
        <w:t>（</w:t>
      </w:r>
      <w:r w:rsidR="00767EEA">
        <w:rPr>
          <w:rFonts w:hint="eastAsia"/>
        </w:rPr>
        <w:t>14</w:t>
      </w:r>
      <w:r>
        <w:rPr>
          <w:rFonts w:hint="eastAsia"/>
        </w:rPr>
        <w:t>）</w:t>
      </w:r>
      <w:r>
        <w:t>产品(服务)属于《国家重点支持的高新技术领域》规定范围的相关依据；</w:t>
      </w:r>
    </w:p>
    <w:p w:rsidR="00CE5C54" w:rsidRDefault="00B54510">
      <w:pPr>
        <w:spacing w:before="163"/>
        <w:ind w:firstLine="480"/>
      </w:pPr>
      <w:r>
        <w:rPr>
          <w:rFonts w:hint="eastAsia"/>
        </w:rPr>
        <w:t>（</w:t>
      </w:r>
      <w:r w:rsidR="00767EEA">
        <w:rPr>
          <w:rFonts w:hint="eastAsia"/>
        </w:rPr>
        <w:t>15</w:t>
      </w:r>
      <w:r>
        <w:rPr>
          <w:rFonts w:hint="eastAsia"/>
        </w:rPr>
        <w:t>）</w:t>
      </w:r>
      <w:r>
        <w:t>产学研合作的研发活动情况说明及相关资料；</w:t>
      </w:r>
    </w:p>
    <w:p w:rsidR="00CE5C54" w:rsidRDefault="00B54510">
      <w:pPr>
        <w:spacing w:before="163"/>
        <w:ind w:firstLine="480"/>
      </w:pPr>
      <w:r>
        <w:rPr>
          <w:rFonts w:hint="eastAsia"/>
        </w:rPr>
        <w:t>（</w:t>
      </w:r>
      <w:r w:rsidR="00767EEA">
        <w:rPr>
          <w:rFonts w:hint="eastAsia"/>
        </w:rPr>
        <w:t>16</w:t>
      </w:r>
      <w:r>
        <w:rPr>
          <w:rFonts w:hint="eastAsia"/>
        </w:rPr>
        <w:t>）</w:t>
      </w:r>
      <w:r>
        <w:t>设有研发机构并具备相应的设施和设备情况说明和清单；</w:t>
      </w:r>
    </w:p>
    <w:p w:rsidR="00CE5C54" w:rsidRDefault="00B54510">
      <w:pPr>
        <w:spacing w:before="163"/>
        <w:ind w:firstLine="480"/>
      </w:pPr>
      <w:r>
        <w:rPr>
          <w:rFonts w:hint="eastAsia"/>
        </w:rPr>
        <w:t>（</w:t>
      </w:r>
      <w:r w:rsidR="00767EEA">
        <w:rPr>
          <w:rFonts w:hint="eastAsia"/>
        </w:rPr>
        <w:t>17</w:t>
      </w:r>
      <w:r>
        <w:rPr>
          <w:rFonts w:hint="eastAsia"/>
        </w:rPr>
        <w:t>）</w:t>
      </w:r>
      <w:r>
        <w:t>关联企业名单；</w:t>
      </w:r>
    </w:p>
    <w:p w:rsidR="00CE5C54" w:rsidRDefault="00B54510">
      <w:pPr>
        <w:spacing w:before="163"/>
        <w:ind w:firstLine="480"/>
      </w:pPr>
      <w:r>
        <w:rPr>
          <w:rFonts w:hint="eastAsia"/>
        </w:rPr>
        <w:t>（</w:t>
      </w:r>
      <w:r w:rsidR="00767EEA">
        <w:rPr>
          <w:rFonts w:hint="eastAsia"/>
        </w:rPr>
        <w:t>18</w:t>
      </w:r>
      <w:r>
        <w:rPr>
          <w:rFonts w:hint="eastAsia"/>
        </w:rPr>
        <w:t>）</w:t>
      </w:r>
      <w:r>
        <w:t>与上述研究开发费用结构明细表、高新技术产品(服务)收入明细表有关的重大关联交易</w:t>
      </w:r>
      <w:r>
        <w:rPr>
          <w:rFonts w:hint="eastAsia"/>
        </w:rPr>
        <w:t>情况</w:t>
      </w:r>
      <w:r>
        <w:t>；</w:t>
      </w:r>
    </w:p>
    <w:p w:rsidR="00CE5C54" w:rsidRDefault="00B54510">
      <w:pPr>
        <w:spacing w:before="163"/>
        <w:ind w:firstLine="480"/>
      </w:pPr>
      <w:r>
        <w:rPr>
          <w:rFonts w:hint="eastAsia"/>
        </w:rPr>
        <w:t>（</w:t>
      </w:r>
      <w:r w:rsidR="00767EEA">
        <w:rPr>
          <w:rFonts w:hint="eastAsia"/>
        </w:rPr>
        <w:t>19</w:t>
      </w:r>
      <w:r>
        <w:rPr>
          <w:rFonts w:hint="eastAsia"/>
        </w:rPr>
        <w:t>）根据企业实际情况及税务师职业判断需要提供的其他资料。</w:t>
      </w:r>
    </w:p>
    <w:p w:rsidR="00CE5C54" w:rsidRDefault="00B54510" w:rsidP="00B54510">
      <w:pPr>
        <w:pStyle w:val="1"/>
        <w:ind w:firstLine="562"/>
      </w:pPr>
      <w:r>
        <w:rPr>
          <w:rFonts w:hint="eastAsia"/>
        </w:rPr>
        <w:t>五、专项鉴证中介机构资质材料清单</w:t>
      </w:r>
    </w:p>
    <w:p w:rsidR="00CE5C54" w:rsidRDefault="00B54510">
      <w:pPr>
        <w:spacing w:before="163"/>
        <w:ind w:firstLine="480"/>
        <w:jc w:val="left"/>
        <w:rPr>
          <w:bCs/>
        </w:rPr>
      </w:pPr>
      <w:r>
        <w:rPr>
          <w:rFonts w:hint="eastAsia"/>
          <w:bCs/>
        </w:rPr>
        <w:t>（1） 营业执照</w:t>
      </w:r>
      <w:r w:rsidR="00B8411B">
        <w:rPr>
          <w:rFonts w:hint="eastAsia"/>
          <w:bCs/>
        </w:rPr>
        <w:t>复印件</w:t>
      </w:r>
    </w:p>
    <w:p w:rsidR="00CE5C54" w:rsidRDefault="00B54510">
      <w:pPr>
        <w:spacing w:before="163"/>
        <w:ind w:firstLine="480"/>
        <w:jc w:val="left"/>
        <w:rPr>
          <w:bCs/>
        </w:rPr>
      </w:pPr>
      <w:r>
        <w:rPr>
          <w:rFonts w:hint="eastAsia"/>
          <w:bCs/>
        </w:rPr>
        <w:t xml:space="preserve">（2） </w:t>
      </w:r>
      <w:r w:rsidR="00B8411B">
        <w:rPr>
          <w:rFonts w:hint="eastAsia"/>
          <w:bCs/>
        </w:rPr>
        <w:t>税务师事务所</w:t>
      </w:r>
      <w:r>
        <w:rPr>
          <w:rFonts w:hint="eastAsia"/>
          <w:bCs/>
        </w:rPr>
        <w:t>执业证</w:t>
      </w:r>
      <w:r w:rsidR="00B8411B">
        <w:rPr>
          <w:rFonts w:hint="eastAsia"/>
          <w:bCs/>
        </w:rPr>
        <w:t>复印件</w:t>
      </w:r>
    </w:p>
    <w:p w:rsidR="00CE5C54" w:rsidRDefault="00B54510">
      <w:pPr>
        <w:spacing w:before="163"/>
        <w:ind w:firstLine="480"/>
        <w:jc w:val="left"/>
        <w:rPr>
          <w:bCs/>
        </w:rPr>
      </w:pPr>
      <w:r>
        <w:rPr>
          <w:rFonts w:hint="eastAsia"/>
          <w:bCs/>
        </w:rPr>
        <w:t>（3） 税务师清单</w:t>
      </w:r>
    </w:p>
    <w:p w:rsidR="00CE5C54" w:rsidRDefault="00B54510">
      <w:pPr>
        <w:spacing w:before="163"/>
        <w:ind w:firstLine="480"/>
        <w:jc w:val="left"/>
        <w:rPr>
          <w:bCs/>
        </w:rPr>
      </w:pPr>
      <w:r>
        <w:rPr>
          <w:rFonts w:hint="eastAsia"/>
          <w:bCs/>
        </w:rPr>
        <w:t>（4） 职工名册</w:t>
      </w:r>
    </w:p>
    <w:p w:rsidR="00B54510" w:rsidRDefault="00B54510" w:rsidP="000C3AE9">
      <w:pPr>
        <w:spacing w:before="163"/>
        <w:ind w:firstLine="480"/>
        <w:jc w:val="left"/>
        <w:rPr>
          <w:rFonts w:hint="eastAsia"/>
          <w:bCs/>
        </w:rPr>
      </w:pPr>
      <w:r w:rsidRPr="00B02501">
        <w:rPr>
          <w:rFonts w:hint="eastAsia"/>
          <w:bCs/>
        </w:rPr>
        <w:t>（</w:t>
      </w:r>
      <w:r w:rsidR="0010562C" w:rsidRPr="0010562C">
        <w:rPr>
          <w:bCs/>
        </w:rPr>
        <w:t>5</w:t>
      </w:r>
      <w:r w:rsidRPr="00B02501">
        <w:rPr>
          <w:rFonts w:hint="eastAsia"/>
          <w:bCs/>
        </w:rPr>
        <w:t>）</w:t>
      </w:r>
      <w:r w:rsidR="0010562C" w:rsidRPr="0010562C">
        <w:rPr>
          <w:bCs/>
        </w:rPr>
        <w:t>税务师资格证书（复印件）</w:t>
      </w:r>
    </w:p>
    <w:p w:rsidR="000C3AE9" w:rsidRDefault="000C3AE9" w:rsidP="000C3AE9">
      <w:pPr>
        <w:spacing w:before="163"/>
        <w:ind w:firstLine="480"/>
        <w:jc w:val="left"/>
        <w:rPr>
          <w:bCs/>
        </w:rPr>
      </w:pPr>
    </w:p>
    <w:p w:rsidR="00B54510" w:rsidRDefault="00B54510" w:rsidP="00B54510">
      <w:pPr>
        <w:spacing w:before="163"/>
        <w:ind w:firstLine="482"/>
      </w:pPr>
      <w:r>
        <w:rPr>
          <w:rFonts w:hint="eastAsia"/>
          <w:b/>
        </w:rPr>
        <w:t>附件1、</w:t>
      </w:r>
      <w:r>
        <w:rPr>
          <w:rFonts w:hint="eastAsia"/>
        </w:rPr>
        <w:t>专项鉴证业务</w:t>
      </w:r>
      <w:r>
        <w:t>约定书</w:t>
      </w:r>
      <w:r>
        <w:rPr>
          <w:rFonts w:hint="eastAsia"/>
        </w:rPr>
        <w:t>参考文本</w:t>
      </w:r>
    </w:p>
    <w:p w:rsidR="00CE5C54" w:rsidRDefault="00B54510">
      <w:pPr>
        <w:spacing w:before="163"/>
        <w:ind w:firstLine="482"/>
        <w:jc w:val="left"/>
      </w:pPr>
      <w:r>
        <w:rPr>
          <w:rFonts w:hint="eastAsia"/>
          <w:b/>
        </w:rPr>
        <w:t>附件2</w:t>
      </w:r>
      <w:r>
        <w:rPr>
          <w:rFonts w:hint="eastAsia"/>
        </w:rPr>
        <w:t>、专项鉴证报告</w:t>
      </w:r>
      <w:r w:rsidR="00CF7CE2">
        <w:rPr>
          <w:rFonts w:hint="eastAsia"/>
        </w:rPr>
        <w:t>参考文本</w:t>
      </w:r>
    </w:p>
    <w:p w:rsidR="00B54510" w:rsidRDefault="00B54510" w:rsidP="00B54510">
      <w:pPr>
        <w:spacing w:before="163"/>
        <w:ind w:firstLineChars="400" w:firstLine="960"/>
      </w:pPr>
      <w:r>
        <w:rPr>
          <w:rFonts w:hint="eastAsia"/>
        </w:rPr>
        <w:t>2-1、研究开发费用专项鉴证报告参考文本</w:t>
      </w:r>
    </w:p>
    <w:p w:rsidR="00CE5C54" w:rsidRDefault="00B54510">
      <w:pPr>
        <w:spacing w:before="163"/>
        <w:ind w:firstLineChars="400" w:firstLine="960"/>
      </w:pPr>
      <w:r>
        <w:rPr>
          <w:rFonts w:hint="eastAsia"/>
        </w:rPr>
        <w:t>2-2、高新技术产品（服务）收入专项鉴证报告参考文本</w:t>
      </w:r>
    </w:p>
    <w:p w:rsidR="00CE5C54" w:rsidRDefault="00B54510">
      <w:pPr>
        <w:spacing w:before="163"/>
        <w:ind w:firstLine="482"/>
        <w:jc w:val="left"/>
      </w:pPr>
      <w:r>
        <w:rPr>
          <w:rFonts w:hint="eastAsia"/>
          <w:b/>
        </w:rPr>
        <w:t>附件3</w:t>
      </w:r>
      <w:r>
        <w:rPr>
          <w:rFonts w:hint="eastAsia"/>
        </w:rPr>
        <w:t>、高新技术</w:t>
      </w:r>
      <w:r>
        <w:t>企业认定专项鉴证工作底稿</w:t>
      </w:r>
      <w:r>
        <w:rPr>
          <w:rFonts w:hint="eastAsia"/>
        </w:rPr>
        <w:t>参考文本</w:t>
      </w:r>
    </w:p>
    <w:sectPr w:rsidR="00CE5C54" w:rsidSect="0010562C">
      <w:headerReference w:type="even" r:id="rId9"/>
      <w:headerReference w:type="default" r:id="rId10"/>
      <w:footerReference w:type="even" r:id="rId11"/>
      <w:footerReference w:type="default" r:id="rId12"/>
      <w:headerReference w:type="first" r:id="rId13"/>
      <w:footerReference w:type="first" r:id="rId14"/>
      <w:pgSz w:w="11906" w:h="16838"/>
      <w:pgMar w:top="1440" w:right="1247" w:bottom="1440" w:left="1588" w:header="851" w:footer="992" w:gutter="0"/>
      <w:cols w:space="425"/>
      <w:docGrid w:type="linesAndChar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DD2" w:rsidRDefault="00B41DD2" w:rsidP="00B54510">
      <w:pPr>
        <w:spacing w:line="240" w:lineRule="auto"/>
        <w:ind w:firstLine="480"/>
      </w:pPr>
      <w:r>
        <w:separator/>
      </w:r>
    </w:p>
  </w:endnote>
  <w:endnote w:type="continuationSeparator" w:id="0">
    <w:p w:rsidR="00B41DD2" w:rsidRDefault="00B41DD2" w:rsidP="00B54510">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MS Shell Dlg">
    <w:altName w:val="Microsoft Sans Serif"/>
    <w:panose1 w:val="020B0604020202020204"/>
    <w:charset w:val="00"/>
    <w:family w:val="swiss"/>
    <w:pitch w:val="default"/>
    <w:sig w:usb0="00000000" w:usb1="0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53B" w:rsidRDefault="002C153B">
    <w:pPr>
      <w:pStyle w:val="a9"/>
      <w:framePr w:wrap="around" w:vAnchor="text" w:hAnchor="margin" w:xAlign="center" w:y="1"/>
      <w:spacing w:before="120"/>
      <w:ind w:firstLine="360"/>
      <w:rPr>
        <w:rStyle w:val="ae"/>
      </w:rPr>
    </w:pPr>
    <w:r>
      <w:rPr>
        <w:rStyle w:val="ae"/>
      </w:rPr>
      <w:fldChar w:fldCharType="begin"/>
    </w:r>
    <w:r>
      <w:rPr>
        <w:rStyle w:val="ae"/>
      </w:rPr>
      <w:instrText xml:space="preserve">PAGE  </w:instrText>
    </w:r>
    <w:r>
      <w:rPr>
        <w:rStyle w:val="ae"/>
      </w:rPr>
      <w:fldChar w:fldCharType="end"/>
    </w:r>
  </w:p>
  <w:p w:rsidR="002C153B" w:rsidRDefault="002C153B">
    <w:pPr>
      <w:pStyle w:val="a9"/>
      <w:spacing w:before="120"/>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53B" w:rsidRDefault="002C153B">
    <w:pPr>
      <w:pStyle w:val="a9"/>
      <w:framePr w:wrap="around" w:vAnchor="text" w:hAnchor="margin" w:xAlign="center" w:y="1"/>
      <w:spacing w:before="120"/>
      <w:ind w:firstLine="360"/>
      <w:rPr>
        <w:rStyle w:val="ae"/>
      </w:rPr>
    </w:pPr>
    <w:r>
      <w:rPr>
        <w:rStyle w:val="ae"/>
        <w:rFonts w:hint="eastAsia"/>
      </w:rPr>
      <w:t>第</w:t>
    </w:r>
    <w:r>
      <w:rPr>
        <w:rStyle w:val="ae"/>
      </w:rPr>
      <w:fldChar w:fldCharType="begin"/>
    </w:r>
    <w:r>
      <w:rPr>
        <w:rStyle w:val="ae"/>
      </w:rPr>
      <w:instrText xml:space="preserve"> PAGE </w:instrText>
    </w:r>
    <w:r>
      <w:rPr>
        <w:rStyle w:val="ae"/>
      </w:rPr>
      <w:fldChar w:fldCharType="separate"/>
    </w:r>
    <w:r w:rsidR="000C3AE9">
      <w:rPr>
        <w:rStyle w:val="ae"/>
        <w:noProof/>
      </w:rPr>
      <w:t>1</w:t>
    </w:r>
    <w:r>
      <w:rPr>
        <w:rStyle w:val="ae"/>
      </w:rPr>
      <w:fldChar w:fldCharType="end"/>
    </w:r>
    <w:r>
      <w:rPr>
        <w:rStyle w:val="ae"/>
        <w:rFonts w:hint="eastAsia"/>
      </w:rPr>
      <w:t>页 共</w:t>
    </w:r>
    <w:r>
      <w:rPr>
        <w:rStyle w:val="ae"/>
      </w:rPr>
      <w:fldChar w:fldCharType="begin"/>
    </w:r>
    <w:r>
      <w:rPr>
        <w:rStyle w:val="ae"/>
      </w:rPr>
      <w:instrText xml:space="preserve"> NUMPAGES </w:instrText>
    </w:r>
    <w:r>
      <w:rPr>
        <w:rStyle w:val="ae"/>
      </w:rPr>
      <w:fldChar w:fldCharType="separate"/>
    </w:r>
    <w:r w:rsidR="000C3AE9">
      <w:rPr>
        <w:rStyle w:val="ae"/>
        <w:noProof/>
      </w:rPr>
      <w:t>27</w:t>
    </w:r>
    <w:r>
      <w:rPr>
        <w:rStyle w:val="ae"/>
      </w:rPr>
      <w:fldChar w:fldCharType="end"/>
    </w:r>
    <w:r>
      <w:rPr>
        <w:rStyle w:val="ae"/>
        <w:rFonts w:hint="eastAsia"/>
      </w:rPr>
      <w:t>页</w:t>
    </w:r>
  </w:p>
  <w:p w:rsidR="002C153B" w:rsidRDefault="002C153B">
    <w:pPr>
      <w:pStyle w:val="a9"/>
      <w:spacing w:before="120"/>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53B" w:rsidRDefault="002C153B">
    <w:pPr>
      <w:pStyle w:val="a9"/>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DD2" w:rsidRDefault="00B41DD2" w:rsidP="00B54510">
      <w:pPr>
        <w:spacing w:line="240" w:lineRule="auto"/>
        <w:ind w:firstLine="480"/>
      </w:pPr>
      <w:r>
        <w:separator/>
      </w:r>
    </w:p>
  </w:footnote>
  <w:footnote w:type="continuationSeparator" w:id="0">
    <w:p w:rsidR="00B41DD2" w:rsidRDefault="00B41DD2" w:rsidP="00B54510">
      <w:pPr>
        <w:spacing w:line="240" w:lineRule="auto"/>
        <w:ind w:firstLine="480"/>
      </w:pPr>
      <w:r>
        <w:continuationSeparator/>
      </w:r>
    </w:p>
  </w:footnote>
  <w:footnote w:id="1">
    <w:p w:rsidR="002C153B" w:rsidRDefault="002C153B">
      <w:pPr>
        <w:pStyle w:val="ab"/>
        <w:spacing w:before="163"/>
        <w:ind w:firstLine="360"/>
      </w:pPr>
      <w:r>
        <w:rPr>
          <w:rStyle w:val="af0"/>
        </w:rPr>
        <w:footnoteRef/>
      </w:r>
      <w:r>
        <w:t xml:space="preserve"> </w:t>
      </w:r>
      <w:r>
        <w:rPr>
          <w:rFonts w:hint="eastAsia"/>
        </w:rPr>
        <w:t>可抽查原始凭证及领料单。</w:t>
      </w:r>
    </w:p>
  </w:footnote>
  <w:footnote w:id="2">
    <w:p w:rsidR="002C153B" w:rsidRDefault="002C153B">
      <w:pPr>
        <w:pStyle w:val="ab"/>
        <w:spacing w:before="163"/>
        <w:ind w:firstLine="360"/>
      </w:pPr>
      <w:r>
        <w:rPr>
          <w:rStyle w:val="af0"/>
        </w:rPr>
        <w:footnoteRef/>
      </w:r>
      <w:r>
        <w:t xml:space="preserve"> </w:t>
      </w:r>
      <w:r>
        <w:rPr>
          <w:rFonts w:hint="eastAsia"/>
        </w:rPr>
        <w:t>分析复核费用分配表。</w:t>
      </w:r>
    </w:p>
  </w:footnote>
  <w:footnote w:id="3">
    <w:p w:rsidR="002C153B" w:rsidRDefault="002C153B">
      <w:pPr>
        <w:pStyle w:val="ab"/>
        <w:spacing w:before="163"/>
        <w:ind w:firstLine="360"/>
      </w:pPr>
      <w:r>
        <w:rPr>
          <w:rStyle w:val="af0"/>
        </w:rPr>
        <w:footnoteRef/>
      </w:r>
      <w:r>
        <w:t xml:space="preserve"> </w:t>
      </w:r>
      <w:r>
        <w:rPr>
          <w:rFonts w:hint="eastAsia"/>
        </w:rPr>
        <w:t>重点审查委托设计合同中关于设计目的、要求及所达到效果等相关条款。</w:t>
      </w:r>
    </w:p>
  </w:footnote>
  <w:footnote w:id="4">
    <w:p w:rsidR="002C153B" w:rsidRDefault="002C153B">
      <w:pPr>
        <w:pStyle w:val="ab"/>
        <w:spacing w:before="163"/>
        <w:ind w:firstLine="360"/>
      </w:pPr>
      <w:r>
        <w:rPr>
          <w:rStyle w:val="af0"/>
        </w:rPr>
        <w:footnoteRef/>
      </w:r>
      <w:r>
        <w:t xml:space="preserve"> </w:t>
      </w:r>
      <w:r>
        <w:rPr>
          <w:rFonts w:hint="eastAsia"/>
        </w:rPr>
        <w:t>主要获取并分析调试、试验记录以及调试、试验结果报告。</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53B" w:rsidRDefault="002C153B">
    <w:pPr>
      <w:pStyle w:val="aa"/>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53B" w:rsidRDefault="002C153B">
    <w:pPr>
      <w:pStyle w:val="aa"/>
      <w:pBdr>
        <w:bottom w:val="none" w:sz="0" w:space="0" w:color="auto"/>
      </w:pBdr>
      <w:spacing w:before="12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53B" w:rsidRDefault="002C153B">
    <w:pPr>
      <w:pStyle w:val="aa"/>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DA5D4A"/>
    <w:multiLevelType w:val="singleLevel"/>
    <w:tmpl w:val="58DA5D4A"/>
    <w:lvl w:ilvl="0">
      <w:start w:val="1"/>
      <w:numFmt w:val="decimal"/>
      <w:pStyle w:val="Level1"/>
      <w:lvlText w:val="%1．"/>
      <w:lvlJc w:val="left"/>
      <w:pPr>
        <w:tabs>
          <w:tab w:val="left" w:pos="360"/>
        </w:tabs>
        <w:ind w:left="360" w:hanging="36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trackRevisions/>
  <w:defaultTabStop w:val="420"/>
  <w:drawingGridHorizontalSpacing w:val="120"/>
  <w:drawingGridVerticalSpacing w:val="163"/>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1CB3"/>
    <w:rsid w:val="0000711F"/>
    <w:rsid w:val="00011F3E"/>
    <w:rsid w:val="00017435"/>
    <w:rsid w:val="00017F3F"/>
    <w:rsid w:val="0002159A"/>
    <w:rsid w:val="0003043D"/>
    <w:rsid w:val="00032554"/>
    <w:rsid w:val="000337E3"/>
    <w:rsid w:val="0003570B"/>
    <w:rsid w:val="000376DD"/>
    <w:rsid w:val="00044E50"/>
    <w:rsid w:val="00045409"/>
    <w:rsid w:val="00051568"/>
    <w:rsid w:val="00054674"/>
    <w:rsid w:val="0005477A"/>
    <w:rsid w:val="00054C9B"/>
    <w:rsid w:val="000568BC"/>
    <w:rsid w:val="00057915"/>
    <w:rsid w:val="00067E94"/>
    <w:rsid w:val="00070E5E"/>
    <w:rsid w:val="00072509"/>
    <w:rsid w:val="000726D8"/>
    <w:rsid w:val="00074A96"/>
    <w:rsid w:val="0007553B"/>
    <w:rsid w:val="00075B80"/>
    <w:rsid w:val="00081000"/>
    <w:rsid w:val="00082341"/>
    <w:rsid w:val="00083DA9"/>
    <w:rsid w:val="00086F62"/>
    <w:rsid w:val="0009044F"/>
    <w:rsid w:val="0009609B"/>
    <w:rsid w:val="000A0F52"/>
    <w:rsid w:val="000A1632"/>
    <w:rsid w:val="000B0D81"/>
    <w:rsid w:val="000B2818"/>
    <w:rsid w:val="000B2B9A"/>
    <w:rsid w:val="000B36DE"/>
    <w:rsid w:val="000B4304"/>
    <w:rsid w:val="000B5083"/>
    <w:rsid w:val="000B5A68"/>
    <w:rsid w:val="000B7062"/>
    <w:rsid w:val="000C3AE9"/>
    <w:rsid w:val="000C4F34"/>
    <w:rsid w:val="000C5899"/>
    <w:rsid w:val="000C5EF7"/>
    <w:rsid w:val="000E4088"/>
    <w:rsid w:val="000E598A"/>
    <w:rsid w:val="000E6B19"/>
    <w:rsid w:val="000F1A13"/>
    <w:rsid w:val="000F466B"/>
    <w:rsid w:val="0010288B"/>
    <w:rsid w:val="0010562C"/>
    <w:rsid w:val="00107BF5"/>
    <w:rsid w:val="001146D4"/>
    <w:rsid w:val="001218E4"/>
    <w:rsid w:val="00124B70"/>
    <w:rsid w:val="00127FE2"/>
    <w:rsid w:val="00136366"/>
    <w:rsid w:val="001409EF"/>
    <w:rsid w:val="00141BA9"/>
    <w:rsid w:val="00141D63"/>
    <w:rsid w:val="0014475A"/>
    <w:rsid w:val="00147FAA"/>
    <w:rsid w:val="00150648"/>
    <w:rsid w:val="001579ED"/>
    <w:rsid w:val="00160069"/>
    <w:rsid w:val="00164C6E"/>
    <w:rsid w:val="00167F16"/>
    <w:rsid w:val="001771D4"/>
    <w:rsid w:val="001859B8"/>
    <w:rsid w:val="001930A7"/>
    <w:rsid w:val="0019404B"/>
    <w:rsid w:val="001A0893"/>
    <w:rsid w:val="001A20A3"/>
    <w:rsid w:val="001A37DB"/>
    <w:rsid w:val="001A4F63"/>
    <w:rsid w:val="001A575C"/>
    <w:rsid w:val="001A748B"/>
    <w:rsid w:val="001B0DE4"/>
    <w:rsid w:val="001B4048"/>
    <w:rsid w:val="001B6008"/>
    <w:rsid w:val="001B7B19"/>
    <w:rsid w:val="001C066C"/>
    <w:rsid w:val="001C3641"/>
    <w:rsid w:val="001C3D8C"/>
    <w:rsid w:val="001C6EFF"/>
    <w:rsid w:val="001D0ED5"/>
    <w:rsid w:val="001D5489"/>
    <w:rsid w:val="001E3DF8"/>
    <w:rsid w:val="001E52E4"/>
    <w:rsid w:val="001E58EA"/>
    <w:rsid w:val="00207F1B"/>
    <w:rsid w:val="00210297"/>
    <w:rsid w:val="00210BDE"/>
    <w:rsid w:val="00211C5E"/>
    <w:rsid w:val="002149E2"/>
    <w:rsid w:val="002151E7"/>
    <w:rsid w:val="00217274"/>
    <w:rsid w:val="002173D1"/>
    <w:rsid w:val="00217DBE"/>
    <w:rsid w:val="00220E17"/>
    <w:rsid w:val="002245B3"/>
    <w:rsid w:val="00230FB3"/>
    <w:rsid w:val="00234059"/>
    <w:rsid w:val="00235870"/>
    <w:rsid w:val="002437C9"/>
    <w:rsid w:val="002447DF"/>
    <w:rsid w:val="00251F50"/>
    <w:rsid w:val="00260013"/>
    <w:rsid w:val="002650AB"/>
    <w:rsid w:val="00270540"/>
    <w:rsid w:val="00270E1D"/>
    <w:rsid w:val="00272CDE"/>
    <w:rsid w:val="00274507"/>
    <w:rsid w:val="00276C87"/>
    <w:rsid w:val="0027744B"/>
    <w:rsid w:val="002855C5"/>
    <w:rsid w:val="0028609C"/>
    <w:rsid w:val="00286497"/>
    <w:rsid w:val="0028673A"/>
    <w:rsid w:val="00296BF4"/>
    <w:rsid w:val="002A397E"/>
    <w:rsid w:val="002A61DE"/>
    <w:rsid w:val="002A6345"/>
    <w:rsid w:val="002A695E"/>
    <w:rsid w:val="002B0DDA"/>
    <w:rsid w:val="002B1866"/>
    <w:rsid w:val="002B295E"/>
    <w:rsid w:val="002B45ED"/>
    <w:rsid w:val="002B5565"/>
    <w:rsid w:val="002B706E"/>
    <w:rsid w:val="002B7DDE"/>
    <w:rsid w:val="002C153B"/>
    <w:rsid w:val="002C2D7D"/>
    <w:rsid w:val="002C58B2"/>
    <w:rsid w:val="002D36BA"/>
    <w:rsid w:val="002D4562"/>
    <w:rsid w:val="002D73E3"/>
    <w:rsid w:val="002D7A95"/>
    <w:rsid w:val="002E0155"/>
    <w:rsid w:val="002E20AF"/>
    <w:rsid w:val="002E40CE"/>
    <w:rsid w:val="002E7E8A"/>
    <w:rsid w:val="002F066D"/>
    <w:rsid w:val="002F33D8"/>
    <w:rsid w:val="002F6612"/>
    <w:rsid w:val="002F7C2C"/>
    <w:rsid w:val="003018CD"/>
    <w:rsid w:val="0030377F"/>
    <w:rsid w:val="00304295"/>
    <w:rsid w:val="003103B7"/>
    <w:rsid w:val="0031699E"/>
    <w:rsid w:val="00320243"/>
    <w:rsid w:val="00321644"/>
    <w:rsid w:val="003227D9"/>
    <w:rsid w:val="003235B0"/>
    <w:rsid w:val="00326F68"/>
    <w:rsid w:val="00330844"/>
    <w:rsid w:val="0033180D"/>
    <w:rsid w:val="00335669"/>
    <w:rsid w:val="00342743"/>
    <w:rsid w:val="00344583"/>
    <w:rsid w:val="00347C8E"/>
    <w:rsid w:val="0035271F"/>
    <w:rsid w:val="00352C70"/>
    <w:rsid w:val="0035392E"/>
    <w:rsid w:val="0035409B"/>
    <w:rsid w:val="00356887"/>
    <w:rsid w:val="00364260"/>
    <w:rsid w:val="00365292"/>
    <w:rsid w:val="00372DF0"/>
    <w:rsid w:val="00374705"/>
    <w:rsid w:val="00375A73"/>
    <w:rsid w:val="003762CF"/>
    <w:rsid w:val="0038162F"/>
    <w:rsid w:val="00383EDA"/>
    <w:rsid w:val="00386049"/>
    <w:rsid w:val="00392B47"/>
    <w:rsid w:val="00394B67"/>
    <w:rsid w:val="003969F1"/>
    <w:rsid w:val="003A04B1"/>
    <w:rsid w:val="003A1618"/>
    <w:rsid w:val="003A2BA8"/>
    <w:rsid w:val="003B03A9"/>
    <w:rsid w:val="003B1091"/>
    <w:rsid w:val="003B340B"/>
    <w:rsid w:val="003B4401"/>
    <w:rsid w:val="003B7354"/>
    <w:rsid w:val="003C04D0"/>
    <w:rsid w:val="003C26B0"/>
    <w:rsid w:val="003C2D50"/>
    <w:rsid w:val="003C3519"/>
    <w:rsid w:val="003C3E7F"/>
    <w:rsid w:val="003D006A"/>
    <w:rsid w:val="003D2DE4"/>
    <w:rsid w:val="003D4E02"/>
    <w:rsid w:val="003D52BF"/>
    <w:rsid w:val="003E036B"/>
    <w:rsid w:val="003E0F71"/>
    <w:rsid w:val="003E3A56"/>
    <w:rsid w:val="003E456B"/>
    <w:rsid w:val="003E69D2"/>
    <w:rsid w:val="003F2E29"/>
    <w:rsid w:val="003F3EE2"/>
    <w:rsid w:val="003F5792"/>
    <w:rsid w:val="003F5D0E"/>
    <w:rsid w:val="004069EC"/>
    <w:rsid w:val="0041163F"/>
    <w:rsid w:val="00415367"/>
    <w:rsid w:val="00416048"/>
    <w:rsid w:val="004208A5"/>
    <w:rsid w:val="00420EA6"/>
    <w:rsid w:val="00421D66"/>
    <w:rsid w:val="00425419"/>
    <w:rsid w:val="0043146C"/>
    <w:rsid w:val="0044011F"/>
    <w:rsid w:val="004401A4"/>
    <w:rsid w:val="00442080"/>
    <w:rsid w:val="00445390"/>
    <w:rsid w:val="00445743"/>
    <w:rsid w:val="00446A1F"/>
    <w:rsid w:val="00450457"/>
    <w:rsid w:val="00460203"/>
    <w:rsid w:val="00465448"/>
    <w:rsid w:val="0046620F"/>
    <w:rsid w:val="00466EE9"/>
    <w:rsid w:val="004676EB"/>
    <w:rsid w:val="0046796F"/>
    <w:rsid w:val="004721DB"/>
    <w:rsid w:val="004733E0"/>
    <w:rsid w:val="0047680E"/>
    <w:rsid w:val="0048323C"/>
    <w:rsid w:val="00485EC1"/>
    <w:rsid w:val="004867E9"/>
    <w:rsid w:val="00486863"/>
    <w:rsid w:val="00494B5C"/>
    <w:rsid w:val="00496B03"/>
    <w:rsid w:val="004A1815"/>
    <w:rsid w:val="004A1A93"/>
    <w:rsid w:val="004B0BCF"/>
    <w:rsid w:val="004B4C86"/>
    <w:rsid w:val="004B56F1"/>
    <w:rsid w:val="004B64B4"/>
    <w:rsid w:val="004C0A4E"/>
    <w:rsid w:val="004C429E"/>
    <w:rsid w:val="004C6CAA"/>
    <w:rsid w:val="004D01BC"/>
    <w:rsid w:val="004D074F"/>
    <w:rsid w:val="004E152B"/>
    <w:rsid w:val="004F4219"/>
    <w:rsid w:val="00501018"/>
    <w:rsid w:val="00502F4B"/>
    <w:rsid w:val="00506D58"/>
    <w:rsid w:val="00510D84"/>
    <w:rsid w:val="005120FC"/>
    <w:rsid w:val="005149EA"/>
    <w:rsid w:val="0052014B"/>
    <w:rsid w:val="00520280"/>
    <w:rsid w:val="00523860"/>
    <w:rsid w:val="00523E67"/>
    <w:rsid w:val="005265A2"/>
    <w:rsid w:val="00530BA4"/>
    <w:rsid w:val="00533211"/>
    <w:rsid w:val="00533A09"/>
    <w:rsid w:val="0054203C"/>
    <w:rsid w:val="00544F5A"/>
    <w:rsid w:val="0055011F"/>
    <w:rsid w:val="005573D5"/>
    <w:rsid w:val="00560D32"/>
    <w:rsid w:val="00560E6D"/>
    <w:rsid w:val="00561209"/>
    <w:rsid w:val="00574147"/>
    <w:rsid w:val="00582DA4"/>
    <w:rsid w:val="005854C2"/>
    <w:rsid w:val="00586DD1"/>
    <w:rsid w:val="00587717"/>
    <w:rsid w:val="00587B1A"/>
    <w:rsid w:val="005B1357"/>
    <w:rsid w:val="005B1A2D"/>
    <w:rsid w:val="005C4FE2"/>
    <w:rsid w:val="005D57FD"/>
    <w:rsid w:val="005D6CAD"/>
    <w:rsid w:val="005E036C"/>
    <w:rsid w:val="005E0E5E"/>
    <w:rsid w:val="005E3513"/>
    <w:rsid w:val="005F0032"/>
    <w:rsid w:val="005F5155"/>
    <w:rsid w:val="006038D1"/>
    <w:rsid w:val="006039A3"/>
    <w:rsid w:val="00603B43"/>
    <w:rsid w:val="00612604"/>
    <w:rsid w:val="00613390"/>
    <w:rsid w:val="00613C85"/>
    <w:rsid w:val="0062216C"/>
    <w:rsid w:val="00623B6A"/>
    <w:rsid w:val="006246B1"/>
    <w:rsid w:val="00625E69"/>
    <w:rsid w:val="0062724F"/>
    <w:rsid w:val="0063032C"/>
    <w:rsid w:val="00630DD4"/>
    <w:rsid w:val="00632A80"/>
    <w:rsid w:val="00633C48"/>
    <w:rsid w:val="00633C4E"/>
    <w:rsid w:val="006360C2"/>
    <w:rsid w:val="00636F86"/>
    <w:rsid w:val="00646111"/>
    <w:rsid w:val="006506CD"/>
    <w:rsid w:val="00650C11"/>
    <w:rsid w:val="006529BC"/>
    <w:rsid w:val="00655EA6"/>
    <w:rsid w:val="00656B13"/>
    <w:rsid w:val="006622E3"/>
    <w:rsid w:val="00662473"/>
    <w:rsid w:val="00672045"/>
    <w:rsid w:val="006743BF"/>
    <w:rsid w:val="00692FF2"/>
    <w:rsid w:val="00693957"/>
    <w:rsid w:val="00694717"/>
    <w:rsid w:val="0069769B"/>
    <w:rsid w:val="00697B63"/>
    <w:rsid w:val="006A4710"/>
    <w:rsid w:val="006A732B"/>
    <w:rsid w:val="006B02C9"/>
    <w:rsid w:val="006B03D3"/>
    <w:rsid w:val="006B414A"/>
    <w:rsid w:val="006B61EA"/>
    <w:rsid w:val="006B6CEE"/>
    <w:rsid w:val="006B7061"/>
    <w:rsid w:val="006B768B"/>
    <w:rsid w:val="006C1EA1"/>
    <w:rsid w:val="006C424A"/>
    <w:rsid w:val="006D213F"/>
    <w:rsid w:val="006D2F43"/>
    <w:rsid w:val="006E3E59"/>
    <w:rsid w:val="006E48A2"/>
    <w:rsid w:val="006E6143"/>
    <w:rsid w:val="006F2011"/>
    <w:rsid w:val="007038FE"/>
    <w:rsid w:val="00705514"/>
    <w:rsid w:val="007134E3"/>
    <w:rsid w:val="00714CFB"/>
    <w:rsid w:val="0072447E"/>
    <w:rsid w:val="0072730E"/>
    <w:rsid w:val="00727C85"/>
    <w:rsid w:val="00727E62"/>
    <w:rsid w:val="00731B6C"/>
    <w:rsid w:val="00733111"/>
    <w:rsid w:val="00740065"/>
    <w:rsid w:val="007433E5"/>
    <w:rsid w:val="00743ECC"/>
    <w:rsid w:val="007448AE"/>
    <w:rsid w:val="007504B9"/>
    <w:rsid w:val="007519AA"/>
    <w:rsid w:val="00751D0C"/>
    <w:rsid w:val="00753F31"/>
    <w:rsid w:val="0076333B"/>
    <w:rsid w:val="00763433"/>
    <w:rsid w:val="007636E0"/>
    <w:rsid w:val="00763E7C"/>
    <w:rsid w:val="00764AB1"/>
    <w:rsid w:val="00764D18"/>
    <w:rsid w:val="00765C02"/>
    <w:rsid w:val="00767EEA"/>
    <w:rsid w:val="007701D5"/>
    <w:rsid w:val="00774319"/>
    <w:rsid w:val="00775FF6"/>
    <w:rsid w:val="00776B10"/>
    <w:rsid w:val="00777171"/>
    <w:rsid w:val="00785464"/>
    <w:rsid w:val="00795D6D"/>
    <w:rsid w:val="007A0934"/>
    <w:rsid w:val="007A2160"/>
    <w:rsid w:val="007A2DAB"/>
    <w:rsid w:val="007A7AE4"/>
    <w:rsid w:val="007B1492"/>
    <w:rsid w:val="007B3180"/>
    <w:rsid w:val="007C25A5"/>
    <w:rsid w:val="007C355F"/>
    <w:rsid w:val="007D106D"/>
    <w:rsid w:val="007D69C1"/>
    <w:rsid w:val="007E49F7"/>
    <w:rsid w:val="007E4A28"/>
    <w:rsid w:val="007E4C12"/>
    <w:rsid w:val="007F2955"/>
    <w:rsid w:val="007F3B9E"/>
    <w:rsid w:val="007F5AC7"/>
    <w:rsid w:val="007F6FF6"/>
    <w:rsid w:val="0080067A"/>
    <w:rsid w:val="008010D4"/>
    <w:rsid w:val="00801989"/>
    <w:rsid w:val="00807F6B"/>
    <w:rsid w:val="0081108B"/>
    <w:rsid w:val="008115EF"/>
    <w:rsid w:val="00813F00"/>
    <w:rsid w:val="00814B2D"/>
    <w:rsid w:val="00822C60"/>
    <w:rsid w:val="0082307E"/>
    <w:rsid w:val="00826C2D"/>
    <w:rsid w:val="008323EE"/>
    <w:rsid w:val="008370A7"/>
    <w:rsid w:val="008411C2"/>
    <w:rsid w:val="00842CE0"/>
    <w:rsid w:val="00846ACE"/>
    <w:rsid w:val="00850C5E"/>
    <w:rsid w:val="008540E4"/>
    <w:rsid w:val="0085643A"/>
    <w:rsid w:val="00860D25"/>
    <w:rsid w:val="008629A9"/>
    <w:rsid w:val="008654BC"/>
    <w:rsid w:val="008658CB"/>
    <w:rsid w:val="00871321"/>
    <w:rsid w:val="00872452"/>
    <w:rsid w:val="0087488B"/>
    <w:rsid w:val="008767BA"/>
    <w:rsid w:val="00877F34"/>
    <w:rsid w:val="008813E4"/>
    <w:rsid w:val="00881647"/>
    <w:rsid w:val="00882C4C"/>
    <w:rsid w:val="00884123"/>
    <w:rsid w:val="0088492B"/>
    <w:rsid w:val="00884F2F"/>
    <w:rsid w:val="00891213"/>
    <w:rsid w:val="00891764"/>
    <w:rsid w:val="0089274A"/>
    <w:rsid w:val="00894783"/>
    <w:rsid w:val="008A1B1D"/>
    <w:rsid w:val="008A2E9B"/>
    <w:rsid w:val="008A5775"/>
    <w:rsid w:val="008B43FB"/>
    <w:rsid w:val="008C1FB6"/>
    <w:rsid w:val="008D0598"/>
    <w:rsid w:val="008D42F8"/>
    <w:rsid w:val="008D4AA5"/>
    <w:rsid w:val="008D784C"/>
    <w:rsid w:val="008E23CB"/>
    <w:rsid w:val="008E262A"/>
    <w:rsid w:val="008E6F58"/>
    <w:rsid w:val="008F17AB"/>
    <w:rsid w:val="008F229E"/>
    <w:rsid w:val="008F656D"/>
    <w:rsid w:val="008F6E12"/>
    <w:rsid w:val="008F7F5A"/>
    <w:rsid w:val="00902976"/>
    <w:rsid w:val="00902E5B"/>
    <w:rsid w:val="00906123"/>
    <w:rsid w:val="00906ACB"/>
    <w:rsid w:val="00911138"/>
    <w:rsid w:val="00914402"/>
    <w:rsid w:val="00917844"/>
    <w:rsid w:val="00924F57"/>
    <w:rsid w:val="00927414"/>
    <w:rsid w:val="0092757C"/>
    <w:rsid w:val="00930A4B"/>
    <w:rsid w:val="009314DD"/>
    <w:rsid w:val="009326BE"/>
    <w:rsid w:val="00942D7E"/>
    <w:rsid w:val="00943C29"/>
    <w:rsid w:val="009472A2"/>
    <w:rsid w:val="00952496"/>
    <w:rsid w:val="009549A2"/>
    <w:rsid w:val="0095704C"/>
    <w:rsid w:val="00963F39"/>
    <w:rsid w:val="00967043"/>
    <w:rsid w:val="00980255"/>
    <w:rsid w:val="00980BE7"/>
    <w:rsid w:val="00984F20"/>
    <w:rsid w:val="0098620D"/>
    <w:rsid w:val="009869D0"/>
    <w:rsid w:val="00986D5A"/>
    <w:rsid w:val="009870C7"/>
    <w:rsid w:val="00995717"/>
    <w:rsid w:val="0099733C"/>
    <w:rsid w:val="009A08A0"/>
    <w:rsid w:val="009A3F3A"/>
    <w:rsid w:val="009A4388"/>
    <w:rsid w:val="009B0357"/>
    <w:rsid w:val="009B12F2"/>
    <w:rsid w:val="009B38D0"/>
    <w:rsid w:val="009C12C4"/>
    <w:rsid w:val="009C4BC5"/>
    <w:rsid w:val="009C6800"/>
    <w:rsid w:val="009D78FD"/>
    <w:rsid w:val="009F0E40"/>
    <w:rsid w:val="009F239E"/>
    <w:rsid w:val="009F2D25"/>
    <w:rsid w:val="009F7477"/>
    <w:rsid w:val="00A02C1F"/>
    <w:rsid w:val="00A02C6E"/>
    <w:rsid w:val="00A042D1"/>
    <w:rsid w:val="00A04FF1"/>
    <w:rsid w:val="00A06F8B"/>
    <w:rsid w:val="00A1122A"/>
    <w:rsid w:val="00A12BBA"/>
    <w:rsid w:val="00A152FB"/>
    <w:rsid w:val="00A16393"/>
    <w:rsid w:val="00A16527"/>
    <w:rsid w:val="00A204C7"/>
    <w:rsid w:val="00A2290B"/>
    <w:rsid w:val="00A320E8"/>
    <w:rsid w:val="00A32956"/>
    <w:rsid w:val="00A33037"/>
    <w:rsid w:val="00A366FA"/>
    <w:rsid w:val="00A37D59"/>
    <w:rsid w:val="00A571AC"/>
    <w:rsid w:val="00A57F01"/>
    <w:rsid w:val="00A60CD5"/>
    <w:rsid w:val="00A634DA"/>
    <w:rsid w:val="00A66A33"/>
    <w:rsid w:val="00A713D7"/>
    <w:rsid w:val="00A71B85"/>
    <w:rsid w:val="00A778D8"/>
    <w:rsid w:val="00A821FA"/>
    <w:rsid w:val="00A82E7C"/>
    <w:rsid w:val="00A8495D"/>
    <w:rsid w:val="00AA0394"/>
    <w:rsid w:val="00AA2072"/>
    <w:rsid w:val="00AA50BA"/>
    <w:rsid w:val="00AA5FE0"/>
    <w:rsid w:val="00AB03F9"/>
    <w:rsid w:val="00AB5CB7"/>
    <w:rsid w:val="00AB6A87"/>
    <w:rsid w:val="00AB6BB4"/>
    <w:rsid w:val="00AC09AB"/>
    <w:rsid w:val="00AC31DB"/>
    <w:rsid w:val="00AC5C06"/>
    <w:rsid w:val="00AD362C"/>
    <w:rsid w:val="00AD3ADE"/>
    <w:rsid w:val="00AD3CA0"/>
    <w:rsid w:val="00AD5971"/>
    <w:rsid w:val="00AD6B52"/>
    <w:rsid w:val="00AE0EB5"/>
    <w:rsid w:val="00AE1C21"/>
    <w:rsid w:val="00AE2EFB"/>
    <w:rsid w:val="00AF1D9D"/>
    <w:rsid w:val="00AF3464"/>
    <w:rsid w:val="00AF428A"/>
    <w:rsid w:val="00B02501"/>
    <w:rsid w:val="00B134C7"/>
    <w:rsid w:val="00B21351"/>
    <w:rsid w:val="00B21D9A"/>
    <w:rsid w:val="00B35BFF"/>
    <w:rsid w:val="00B36781"/>
    <w:rsid w:val="00B41757"/>
    <w:rsid w:val="00B41DD2"/>
    <w:rsid w:val="00B4304F"/>
    <w:rsid w:val="00B4432E"/>
    <w:rsid w:val="00B515E8"/>
    <w:rsid w:val="00B526B2"/>
    <w:rsid w:val="00B5429D"/>
    <w:rsid w:val="00B54510"/>
    <w:rsid w:val="00B5557A"/>
    <w:rsid w:val="00B5783B"/>
    <w:rsid w:val="00B602F9"/>
    <w:rsid w:val="00B70891"/>
    <w:rsid w:val="00B722B2"/>
    <w:rsid w:val="00B764DC"/>
    <w:rsid w:val="00B779A4"/>
    <w:rsid w:val="00B84107"/>
    <w:rsid w:val="00B8411B"/>
    <w:rsid w:val="00B945B8"/>
    <w:rsid w:val="00B94744"/>
    <w:rsid w:val="00B96213"/>
    <w:rsid w:val="00BA0DC8"/>
    <w:rsid w:val="00BB39B6"/>
    <w:rsid w:val="00BB5956"/>
    <w:rsid w:val="00BB7698"/>
    <w:rsid w:val="00BC2CF1"/>
    <w:rsid w:val="00BC3F36"/>
    <w:rsid w:val="00BC5A81"/>
    <w:rsid w:val="00BC7A63"/>
    <w:rsid w:val="00BD4FC6"/>
    <w:rsid w:val="00BE37C0"/>
    <w:rsid w:val="00BE3E76"/>
    <w:rsid w:val="00BF0BFA"/>
    <w:rsid w:val="00BF4A31"/>
    <w:rsid w:val="00BF50C7"/>
    <w:rsid w:val="00C00902"/>
    <w:rsid w:val="00C02219"/>
    <w:rsid w:val="00C02A30"/>
    <w:rsid w:val="00C10E01"/>
    <w:rsid w:val="00C119DA"/>
    <w:rsid w:val="00C126C4"/>
    <w:rsid w:val="00C160D0"/>
    <w:rsid w:val="00C17218"/>
    <w:rsid w:val="00C341FD"/>
    <w:rsid w:val="00C36872"/>
    <w:rsid w:val="00C36B38"/>
    <w:rsid w:val="00C640C4"/>
    <w:rsid w:val="00C738C4"/>
    <w:rsid w:val="00C76BEC"/>
    <w:rsid w:val="00C82580"/>
    <w:rsid w:val="00C829FE"/>
    <w:rsid w:val="00C83CD8"/>
    <w:rsid w:val="00C9368E"/>
    <w:rsid w:val="00C94B41"/>
    <w:rsid w:val="00C95F9D"/>
    <w:rsid w:val="00CA4065"/>
    <w:rsid w:val="00CA5104"/>
    <w:rsid w:val="00CA610D"/>
    <w:rsid w:val="00CB518B"/>
    <w:rsid w:val="00CC0220"/>
    <w:rsid w:val="00CC134B"/>
    <w:rsid w:val="00CC179E"/>
    <w:rsid w:val="00CD35C3"/>
    <w:rsid w:val="00CD39FF"/>
    <w:rsid w:val="00CE17CC"/>
    <w:rsid w:val="00CE20B5"/>
    <w:rsid w:val="00CE5C54"/>
    <w:rsid w:val="00CE78B5"/>
    <w:rsid w:val="00CF1CB3"/>
    <w:rsid w:val="00CF20CD"/>
    <w:rsid w:val="00CF58C4"/>
    <w:rsid w:val="00CF7CE2"/>
    <w:rsid w:val="00D00BC9"/>
    <w:rsid w:val="00D03521"/>
    <w:rsid w:val="00D038B0"/>
    <w:rsid w:val="00D03E4C"/>
    <w:rsid w:val="00D05BEC"/>
    <w:rsid w:val="00D12F7E"/>
    <w:rsid w:val="00D14E0B"/>
    <w:rsid w:val="00D2647A"/>
    <w:rsid w:val="00D27DBF"/>
    <w:rsid w:val="00D304B2"/>
    <w:rsid w:val="00D308BE"/>
    <w:rsid w:val="00D32C55"/>
    <w:rsid w:val="00D339A8"/>
    <w:rsid w:val="00D34078"/>
    <w:rsid w:val="00D37710"/>
    <w:rsid w:val="00D37DB5"/>
    <w:rsid w:val="00D403D2"/>
    <w:rsid w:val="00D472A5"/>
    <w:rsid w:val="00D4767D"/>
    <w:rsid w:val="00D521EB"/>
    <w:rsid w:val="00D52DBB"/>
    <w:rsid w:val="00D53657"/>
    <w:rsid w:val="00D62359"/>
    <w:rsid w:val="00D641D2"/>
    <w:rsid w:val="00D64249"/>
    <w:rsid w:val="00D7167E"/>
    <w:rsid w:val="00D72F13"/>
    <w:rsid w:val="00D734EE"/>
    <w:rsid w:val="00D738E0"/>
    <w:rsid w:val="00D86021"/>
    <w:rsid w:val="00D86C04"/>
    <w:rsid w:val="00D90B23"/>
    <w:rsid w:val="00D90C97"/>
    <w:rsid w:val="00D93534"/>
    <w:rsid w:val="00D93F94"/>
    <w:rsid w:val="00D96C9E"/>
    <w:rsid w:val="00DA2B77"/>
    <w:rsid w:val="00DA6E8A"/>
    <w:rsid w:val="00DC37C0"/>
    <w:rsid w:val="00DD6412"/>
    <w:rsid w:val="00DD7AA2"/>
    <w:rsid w:val="00DE012C"/>
    <w:rsid w:val="00DE40A1"/>
    <w:rsid w:val="00DE40EC"/>
    <w:rsid w:val="00DE6754"/>
    <w:rsid w:val="00DE69CF"/>
    <w:rsid w:val="00DE6BA3"/>
    <w:rsid w:val="00DF5CFE"/>
    <w:rsid w:val="00E034AC"/>
    <w:rsid w:val="00E047B0"/>
    <w:rsid w:val="00E07E99"/>
    <w:rsid w:val="00E10F2B"/>
    <w:rsid w:val="00E15225"/>
    <w:rsid w:val="00E1541E"/>
    <w:rsid w:val="00E33091"/>
    <w:rsid w:val="00E33F0E"/>
    <w:rsid w:val="00E360E5"/>
    <w:rsid w:val="00E4379E"/>
    <w:rsid w:val="00E459E7"/>
    <w:rsid w:val="00E45E78"/>
    <w:rsid w:val="00E50429"/>
    <w:rsid w:val="00E54DB8"/>
    <w:rsid w:val="00E65E2F"/>
    <w:rsid w:val="00E66C36"/>
    <w:rsid w:val="00E7024E"/>
    <w:rsid w:val="00E71DA7"/>
    <w:rsid w:val="00E80865"/>
    <w:rsid w:val="00E91A13"/>
    <w:rsid w:val="00E946E5"/>
    <w:rsid w:val="00EA13D0"/>
    <w:rsid w:val="00EA4ED5"/>
    <w:rsid w:val="00EC3DD8"/>
    <w:rsid w:val="00EC62ED"/>
    <w:rsid w:val="00ED1C54"/>
    <w:rsid w:val="00EE10F0"/>
    <w:rsid w:val="00EE20DA"/>
    <w:rsid w:val="00EE35F6"/>
    <w:rsid w:val="00EE4682"/>
    <w:rsid w:val="00EE48E6"/>
    <w:rsid w:val="00EF248C"/>
    <w:rsid w:val="00EF57D2"/>
    <w:rsid w:val="00EF5DA2"/>
    <w:rsid w:val="00F02C31"/>
    <w:rsid w:val="00F03ACD"/>
    <w:rsid w:val="00F04510"/>
    <w:rsid w:val="00F06948"/>
    <w:rsid w:val="00F06F7A"/>
    <w:rsid w:val="00F11683"/>
    <w:rsid w:val="00F1528A"/>
    <w:rsid w:val="00F229D0"/>
    <w:rsid w:val="00F230CD"/>
    <w:rsid w:val="00F25C36"/>
    <w:rsid w:val="00F26C92"/>
    <w:rsid w:val="00F34B93"/>
    <w:rsid w:val="00F37A84"/>
    <w:rsid w:val="00F40B38"/>
    <w:rsid w:val="00F46A94"/>
    <w:rsid w:val="00F50A56"/>
    <w:rsid w:val="00F54D1E"/>
    <w:rsid w:val="00F6399C"/>
    <w:rsid w:val="00F6661C"/>
    <w:rsid w:val="00F720BB"/>
    <w:rsid w:val="00F736D4"/>
    <w:rsid w:val="00F7422D"/>
    <w:rsid w:val="00F83481"/>
    <w:rsid w:val="00F84A8D"/>
    <w:rsid w:val="00F84AF0"/>
    <w:rsid w:val="00F854A9"/>
    <w:rsid w:val="00F86DD0"/>
    <w:rsid w:val="00F93EE8"/>
    <w:rsid w:val="00F97D39"/>
    <w:rsid w:val="00FA101F"/>
    <w:rsid w:val="00FA3199"/>
    <w:rsid w:val="00FA7FE8"/>
    <w:rsid w:val="00FC0989"/>
    <w:rsid w:val="00FC56AE"/>
    <w:rsid w:val="00FC7150"/>
    <w:rsid w:val="00FD0F33"/>
    <w:rsid w:val="00FD42BD"/>
    <w:rsid w:val="00FE04E1"/>
    <w:rsid w:val="00FE39AF"/>
    <w:rsid w:val="00FE54C9"/>
    <w:rsid w:val="00FF593E"/>
    <w:rsid w:val="656E52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lsdException w:name="header" w:qFormat="1"/>
    <w:lsdException w:name="caption" w:semiHidden="1" w:unhideWhenUsed="1" w:qFormat="1"/>
    <w:lsdException w:name="annotation reference"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562C"/>
    <w:pPr>
      <w:widowControl w:val="0"/>
      <w:spacing w:line="360" w:lineRule="auto"/>
      <w:ind w:firstLineChars="200" w:firstLine="200"/>
      <w:jc w:val="both"/>
    </w:pPr>
    <w:rPr>
      <w:rFonts w:ascii="宋体" w:hAnsi="宋体" w:cs="宋体"/>
      <w:sz w:val="24"/>
      <w:szCs w:val="24"/>
    </w:rPr>
  </w:style>
  <w:style w:type="paragraph" w:styleId="1">
    <w:name w:val="heading 1"/>
    <w:basedOn w:val="a"/>
    <w:next w:val="a"/>
    <w:link w:val="1Char"/>
    <w:qFormat/>
    <w:rsid w:val="0010562C"/>
    <w:pPr>
      <w:keepNext/>
      <w:keepLines/>
      <w:spacing w:before="340" w:after="330" w:line="578" w:lineRule="auto"/>
      <w:outlineLvl w:val="0"/>
    </w:pPr>
    <w:rPr>
      <w:b/>
      <w:bCs/>
      <w:kern w:val="44"/>
      <w:sz w:val="28"/>
      <w:szCs w:val="44"/>
    </w:rPr>
  </w:style>
  <w:style w:type="paragraph" w:styleId="2">
    <w:name w:val="heading 2"/>
    <w:basedOn w:val="a"/>
    <w:next w:val="a"/>
    <w:link w:val="2Char"/>
    <w:qFormat/>
    <w:rsid w:val="0010562C"/>
    <w:pPr>
      <w:keepNext/>
      <w:keepLines/>
      <w:spacing w:before="260" w:after="260" w:line="415" w:lineRule="auto"/>
      <w:ind w:firstLineChars="0" w:firstLine="0"/>
      <w:outlineLvl w:val="1"/>
    </w:pPr>
    <w:rPr>
      <w:rFonts w:ascii="Arial" w:eastAsia="黑体" w:hAnsi="Arial" w:cs="Times New Roman"/>
      <w:bCs/>
      <w:kern w:val="2"/>
      <w:szCs w:val="32"/>
    </w:rPr>
  </w:style>
  <w:style w:type="paragraph" w:styleId="3">
    <w:name w:val="heading 3"/>
    <w:basedOn w:val="a"/>
    <w:next w:val="a"/>
    <w:link w:val="3Char"/>
    <w:unhideWhenUsed/>
    <w:qFormat/>
    <w:rsid w:val="0010562C"/>
    <w:pPr>
      <w:keepNext/>
      <w:keepLines/>
      <w:spacing w:before="260" w:after="260" w:line="416" w:lineRule="auto"/>
      <w:outlineLvl w:val="2"/>
    </w:pPr>
    <w:rPr>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sid w:val="0010562C"/>
    <w:pPr>
      <w:adjustRightInd/>
      <w:snapToGrid/>
      <w:spacing w:line="240" w:lineRule="auto"/>
      <w:ind w:firstLineChars="0" w:firstLine="0"/>
    </w:pPr>
    <w:rPr>
      <w:rFonts w:ascii="宋体" w:eastAsia="宋体" w:hAnsi="宋体" w:cs="宋体"/>
      <w:b/>
      <w:bCs/>
      <w:kern w:val="0"/>
      <w:sz w:val="24"/>
      <w:szCs w:val="24"/>
    </w:rPr>
  </w:style>
  <w:style w:type="paragraph" w:styleId="a4">
    <w:name w:val="annotation text"/>
    <w:basedOn w:val="a"/>
    <w:link w:val="Char0"/>
    <w:uiPriority w:val="99"/>
    <w:unhideWhenUsed/>
    <w:rsid w:val="0010562C"/>
    <w:pPr>
      <w:adjustRightInd w:val="0"/>
      <w:snapToGrid w:val="0"/>
      <w:ind w:firstLine="640"/>
      <w:jc w:val="left"/>
    </w:pPr>
    <w:rPr>
      <w:rFonts w:ascii="Times New Roman" w:eastAsia="仿宋_GB2312" w:hAnsi="Times New Roman" w:cs="Times New Roman"/>
      <w:kern w:val="2"/>
      <w:sz w:val="32"/>
      <w:szCs w:val="32"/>
    </w:rPr>
  </w:style>
  <w:style w:type="paragraph" w:styleId="a5">
    <w:name w:val="Body Text"/>
    <w:basedOn w:val="a"/>
    <w:link w:val="Char1"/>
    <w:rsid w:val="0010562C"/>
    <w:pPr>
      <w:spacing w:after="120"/>
    </w:pPr>
  </w:style>
  <w:style w:type="paragraph" w:styleId="a6">
    <w:name w:val="Plain Text"/>
    <w:basedOn w:val="a"/>
    <w:link w:val="Char2"/>
    <w:rsid w:val="0010562C"/>
    <w:pPr>
      <w:spacing w:line="240" w:lineRule="auto"/>
      <w:ind w:firstLineChars="0" w:firstLine="0"/>
    </w:pPr>
    <w:rPr>
      <w:rFonts w:hAnsi="Courier New" w:cs="Courier New"/>
      <w:kern w:val="2"/>
      <w:sz w:val="21"/>
      <w:szCs w:val="21"/>
    </w:rPr>
  </w:style>
  <w:style w:type="paragraph" w:styleId="20">
    <w:name w:val="Body Text Indent 2"/>
    <w:basedOn w:val="a"/>
    <w:link w:val="2Char0"/>
    <w:rsid w:val="0010562C"/>
    <w:pPr>
      <w:ind w:firstLine="420"/>
    </w:pPr>
    <w:rPr>
      <w:rFonts w:cs="Times New Roman"/>
      <w:color w:val="FF0000"/>
      <w:kern w:val="2"/>
      <w:sz w:val="21"/>
    </w:rPr>
  </w:style>
  <w:style w:type="paragraph" w:styleId="a7">
    <w:name w:val="endnote text"/>
    <w:basedOn w:val="a"/>
    <w:link w:val="Char3"/>
    <w:rsid w:val="0010562C"/>
    <w:pPr>
      <w:snapToGrid w:val="0"/>
      <w:jc w:val="left"/>
    </w:pPr>
  </w:style>
  <w:style w:type="paragraph" w:styleId="a8">
    <w:name w:val="Balloon Text"/>
    <w:basedOn w:val="a"/>
    <w:semiHidden/>
    <w:rsid w:val="0010562C"/>
    <w:rPr>
      <w:sz w:val="18"/>
      <w:szCs w:val="18"/>
    </w:rPr>
  </w:style>
  <w:style w:type="paragraph" w:styleId="a9">
    <w:name w:val="footer"/>
    <w:basedOn w:val="a"/>
    <w:rsid w:val="0010562C"/>
    <w:pPr>
      <w:tabs>
        <w:tab w:val="center" w:pos="4153"/>
        <w:tab w:val="right" w:pos="8306"/>
      </w:tabs>
      <w:snapToGrid w:val="0"/>
      <w:jc w:val="left"/>
    </w:pPr>
    <w:rPr>
      <w:sz w:val="18"/>
      <w:szCs w:val="18"/>
    </w:rPr>
  </w:style>
  <w:style w:type="paragraph" w:styleId="aa">
    <w:name w:val="header"/>
    <w:basedOn w:val="a"/>
    <w:qFormat/>
    <w:rsid w:val="0010562C"/>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Char4"/>
    <w:rsid w:val="0010562C"/>
    <w:pPr>
      <w:snapToGrid w:val="0"/>
      <w:jc w:val="left"/>
    </w:pPr>
    <w:rPr>
      <w:sz w:val="18"/>
      <w:szCs w:val="18"/>
    </w:rPr>
  </w:style>
  <w:style w:type="character" w:styleId="ac">
    <w:name w:val="Strong"/>
    <w:basedOn w:val="a0"/>
    <w:qFormat/>
    <w:rsid w:val="0010562C"/>
    <w:rPr>
      <w:b/>
      <w:bCs/>
    </w:rPr>
  </w:style>
  <w:style w:type="character" w:styleId="ad">
    <w:name w:val="endnote reference"/>
    <w:basedOn w:val="a0"/>
    <w:rsid w:val="0010562C"/>
    <w:rPr>
      <w:vertAlign w:val="superscript"/>
    </w:rPr>
  </w:style>
  <w:style w:type="character" w:styleId="ae">
    <w:name w:val="page number"/>
    <w:basedOn w:val="a0"/>
    <w:rsid w:val="0010562C"/>
  </w:style>
  <w:style w:type="character" w:styleId="af">
    <w:name w:val="annotation reference"/>
    <w:basedOn w:val="a0"/>
    <w:uiPriority w:val="99"/>
    <w:unhideWhenUsed/>
    <w:qFormat/>
    <w:rsid w:val="0010562C"/>
    <w:rPr>
      <w:sz w:val="21"/>
      <w:szCs w:val="21"/>
    </w:rPr>
  </w:style>
  <w:style w:type="character" w:styleId="af0">
    <w:name w:val="footnote reference"/>
    <w:basedOn w:val="a0"/>
    <w:rsid w:val="0010562C"/>
    <w:rPr>
      <w:vertAlign w:val="superscript"/>
    </w:rPr>
  </w:style>
  <w:style w:type="character" w:customStyle="1" w:styleId="Char0">
    <w:name w:val="批注文字 Char"/>
    <w:basedOn w:val="a0"/>
    <w:link w:val="a4"/>
    <w:uiPriority w:val="99"/>
    <w:rsid w:val="0010562C"/>
    <w:rPr>
      <w:rFonts w:eastAsia="仿宋_GB2312"/>
      <w:kern w:val="2"/>
      <w:sz w:val="32"/>
      <w:szCs w:val="32"/>
    </w:rPr>
  </w:style>
  <w:style w:type="character" w:customStyle="1" w:styleId="Char">
    <w:name w:val="批注主题 Char"/>
    <w:basedOn w:val="Char0"/>
    <w:link w:val="a3"/>
    <w:rsid w:val="0010562C"/>
    <w:rPr>
      <w:rFonts w:ascii="宋体" w:eastAsia="仿宋_GB2312" w:hAnsi="宋体" w:cs="宋体"/>
      <w:b/>
      <w:bCs/>
      <w:kern w:val="2"/>
      <w:sz w:val="24"/>
      <w:szCs w:val="24"/>
    </w:rPr>
  </w:style>
  <w:style w:type="character" w:customStyle="1" w:styleId="Char4">
    <w:name w:val="脚注文本 Char"/>
    <w:basedOn w:val="a0"/>
    <w:link w:val="ab"/>
    <w:rsid w:val="0010562C"/>
    <w:rPr>
      <w:rFonts w:ascii="宋体" w:hAnsi="宋体" w:cs="宋体"/>
      <w:sz w:val="18"/>
      <w:szCs w:val="18"/>
    </w:rPr>
  </w:style>
  <w:style w:type="character" w:customStyle="1" w:styleId="Char3">
    <w:name w:val="尾注文本 Char"/>
    <w:basedOn w:val="a0"/>
    <w:link w:val="a7"/>
    <w:rsid w:val="0010562C"/>
    <w:rPr>
      <w:rFonts w:ascii="宋体" w:hAnsi="宋体" w:cs="宋体"/>
      <w:sz w:val="24"/>
      <w:szCs w:val="24"/>
    </w:rPr>
  </w:style>
  <w:style w:type="paragraph" w:customStyle="1" w:styleId="xl26">
    <w:name w:val="xl26"/>
    <w:basedOn w:val="a"/>
    <w:rsid w:val="0010562C"/>
    <w:pPr>
      <w:widowControl/>
      <w:pBdr>
        <w:bottom w:val="single" w:sz="4" w:space="0" w:color="auto"/>
        <w:right w:val="single" w:sz="4" w:space="0" w:color="auto"/>
      </w:pBdr>
      <w:spacing w:before="100" w:beforeAutospacing="1" w:after="100" w:afterAutospacing="1"/>
      <w:textAlignment w:val="top"/>
    </w:pPr>
    <w:rPr>
      <w:rFonts w:ascii="Times New Roman" w:hAnsi="Times New Roman" w:cs="Times New Roman"/>
      <w:sz w:val="21"/>
      <w:szCs w:val="21"/>
    </w:rPr>
  </w:style>
  <w:style w:type="paragraph" w:customStyle="1" w:styleId="Level1">
    <w:name w:val="Level 1"/>
    <w:rsid w:val="0010562C"/>
    <w:pPr>
      <w:numPr>
        <w:numId w:val="1"/>
      </w:numPr>
      <w:tabs>
        <w:tab w:val="left" w:pos="720"/>
        <w:tab w:val="left" w:pos="1425"/>
        <w:tab w:val="left" w:pos="2355"/>
        <w:tab w:val="right" w:pos="10440"/>
      </w:tabs>
      <w:spacing w:after="240" w:line="360" w:lineRule="auto"/>
      <w:ind w:firstLineChars="200" w:firstLine="200"/>
      <w:jc w:val="both"/>
    </w:pPr>
    <w:rPr>
      <w:snapToGrid w:val="0"/>
      <w:color w:val="000000"/>
      <w:sz w:val="24"/>
      <w:lang w:eastAsia="en-US"/>
    </w:rPr>
  </w:style>
  <w:style w:type="character" w:customStyle="1" w:styleId="2Char0">
    <w:name w:val="正文文本缩进 2 Char"/>
    <w:basedOn w:val="a0"/>
    <w:link w:val="20"/>
    <w:rsid w:val="0010562C"/>
    <w:rPr>
      <w:rFonts w:ascii="宋体" w:hAnsi="宋体"/>
      <w:color w:val="FF0000"/>
      <w:kern w:val="2"/>
      <w:sz w:val="21"/>
      <w:szCs w:val="24"/>
    </w:rPr>
  </w:style>
  <w:style w:type="character" w:customStyle="1" w:styleId="2Char">
    <w:name w:val="标题 2 Char"/>
    <w:basedOn w:val="a0"/>
    <w:link w:val="2"/>
    <w:rsid w:val="0010562C"/>
    <w:rPr>
      <w:rFonts w:ascii="Arial" w:eastAsia="黑体" w:hAnsi="Arial"/>
      <w:bCs/>
      <w:kern w:val="2"/>
      <w:sz w:val="24"/>
      <w:szCs w:val="32"/>
    </w:rPr>
  </w:style>
  <w:style w:type="character" w:customStyle="1" w:styleId="3Char">
    <w:name w:val="标题 3 Char"/>
    <w:basedOn w:val="a0"/>
    <w:link w:val="3"/>
    <w:semiHidden/>
    <w:rsid w:val="0010562C"/>
    <w:rPr>
      <w:rFonts w:ascii="宋体" w:eastAsia="宋体" w:hAnsi="宋体" w:cs="宋体"/>
      <w:bCs/>
      <w:sz w:val="24"/>
      <w:szCs w:val="32"/>
    </w:rPr>
  </w:style>
  <w:style w:type="character" w:customStyle="1" w:styleId="1Char">
    <w:name w:val="标题 1 Char"/>
    <w:basedOn w:val="a0"/>
    <w:link w:val="1"/>
    <w:rsid w:val="0010562C"/>
    <w:rPr>
      <w:rFonts w:ascii="宋体" w:eastAsia="宋体" w:hAnsi="宋体" w:cs="宋体"/>
      <w:b/>
      <w:bCs/>
      <w:kern w:val="44"/>
      <w:sz w:val="28"/>
      <w:szCs w:val="44"/>
    </w:rPr>
  </w:style>
  <w:style w:type="character" w:customStyle="1" w:styleId="Char2">
    <w:name w:val="纯文本 Char"/>
    <w:basedOn w:val="a0"/>
    <w:link w:val="a6"/>
    <w:rsid w:val="0010562C"/>
    <w:rPr>
      <w:rFonts w:ascii="宋体" w:hAnsi="Courier New" w:cs="Courier New"/>
      <w:kern w:val="2"/>
      <w:sz w:val="21"/>
      <w:szCs w:val="21"/>
    </w:rPr>
  </w:style>
  <w:style w:type="character" w:customStyle="1" w:styleId="Char1">
    <w:name w:val="正文文本 Char"/>
    <w:basedOn w:val="a0"/>
    <w:link w:val="a5"/>
    <w:rsid w:val="0010562C"/>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D0654E-67C2-4024-9453-0E4ED0E58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27</Pages>
  <Words>2204</Words>
  <Characters>12564</Characters>
  <Application>Microsoft Office Word</Application>
  <DocSecurity>0</DocSecurity>
  <Lines>104</Lines>
  <Paragraphs>29</Paragraphs>
  <ScaleCrop>false</ScaleCrop>
  <Company>中鸿税务</Company>
  <LinksUpToDate>false</LinksUpToDate>
  <CharactersWithSpaces>14739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中鸿税务</dc:creator>
  <cp:lastModifiedBy>FJX</cp:lastModifiedBy>
  <cp:revision>31</cp:revision>
  <cp:lastPrinted>2016-08-03T02:40:00Z</cp:lastPrinted>
  <dcterms:created xsi:type="dcterms:W3CDTF">2016-08-08T02:49:00Z</dcterms:created>
  <dcterms:modified xsi:type="dcterms:W3CDTF">2016-08-23T04:29:00Z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